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EA7" w:rsidRPr="00016774" w:rsidRDefault="00776EA7" w:rsidP="00776EA7">
      <w:pPr>
        <w:pStyle w:val="Ttulo"/>
        <w:spacing w:before="0" w:after="960"/>
        <w:rPr>
          <w:rFonts w:ascii="Arial Narrow" w:hAnsi="Arial Narrow"/>
        </w:rPr>
      </w:pPr>
      <w:r w:rsidRPr="00016774">
        <w:rPr>
          <w:rFonts w:ascii="Arial Narrow" w:hAnsi="Arial Narrow"/>
        </w:rPr>
        <w:t>Capítulo 2</w:t>
      </w:r>
      <w:r w:rsidRPr="00016774">
        <w:rPr>
          <w:rFonts w:ascii="Arial Narrow" w:hAnsi="Arial Narrow"/>
        </w:rPr>
        <w:br/>
        <w:t>O NACIONAL-BOLCHEVISMO</w:t>
      </w:r>
    </w:p>
    <w:p w:rsidR="00776EA7" w:rsidRPr="00016774" w:rsidRDefault="00776EA7" w:rsidP="003A2B3D">
      <w:pPr>
        <w:keepNext/>
        <w:tabs>
          <w:tab w:val="left" w:pos="720"/>
          <w:tab w:val="left" w:pos="3312"/>
        </w:tabs>
        <w:spacing w:after="360"/>
        <w:ind w:firstLine="0"/>
        <w:jc w:val="center"/>
        <w:rPr>
          <w:rFonts w:ascii="Arial Narrow" w:hAnsi="Arial Narrow"/>
          <w:b/>
          <w:sz w:val="28"/>
        </w:rPr>
      </w:pPr>
      <w:r w:rsidRPr="00016774">
        <w:rPr>
          <w:rFonts w:ascii="Arial Narrow" w:hAnsi="Arial Narrow"/>
          <w:b/>
          <w:sz w:val="28"/>
        </w:rPr>
        <w:t>1. A conquista das massas pelo fascismo</w:t>
      </w:r>
    </w:p>
    <w:p w:rsidR="0001458E" w:rsidRDefault="0001458E" w:rsidP="0001458E">
      <w:pPr>
        <w:keepNext/>
        <w:spacing w:before="240" w:after="120"/>
        <w:ind w:firstLine="0"/>
        <w:jc w:val="center"/>
        <w:rPr>
          <w:rFonts w:ascii="Arial Narrow" w:hAnsi="Arial Narrow"/>
        </w:rPr>
      </w:pPr>
      <w:r w:rsidRPr="00044FD2">
        <w:rPr>
          <w:rFonts w:ascii="Arial Narrow" w:hAnsi="Arial Narrow"/>
          <w:b/>
          <w:sz w:val="28"/>
          <w:szCs w:val="28"/>
        </w:rPr>
        <w:t>1</w:t>
      </w:r>
    </w:p>
    <w:p w:rsidR="007E1ED3" w:rsidRDefault="00776EA7" w:rsidP="00776EA7">
      <w:pPr>
        <w:tabs>
          <w:tab w:val="left" w:pos="720"/>
          <w:tab w:val="left" w:pos="3312"/>
        </w:tabs>
        <w:rPr>
          <w:rFonts w:ascii="Arial Narrow" w:hAnsi="Arial Narrow"/>
        </w:rPr>
      </w:pPr>
      <w:r w:rsidRPr="00016774">
        <w:rPr>
          <w:rFonts w:ascii="Arial Narrow" w:hAnsi="Arial Narrow"/>
        </w:rPr>
        <w:t>Para fazer a revolta dentro da ordem, para empregar, em prol da reorganização e do reforço do Estado capitalista, técnicas de mobilização e agitação criadas ou aperfeiçoadas pelo</w:t>
      </w:r>
      <w:r w:rsidR="006E0BD3">
        <w:rPr>
          <w:rFonts w:ascii="Arial Narrow" w:hAnsi="Arial Narrow"/>
        </w:rPr>
        <w:t xml:space="preserve"> operariado </w:t>
      </w:r>
      <w:r w:rsidRPr="00016774">
        <w:rPr>
          <w:rFonts w:ascii="Arial Narrow" w:hAnsi="Arial Narrow"/>
        </w:rPr>
        <w:t xml:space="preserve">revolucionário, o fascismo procurou liquidar os dirigentes dos sindicatos e dos partidos de esquerda e apoderar-se das multidões que até então os haviam acompanhado. Benito Mussolini foi o primeiro a conceber claramente e a executar com sistematicidade esta operação. As figuras mais representativas do marxismo e do anarquismo foram assassinadas ou espancadas, mais tarde presas, de qualquer modo desmoralizadas, para que os seus seguidores, vendo-se </w:t>
      </w:r>
      <w:r w:rsidR="00CC6AFF">
        <w:rPr>
          <w:rFonts w:ascii="Arial Narrow" w:hAnsi="Arial Narrow"/>
        </w:rPr>
        <w:t xml:space="preserve">subitamente </w:t>
      </w:r>
      <w:r w:rsidRPr="00016774">
        <w:rPr>
          <w:rFonts w:ascii="Arial Narrow" w:hAnsi="Arial Narrow"/>
        </w:rPr>
        <w:t>desprovidos de chefes, obedecessem aos novos ditadores dos campos e da rua. Os outros movimentos fascistas fizeram o mesmo, ou tentaram fazê-lo, e o grau com que o conseguiram serv</w:t>
      </w:r>
      <w:r w:rsidR="007E1ED3">
        <w:rPr>
          <w:rFonts w:ascii="Arial Narrow" w:hAnsi="Arial Narrow"/>
        </w:rPr>
        <w:t>e</w:t>
      </w:r>
      <w:r w:rsidRPr="00016774">
        <w:rPr>
          <w:rFonts w:ascii="Arial Narrow" w:hAnsi="Arial Narrow"/>
        </w:rPr>
        <w:t xml:space="preserve"> para definirmos a sua implantação popular. Dirigindo-se à Alemanha e ao mundo no final de quase um ano de regime nacional-socialista, Göring explic</w:t>
      </w:r>
      <w:r>
        <w:rPr>
          <w:rFonts w:ascii="Arial Narrow" w:hAnsi="Arial Narrow"/>
        </w:rPr>
        <w:t>ou</w:t>
      </w:r>
      <w:r w:rsidRPr="00016774">
        <w:rPr>
          <w:rFonts w:ascii="Arial Narrow" w:hAnsi="Arial Narrow"/>
        </w:rPr>
        <w:t xml:space="preserve"> que para regenerar e reintegrar na comunidade racial germânica os oito milhões de pessoas que haviam dado o seu voto aos marxistas nas últimas eleições, realizadas já com Hitler na Chancelaria, fora necessário prender em campos de concentração os chefes partidários e os agitadores</w:t>
      </w:r>
      <w:r w:rsidRPr="00016774">
        <w:rPr>
          <w:rStyle w:val="Refdenotaderodap"/>
          <w:rFonts w:ascii="Arial Narrow" w:hAnsi="Arial Narrow"/>
        </w:rPr>
        <w:footnoteReference w:id="1"/>
      </w:r>
      <w:r w:rsidR="00A93D52">
        <w:rPr>
          <w:rFonts w:ascii="Arial Narrow" w:hAnsi="Arial Narrow"/>
        </w:rPr>
        <w:t>,</w:t>
      </w:r>
      <w:r w:rsidRPr="00016774">
        <w:rPr>
          <w:rFonts w:ascii="Arial Narrow" w:hAnsi="Arial Narrow"/>
        </w:rPr>
        <w:t xml:space="preserve"> </w:t>
      </w:r>
      <w:r w:rsidR="00832CBB">
        <w:rPr>
          <w:rFonts w:ascii="Arial Narrow" w:hAnsi="Arial Narrow"/>
        </w:rPr>
        <w:t>sem contar com aqueles que logo nos primeiros dias se haviam expatriado, 65.000 se acreditarmos na contabilidade do Führer</w:t>
      </w:r>
      <w:r w:rsidR="00EB0123">
        <w:rPr>
          <w:rStyle w:val="Refdenotaderodap"/>
          <w:rFonts w:ascii="Arial Narrow" w:hAnsi="Arial Narrow"/>
        </w:rPr>
        <w:footnoteReference w:id="2"/>
      </w:r>
      <w:r w:rsidR="00832CBB">
        <w:rPr>
          <w:rFonts w:ascii="Arial Narrow" w:hAnsi="Arial Narrow"/>
        </w:rPr>
        <w:t xml:space="preserve">. </w:t>
      </w:r>
    </w:p>
    <w:p w:rsidR="00776EA7" w:rsidRPr="00016774" w:rsidRDefault="007E1ED3" w:rsidP="00776EA7">
      <w:pPr>
        <w:tabs>
          <w:tab w:val="left" w:pos="720"/>
          <w:tab w:val="left" w:pos="3312"/>
        </w:tabs>
        <w:rPr>
          <w:rFonts w:ascii="Arial Narrow" w:hAnsi="Arial Narrow"/>
        </w:rPr>
      </w:pPr>
      <w:r>
        <w:rPr>
          <w:rFonts w:ascii="Arial Narrow" w:hAnsi="Arial Narrow"/>
        </w:rPr>
        <w:t xml:space="preserve">Um </w:t>
      </w:r>
      <w:r w:rsidR="00776EA7">
        <w:rPr>
          <w:rFonts w:ascii="Arial Narrow" w:hAnsi="Arial Narrow"/>
        </w:rPr>
        <w:t xml:space="preserve">dos mais perspicazes estudiosos da extrema-direita alemã comentou </w:t>
      </w:r>
      <w:r w:rsidR="00776EA7" w:rsidRPr="00B32E73">
        <w:rPr>
          <w:rFonts w:ascii="Arial Narrow" w:hAnsi="Arial Narrow"/>
        </w:rPr>
        <w:t>que «o paradoxo das SA [...] foi que depois de terem aniquilado os partidos e os sindicatos marxistas elas teriam aberto as fileiras aos seus membros»</w:t>
      </w:r>
      <w:r w:rsidR="00776EA7">
        <w:rPr>
          <w:rStyle w:val="Refdenotaderodap"/>
          <w:rFonts w:ascii="Arial Narrow" w:hAnsi="Arial Narrow"/>
        </w:rPr>
        <w:footnoteReference w:id="3"/>
      </w:r>
      <w:r w:rsidR="00776EA7" w:rsidRPr="00B32E73">
        <w:rPr>
          <w:rFonts w:ascii="Arial Narrow" w:hAnsi="Arial Narrow"/>
        </w:rPr>
        <w:t>. Mas não se tratou de um paradoxo. Era isto mesmo que os dirigentes fascistas entendiam quando falavam de conquistar o proletariado ao marxismo.</w:t>
      </w:r>
      <w:r w:rsidR="00776EA7">
        <w:rPr>
          <w:rFonts w:ascii="Arial Narrow" w:hAnsi="Arial Narrow"/>
        </w:rPr>
        <w:t xml:space="preserve"> </w:t>
      </w:r>
      <w:r w:rsidR="0053378B">
        <w:rPr>
          <w:rFonts w:ascii="Arial Narrow" w:hAnsi="Arial Narrow"/>
        </w:rPr>
        <w:t xml:space="preserve">Como Goebbels anunciou em Março de 1933, quando tomou conta do Ministério da Ilustração Popular e Propaganda, «queremos ter uma acção sobre o povo até que ele se tenha </w:t>
      </w:r>
      <w:r w:rsidR="0053378B">
        <w:rPr>
          <w:rFonts w:ascii="Arial Narrow" w:hAnsi="Arial Narrow"/>
        </w:rPr>
        <w:lastRenderedPageBreak/>
        <w:t>rendido a nós»</w:t>
      </w:r>
      <w:r w:rsidR="00E34047">
        <w:rPr>
          <w:rStyle w:val="Refdenotaderodap"/>
          <w:rFonts w:ascii="Arial Narrow" w:hAnsi="Arial Narrow"/>
        </w:rPr>
        <w:footnoteReference w:id="4"/>
      </w:r>
      <w:r w:rsidR="0053378B">
        <w:rPr>
          <w:rFonts w:ascii="Arial Narrow" w:hAnsi="Arial Narrow"/>
        </w:rPr>
        <w:t xml:space="preserve">. </w:t>
      </w:r>
      <w:r w:rsidR="00776EA7" w:rsidRPr="00016774">
        <w:rPr>
          <w:rFonts w:ascii="Arial Narrow" w:hAnsi="Arial Narrow"/>
        </w:rPr>
        <w:t>A teoria sociológica das elites destin</w:t>
      </w:r>
      <w:r w:rsidR="00776EA7">
        <w:rPr>
          <w:rFonts w:ascii="Arial Narrow" w:hAnsi="Arial Narrow"/>
        </w:rPr>
        <w:t>ou</w:t>
      </w:r>
      <w:r w:rsidR="00776EA7" w:rsidRPr="00016774">
        <w:rPr>
          <w:rFonts w:ascii="Arial Narrow" w:hAnsi="Arial Narrow"/>
        </w:rPr>
        <w:t>-se a conceber este processo, já que considerava as massas incapazes de possuir uma organização própria e autónoma e presumia que, desaparecido um pastor, nada mais resta</w:t>
      </w:r>
      <w:r w:rsidR="007D2AD7">
        <w:rPr>
          <w:rFonts w:ascii="Arial Narrow" w:hAnsi="Arial Narrow"/>
        </w:rPr>
        <w:t>ri</w:t>
      </w:r>
      <w:r w:rsidR="00776EA7" w:rsidRPr="00016774">
        <w:rPr>
          <w:rFonts w:ascii="Arial Narrow" w:hAnsi="Arial Narrow"/>
        </w:rPr>
        <w:t xml:space="preserve">a ao rebanho senão seguir o apelo de outros guias. Em 1917 Mussolini </w:t>
      </w:r>
      <w:r w:rsidR="007D2AD7">
        <w:rPr>
          <w:rFonts w:ascii="Arial Narrow" w:hAnsi="Arial Narrow"/>
        </w:rPr>
        <w:t>registara</w:t>
      </w:r>
      <w:r w:rsidR="00776EA7" w:rsidRPr="00016774">
        <w:rPr>
          <w:rFonts w:ascii="Arial Narrow" w:hAnsi="Arial Narrow"/>
        </w:rPr>
        <w:t>, a propósito da Rússia, que «a revolução é uma disciplina que substitui outra disciplina, uma hierarquia que vem ocupar o lugar de outra hierarquia»</w:t>
      </w:r>
      <w:r w:rsidR="00776EA7" w:rsidRPr="00016774">
        <w:rPr>
          <w:rStyle w:val="Refdenotaderodap"/>
          <w:rFonts w:ascii="Arial Narrow" w:hAnsi="Arial Narrow"/>
        </w:rPr>
        <w:footnoteReference w:id="5"/>
      </w:r>
      <w:r w:rsidR="00776EA7" w:rsidRPr="00016774">
        <w:rPr>
          <w:rFonts w:ascii="Arial Narrow" w:hAnsi="Arial Narrow"/>
        </w:rPr>
        <w:t>. E o programa inicial dos Fasci Italiani di Combattimento, difundido no Verão de 1919, anunci</w:t>
      </w:r>
      <w:r w:rsidR="00776EA7">
        <w:rPr>
          <w:rFonts w:ascii="Arial Narrow" w:hAnsi="Arial Narrow"/>
        </w:rPr>
        <w:t>ou</w:t>
      </w:r>
      <w:r w:rsidR="00776EA7" w:rsidRPr="00016774">
        <w:rPr>
          <w:rFonts w:ascii="Arial Narrow" w:hAnsi="Arial Narrow"/>
        </w:rPr>
        <w:t xml:space="preserve"> a intenção de criar «uma nova classe dirigente»</w:t>
      </w:r>
      <w:r w:rsidR="00776EA7" w:rsidRPr="00016774">
        <w:rPr>
          <w:rStyle w:val="Refdenotaderodap"/>
          <w:rFonts w:ascii="Arial Narrow" w:hAnsi="Arial Narrow"/>
        </w:rPr>
        <w:footnoteReference w:id="6"/>
      </w:r>
      <w:r w:rsidR="00776EA7" w:rsidRPr="00016774">
        <w:rPr>
          <w:rFonts w:ascii="Arial Narrow" w:hAnsi="Arial Narrow"/>
        </w:rPr>
        <w:t>. «A história mostra-nos [...] um panorama de hierarquias que nascem, vivem, transformam-se, declinam, morrem», escrev</w:t>
      </w:r>
      <w:r w:rsidR="00776EA7">
        <w:rPr>
          <w:rFonts w:ascii="Arial Narrow" w:hAnsi="Arial Narrow"/>
        </w:rPr>
        <w:t>eu</w:t>
      </w:r>
      <w:r w:rsidR="00776EA7" w:rsidRPr="00016774">
        <w:rPr>
          <w:rFonts w:ascii="Arial Narrow" w:hAnsi="Arial Narrow"/>
        </w:rPr>
        <w:t xml:space="preserve"> Mussolini em Janeiro de 1922, recordando as lições de Pareto. «Devemos, portanto, conservar os valores das hierarquias que ainda não esgotaram a sua função; devemos enxertar no tronco dessas hierarquias novos elementos de vida; devemos preparar o advento de hierarquias novas»</w:t>
      </w:r>
      <w:r w:rsidR="00776EA7" w:rsidRPr="00016774">
        <w:rPr>
          <w:rStyle w:val="Refdenotaderodap"/>
          <w:rFonts w:ascii="Arial Narrow" w:hAnsi="Arial Narrow"/>
        </w:rPr>
        <w:footnoteReference w:id="7"/>
      </w:r>
      <w:r w:rsidR="00776EA7"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A sociologia das elites, porém, se exprimiu adequadamente os primeiros alvores do fascismo e a época do seu florescimento, foi de escassíssima eficácia na análise d</w:t>
      </w:r>
      <w:r w:rsidR="001B318E">
        <w:rPr>
          <w:rFonts w:ascii="Arial Narrow" w:hAnsi="Arial Narrow"/>
        </w:rPr>
        <w:t>a evolução posterior</w:t>
      </w:r>
      <w:r w:rsidRPr="00016774">
        <w:rPr>
          <w:rFonts w:ascii="Arial Narrow" w:hAnsi="Arial Narrow"/>
        </w:rPr>
        <w:t xml:space="preserve">. Todos os despotismos </w:t>
      </w:r>
      <w:r w:rsidR="00633F6B">
        <w:rPr>
          <w:rFonts w:ascii="Arial Narrow" w:hAnsi="Arial Narrow"/>
        </w:rPr>
        <w:t>modernos</w:t>
      </w:r>
      <w:r w:rsidRPr="00016774">
        <w:rPr>
          <w:rFonts w:ascii="Arial Narrow" w:hAnsi="Arial Narrow"/>
        </w:rPr>
        <w:t>, no preciso momento em que julgaram ter levado a população ao nível mais abjecto d</w:t>
      </w:r>
      <w:r w:rsidR="001B318E">
        <w:rPr>
          <w:rFonts w:ascii="Arial Narrow" w:hAnsi="Arial Narrow"/>
        </w:rPr>
        <w:t>e</w:t>
      </w:r>
      <w:r w:rsidRPr="00016774">
        <w:rPr>
          <w:rFonts w:ascii="Arial Narrow" w:hAnsi="Arial Narrow"/>
        </w:rPr>
        <w:t xml:space="preserve"> submissão, depararam com uma imprevista capacidade dos trabalhadores para organizarem de maneira sub-reptícia, mas nem por isso menos eficaz, modalidades de resistência próprias. </w:t>
      </w:r>
      <w:r w:rsidR="00D2360C" w:rsidRPr="00CE5873">
        <w:rPr>
          <w:rFonts w:ascii="Arial Narrow" w:hAnsi="Arial Narrow"/>
        </w:rPr>
        <w:t xml:space="preserve">Isto deve-se ao facto de a classe trabalhadora, mesmo que </w:t>
      </w:r>
      <w:r w:rsidR="00633F6B">
        <w:rPr>
          <w:rFonts w:ascii="Arial Narrow" w:hAnsi="Arial Narrow"/>
        </w:rPr>
        <w:t>tenha</w:t>
      </w:r>
      <w:r w:rsidR="00D2360C" w:rsidRPr="00CE5873">
        <w:rPr>
          <w:rFonts w:ascii="Arial Narrow" w:hAnsi="Arial Narrow"/>
        </w:rPr>
        <w:t xml:space="preserve"> perdido consciência da sua existência no plano sociológico e </w:t>
      </w:r>
      <w:r w:rsidR="00633F6B">
        <w:rPr>
          <w:rFonts w:ascii="Arial Narrow" w:hAnsi="Arial Narrow"/>
        </w:rPr>
        <w:t>estejam</w:t>
      </w:r>
      <w:r w:rsidR="00D2360C" w:rsidRPr="00CE5873">
        <w:rPr>
          <w:rFonts w:ascii="Arial Narrow" w:hAnsi="Arial Narrow"/>
        </w:rPr>
        <w:t xml:space="preserve"> destruídas as suas formas visíveis de organização, continuar a existir no plano determinante das relações de exploração. </w:t>
      </w:r>
      <w:r w:rsidR="00633F6B">
        <w:rPr>
          <w:rFonts w:ascii="Arial Narrow" w:hAnsi="Arial Narrow"/>
        </w:rPr>
        <w:t xml:space="preserve">Terminada a guerra, num Reich em escombros, </w:t>
      </w:r>
      <w:r w:rsidR="00B96200">
        <w:rPr>
          <w:rFonts w:ascii="Arial Narrow" w:hAnsi="Arial Narrow"/>
        </w:rPr>
        <w:t xml:space="preserve">Karl Jaspers classificou «o silêncio» como «o último recurso de quem se encontra reduzido à impotência» </w:t>
      </w:r>
      <w:r w:rsidR="00FA1D86">
        <w:rPr>
          <w:rFonts w:ascii="Arial Narrow" w:hAnsi="Arial Narrow"/>
        </w:rPr>
        <w:t>e adiantou que «se dissimula o silêncio para reflectir na maneira como se poderia restabelecer a situação»</w:t>
      </w:r>
      <w:r w:rsidR="005B352D">
        <w:rPr>
          <w:rStyle w:val="Refdenotaderodap"/>
          <w:rFonts w:ascii="Arial Narrow" w:hAnsi="Arial Narrow"/>
        </w:rPr>
        <w:footnoteReference w:id="8"/>
      </w:r>
      <w:r w:rsidR="00FA1D86">
        <w:rPr>
          <w:rFonts w:ascii="Arial Narrow" w:hAnsi="Arial Narrow"/>
        </w:rPr>
        <w:t xml:space="preserve">. </w:t>
      </w:r>
      <w:r w:rsidRPr="00016774">
        <w:rPr>
          <w:rFonts w:ascii="Arial Narrow" w:hAnsi="Arial Narrow"/>
        </w:rPr>
        <w:t xml:space="preserve">A indiferença corresponderia a uma imunização, e a coberto dela a Velha Toupeira iria escavando as suas galerias e propiciando uma reconstituição do tecido social da classe trabalhadora. </w:t>
      </w:r>
    </w:p>
    <w:p w:rsidR="0001458E" w:rsidRDefault="0001458E" w:rsidP="0001458E">
      <w:pPr>
        <w:keepNext/>
        <w:spacing w:before="240" w:after="120"/>
        <w:ind w:firstLine="0"/>
        <w:jc w:val="center"/>
        <w:rPr>
          <w:rFonts w:ascii="Arial Narrow" w:hAnsi="Arial Narrow"/>
        </w:rPr>
      </w:pPr>
      <w:r>
        <w:rPr>
          <w:rFonts w:ascii="Arial Narrow" w:hAnsi="Arial Narrow"/>
          <w:b/>
          <w:sz w:val="28"/>
          <w:szCs w:val="28"/>
        </w:rPr>
        <w:t>2</w:t>
      </w:r>
    </w:p>
    <w:p w:rsidR="00321187" w:rsidRDefault="008A5B24" w:rsidP="00776EA7">
      <w:pPr>
        <w:tabs>
          <w:tab w:val="left" w:pos="720"/>
          <w:tab w:val="left" w:pos="3312"/>
        </w:tabs>
        <w:rPr>
          <w:rFonts w:ascii="Arial Narrow" w:hAnsi="Arial Narrow"/>
        </w:rPr>
      </w:pPr>
      <w:r>
        <w:rPr>
          <w:rFonts w:ascii="Arial Narrow" w:hAnsi="Arial Narrow"/>
        </w:rPr>
        <w:t xml:space="preserve">Tanto </w:t>
      </w:r>
      <w:r w:rsidR="00633F6B">
        <w:rPr>
          <w:rFonts w:ascii="Arial Narrow" w:hAnsi="Arial Narrow"/>
        </w:rPr>
        <w:t xml:space="preserve">na Itália como na Alemanha </w:t>
      </w:r>
      <w:r w:rsidR="00776EA7" w:rsidRPr="00016774">
        <w:rPr>
          <w:rFonts w:ascii="Arial Narrow" w:hAnsi="Arial Narrow"/>
        </w:rPr>
        <w:t xml:space="preserve">o fascismo conseguiu atingir um </w:t>
      </w:r>
      <w:r w:rsidR="001B318E">
        <w:rPr>
          <w:rFonts w:ascii="Arial Narrow" w:hAnsi="Arial Narrow"/>
        </w:rPr>
        <w:t>elevado</w:t>
      </w:r>
      <w:r w:rsidR="00776EA7" w:rsidRPr="00016774">
        <w:rPr>
          <w:rFonts w:ascii="Arial Narrow" w:hAnsi="Arial Narrow"/>
        </w:rPr>
        <w:t xml:space="preserve"> grau de mobilização popular. Apesar dis</w:t>
      </w:r>
      <w:r w:rsidR="001B318E">
        <w:rPr>
          <w:rFonts w:ascii="Arial Narrow" w:hAnsi="Arial Narrow"/>
        </w:rPr>
        <w:t>t</w:t>
      </w:r>
      <w:r w:rsidR="00776EA7" w:rsidRPr="00016774">
        <w:rPr>
          <w:rFonts w:ascii="Arial Narrow" w:hAnsi="Arial Narrow"/>
        </w:rPr>
        <w:t xml:space="preserve">o, Mussolini soube sempre que não podia contar com a </w:t>
      </w:r>
      <w:r w:rsidR="00776EA7" w:rsidRPr="00016774">
        <w:rPr>
          <w:rFonts w:ascii="Arial Narrow" w:hAnsi="Arial Narrow"/>
        </w:rPr>
        <w:lastRenderedPageBreak/>
        <w:t xml:space="preserve">fidelidade do operariado </w:t>
      </w:r>
      <w:r w:rsidR="00CD33E6">
        <w:rPr>
          <w:rFonts w:ascii="Arial Narrow" w:hAnsi="Arial Narrow"/>
        </w:rPr>
        <w:t>urbano</w:t>
      </w:r>
      <w:r w:rsidR="00776EA7" w:rsidRPr="00016774">
        <w:rPr>
          <w:rStyle w:val="Refdenotaderodap"/>
          <w:rFonts w:ascii="Arial Narrow" w:hAnsi="Arial Narrow"/>
        </w:rPr>
        <w:footnoteReference w:id="9"/>
      </w:r>
      <w:r w:rsidR="003206B9">
        <w:rPr>
          <w:rFonts w:ascii="Arial Narrow" w:hAnsi="Arial Narrow"/>
        </w:rPr>
        <w:t>.</w:t>
      </w:r>
      <w:r w:rsidR="00776EA7" w:rsidRPr="00016774">
        <w:rPr>
          <w:rFonts w:ascii="Arial Narrow" w:hAnsi="Arial Narrow"/>
        </w:rPr>
        <w:t xml:space="preserve"> </w:t>
      </w:r>
      <w:r w:rsidR="003206B9">
        <w:rPr>
          <w:rFonts w:ascii="Arial Narrow" w:hAnsi="Arial Narrow"/>
        </w:rPr>
        <w:t>Em 1926 foi criado o Tribunal Especial para a Defesa do Estado, que de Janeiro de 1927 até Janeiro de 1929 pronunciou mais de 80% de absolvições nos julgamentos a que procedeu, o que é pouco significativo porque os absolvidos podiam ser sujeitos a residência fixa ou outras medidas de restrição da liberdade aplicadas directamente pela polícia</w:t>
      </w:r>
      <w:r w:rsidR="003206B9">
        <w:rPr>
          <w:rStyle w:val="Refdenotaderodap"/>
          <w:rFonts w:ascii="Arial Narrow" w:hAnsi="Arial Narrow"/>
        </w:rPr>
        <w:footnoteReference w:id="10"/>
      </w:r>
      <w:r w:rsidR="003206B9">
        <w:rPr>
          <w:rFonts w:ascii="Arial Narrow" w:hAnsi="Arial Narrow"/>
        </w:rPr>
        <w:t>. Tudo somado, ao longo da história do fascismo italiano houve cerca de cinco mil condenados à prisão por motivos políticos e pelo menos o dobro foi sentenciado a residência fixa, contando-se nove condenações à morte por motivos políticos até 1940 e mais dezassete de 1940 até 1943</w:t>
      </w:r>
      <w:r w:rsidR="003206B9">
        <w:rPr>
          <w:rStyle w:val="Refdenotaderodap"/>
          <w:rFonts w:ascii="Arial Narrow" w:hAnsi="Arial Narrow"/>
        </w:rPr>
        <w:footnoteReference w:id="11"/>
      </w:r>
      <w:r w:rsidR="003206B9">
        <w:rPr>
          <w:rFonts w:ascii="Arial Narrow" w:hAnsi="Arial Narrow"/>
        </w:rPr>
        <w:t xml:space="preserve">. </w:t>
      </w:r>
      <w:r w:rsidR="002011D0">
        <w:rPr>
          <w:rFonts w:ascii="Arial Narrow" w:hAnsi="Arial Narrow"/>
        </w:rPr>
        <w:t xml:space="preserve">Mas sem resultado, já </w:t>
      </w:r>
      <w:r w:rsidR="00776EA7" w:rsidRPr="00016774">
        <w:rPr>
          <w:rFonts w:ascii="Arial Narrow" w:hAnsi="Arial Narrow"/>
        </w:rPr>
        <w:t xml:space="preserve">que não foi apenas por causa dos reveses militares que o Grande Conselho levantou dúvidas sobre a governação </w:t>
      </w:r>
      <w:r w:rsidR="002011D0">
        <w:rPr>
          <w:rFonts w:ascii="Arial Narrow" w:hAnsi="Arial Narrow"/>
        </w:rPr>
        <w:t xml:space="preserve">do Duce </w:t>
      </w:r>
      <w:r w:rsidR="00776EA7" w:rsidRPr="00016774">
        <w:rPr>
          <w:rFonts w:ascii="Arial Narrow" w:hAnsi="Arial Narrow"/>
        </w:rPr>
        <w:t xml:space="preserve">e fez com que </w:t>
      </w:r>
      <w:r w:rsidR="00776EA7">
        <w:rPr>
          <w:rFonts w:ascii="Arial Narrow" w:hAnsi="Arial Narrow"/>
        </w:rPr>
        <w:t>o rei o</w:t>
      </w:r>
      <w:r w:rsidR="00776EA7" w:rsidRPr="00016774">
        <w:rPr>
          <w:rFonts w:ascii="Arial Narrow" w:hAnsi="Arial Narrow"/>
        </w:rPr>
        <w:t xml:space="preserve"> demiti</w:t>
      </w:r>
      <w:r w:rsidR="00776EA7">
        <w:rPr>
          <w:rFonts w:ascii="Arial Narrow" w:hAnsi="Arial Narrow"/>
        </w:rPr>
        <w:t>sse</w:t>
      </w:r>
      <w:r w:rsidR="00776EA7" w:rsidRPr="00016774">
        <w:rPr>
          <w:rFonts w:ascii="Arial Narrow" w:hAnsi="Arial Narrow"/>
        </w:rPr>
        <w:t>, mas também porque uma enorme vaga de greves e outras manifestações de insatisfação</w:t>
      </w:r>
      <w:r w:rsidR="00776EA7" w:rsidRPr="00016774">
        <w:rPr>
          <w:rStyle w:val="Refdenotaderodap"/>
          <w:rFonts w:ascii="Arial Narrow" w:hAnsi="Arial Narrow"/>
        </w:rPr>
        <w:footnoteReference w:id="12"/>
      </w:r>
      <w:r w:rsidR="00776EA7" w:rsidRPr="00016774">
        <w:rPr>
          <w:rFonts w:ascii="Arial Narrow" w:hAnsi="Arial Narrow"/>
        </w:rPr>
        <w:t xml:space="preserve"> revel</w:t>
      </w:r>
      <w:r w:rsidR="00760A83">
        <w:rPr>
          <w:rFonts w:ascii="Arial Narrow" w:hAnsi="Arial Narrow"/>
        </w:rPr>
        <w:t>ou</w:t>
      </w:r>
      <w:r w:rsidR="00776EA7" w:rsidRPr="00016774">
        <w:rPr>
          <w:rFonts w:ascii="Arial Narrow" w:hAnsi="Arial Narrow"/>
        </w:rPr>
        <w:t xml:space="preserve"> que as massas, ao contrário do que pretendiam os sociólogos das elites, haviam sido capazes de se dotar de formas de organização próprias e</w:t>
      </w:r>
      <w:r w:rsidR="00D24640">
        <w:rPr>
          <w:rFonts w:ascii="Arial Narrow" w:hAnsi="Arial Narrow"/>
        </w:rPr>
        <w:t xml:space="preserve"> as empregavam contra o regime. </w:t>
      </w:r>
    </w:p>
    <w:p w:rsidR="00CD33E6" w:rsidRDefault="00394E7F" w:rsidP="00776EA7">
      <w:pPr>
        <w:tabs>
          <w:tab w:val="left" w:pos="720"/>
          <w:tab w:val="left" w:pos="3312"/>
        </w:tabs>
        <w:rPr>
          <w:rFonts w:ascii="Arial Narrow" w:hAnsi="Arial Narrow"/>
        </w:rPr>
      </w:pPr>
      <w:r>
        <w:rPr>
          <w:rFonts w:ascii="Arial Narrow" w:hAnsi="Arial Narrow"/>
        </w:rPr>
        <w:t xml:space="preserve">Mesmo tendo em conta os assassinatos executados pelos </w:t>
      </w:r>
      <w:r w:rsidRPr="00394E7F">
        <w:rPr>
          <w:rFonts w:ascii="Arial Narrow" w:hAnsi="Arial Narrow"/>
          <w:i/>
        </w:rPr>
        <w:t>squadristi</w:t>
      </w:r>
      <w:r>
        <w:rPr>
          <w:rFonts w:ascii="Arial Narrow" w:hAnsi="Arial Narrow"/>
        </w:rPr>
        <w:t xml:space="preserve"> exteriormente às instituições repressivas legais, a situação foi muit</w:t>
      </w:r>
      <w:r w:rsidR="002F1432">
        <w:rPr>
          <w:rFonts w:ascii="Arial Narrow" w:hAnsi="Arial Narrow"/>
        </w:rPr>
        <w:t>íssim</w:t>
      </w:r>
      <w:r>
        <w:rPr>
          <w:rFonts w:ascii="Arial Narrow" w:hAnsi="Arial Narrow"/>
        </w:rPr>
        <w:t xml:space="preserve">o </w:t>
      </w:r>
      <w:r w:rsidR="002F1432">
        <w:rPr>
          <w:rFonts w:ascii="Arial Narrow" w:hAnsi="Arial Narrow"/>
        </w:rPr>
        <w:t xml:space="preserve">pior </w:t>
      </w:r>
      <w:r>
        <w:rPr>
          <w:rFonts w:ascii="Arial Narrow" w:hAnsi="Arial Narrow"/>
        </w:rPr>
        <w:t xml:space="preserve">no </w:t>
      </w:r>
      <w:r w:rsidR="00F771CF">
        <w:rPr>
          <w:rFonts w:ascii="Arial Narrow" w:hAnsi="Arial Narrow"/>
        </w:rPr>
        <w:t>Terceiro Reich</w:t>
      </w:r>
      <w:r w:rsidR="003206B9">
        <w:rPr>
          <w:rFonts w:ascii="Arial Narrow" w:hAnsi="Arial Narrow"/>
        </w:rPr>
        <w:t xml:space="preserve"> e</w:t>
      </w:r>
      <w:r>
        <w:rPr>
          <w:rFonts w:ascii="Arial Narrow" w:hAnsi="Arial Narrow"/>
        </w:rPr>
        <w:t xml:space="preserve"> </w:t>
      </w:r>
      <w:r w:rsidR="003206B9" w:rsidRPr="00016774">
        <w:rPr>
          <w:rFonts w:ascii="Arial Narrow" w:hAnsi="Arial Narrow"/>
        </w:rPr>
        <w:t xml:space="preserve">para destruir o movimento operário o nacional-socialismo aplicou uma violência </w:t>
      </w:r>
      <w:r w:rsidR="00CD33E6">
        <w:rPr>
          <w:rFonts w:ascii="Arial Narrow" w:hAnsi="Arial Narrow"/>
        </w:rPr>
        <w:t>incomparavelmente</w:t>
      </w:r>
      <w:r w:rsidR="003206B9" w:rsidRPr="00016774">
        <w:rPr>
          <w:rFonts w:ascii="Arial Narrow" w:hAnsi="Arial Narrow"/>
        </w:rPr>
        <w:t xml:space="preserve"> supe</w:t>
      </w:r>
      <w:r w:rsidR="003206B9">
        <w:rPr>
          <w:rFonts w:ascii="Arial Narrow" w:hAnsi="Arial Narrow"/>
        </w:rPr>
        <w:t>rior à que foi usada em Itália</w:t>
      </w:r>
      <w:r w:rsidR="003206B9">
        <w:rPr>
          <w:rStyle w:val="Refdenotaderodap"/>
          <w:rFonts w:ascii="Arial Narrow" w:hAnsi="Arial Narrow"/>
        </w:rPr>
        <w:footnoteReference w:id="13"/>
      </w:r>
      <w:r w:rsidR="003206B9">
        <w:rPr>
          <w:rFonts w:ascii="Arial Narrow" w:hAnsi="Arial Narrow"/>
        </w:rPr>
        <w:t xml:space="preserve">. </w:t>
      </w:r>
      <w:r w:rsidR="002F1432">
        <w:rPr>
          <w:rFonts w:ascii="Arial Narrow" w:hAnsi="Arial Narrow"/>
        </w:rPr>
        <w:t xml:space="preserve">Desde Março de 1933 até ao começo da guerra cerca de um milhão de </w:t>
      </w:r>
      <w:r w:rsidR="00CD33E6">
        <w:rPr>
          <w:rFonts w:ascii="Arial Narrow" w:hAnsi="Arial Narrow"/>
        </w:rPr>
        <w:t>germanos</w:t>
      </w:r>
      <w:r w:rsidR="002F1432">
        <w:rPr>
          <w:rFonts w:ascii="Arial Narrow" w:hAnsi="Arial Narrow"/>
        </w:rPr>
        <w:t xml:space="preserve"> fo</w:t>
      </w:r>
      <w:r w:rsidR="00CD33E6">
        <w:rPr>
          <w:rFonts w:ascii="Arial Narrow" w:hAnsi="Arial Narrow"/>
        </w:rPr>
        <w:t>i</w:t>
      </w:r>
      <w:r w:rsidR="002F1432">
        <w:rPr>
          <w:rFonts w:ascii="Arial Narrow" w:hAnsi="Arial Narrow"/>
        </w:rPr>
        <w:t xml:space="preserve"> detido ou encerrado em campos de concentração e com o início do conflito foram presos mais trezentos mil</w:t>
      </w:r>
      <w:r w:rsidR="002F1432">
        <w:rPr>
          <w:rStyle w:val="Refdenotaderodap"/>
          <w:rFonts w:ascii="Arial Narrow" w:hAnsi="Arial Narrow"/>
        </w:rPr>
        <w:footnoteReference w:id="14"/>
      </w:r>
      <w:r w:rsidR="002F1432">
        <w:rPr>
          <w:rFonts w:ascii="Arial Narrow" w:hAnsi="Arial Narrow"/>
        </w:rPr>
        <w:t xml:space="preserve">. </w:t>
      </w:r>
      <w:r w:rsidR="00A77A7D">
        <w:rPr>
          <w:rFonts w:ascii="Arial Narrow" w:hAnsi="Arial Narrow"/>
        </w:rPr>
        <w:t xml:space="preserve">Num balanço global, depois </w:t>
      </w:r>
      <w:r w:rsidR="00F771CF">
        <w:rPr>
          <w:rFonts w:ascii="Arial Narrow" w:hAnsi="Arial Narrow"/>
        </w:rPr>
        <w:t xml:space="preserve">de prevenir que é difícil calcular o número de opositores ou presumidos opositores mortos entre 1933 e 1945, </w:t>
      </w:r>
      <w:r>
        <w:rPr>
          <w:rFonts w:ascii="Arial Narrow" w:hAnsi="Arial Narrow"/>
        </w:rPr>
        <w:t xml:space="preserve">um historiador </w:t>
      </w:r>
      <w:r w:rsidR="00F771CF" w:rsidRPr="003E194A">
        <w:rPr>
          <w:rFonts w:ascii="Arial Narrow" w:hAnsi="Arial Narrow"/>
        </w:rPr>
        <w:t xml:space="preserve">considerou que, se incluirmos os desertores das forças armadas, </w:t>
      </w:r>
      <w:r w:rsidR="00F771CF">
        <w:rPr>
          <w:rFonts w:ascii="Arial Narrow" w:hAnsi="Arial Narrow"/>
        </w:rPr>
        <w:t xml:space="preserve">o total </w:t>
      </w:r>
      <w:r w:rsidR="00F771CF" w:rsidRPr="003E194A">
        <w:rPr>
          <w:rFonts w:ascii="Arial Narrow" w:hAnsi="Arial Narrow"/>
        </w:rPr>
        <w:t>somaria várias dezenas de milhares</w:t>
      </w:r>
      <w:r w:rsidR="00F771CF">
        <w:rPr>
          <w:rStyle w:val="Refdenotaderodap"/>
          <w:rFonts w:ascii="Arial Narrow" w:hAnsi="Arial Narrow"/>
        </w:rPr>
        <w:footnoteReference w:id="15"/>
      </w:r>
      <w:r w:rsidR="00F771CF" w:rsidRPr="003E194A">
        <w:rPr>
          <w:rFonts w:ascii="Arial Narrow" w:hAnsi="Arial Narrow"/>
        </w:rPr>
        <w:t>.</w:t>
      </w:r>
      <w:r w:rsidR="00F771CF">
        <w:rPr>
          <w:rFonts w:ascii="Arial Narrow" w:hAnsi="Arial Narrow"/>
        </w:rPr>
        <w:t xml:space="preserve"> </w:t>
      </w:r>
      <w:r w:rsidR="00DC57C7">
        <w:rPr>
          <w:rFonts w:ascii="Arial Narrow" w:hAnsi="Arial Narrow"/>
        </w:rPr>
        <w:t xml:space="preserve">Só durante a guerra, entre treze </w:t>
      </w:r>
      <w:r w:rsidR="0054083D">
        <w:rPr>
          <w:rFonts w:ascii="Arial Narrow" w:hAnsi="Arial Narrow"/>
        </w:rPr>
        <w:t xml:space="preserve">mil </w:t>
      </w:r>
      <w:r w:rsidR="00DC57C7">
        <w:rPr>
          <w:rFonts w:ascii="Arial Narrow" w:hAnsi="Arial Narrow"/>
        </w:rPr>
        <w:t xml:space="preserve">e quinze mil soldados </w:t>
      </w:r>
      <w:r w:rsidR="00CD33E6">
        <w:rPr>
          <w:rFonts w:ascii="Arial Narrow" w:hAnsi="Arial Narrow"/>
        </w:rPr>
        <w:t>germânicos</w:t>
      </w:r>
      <w:r w:rsidR="00DC57C7">
        <w:rPr>
          <w:rFonts w:ascii="Arial Narrow" w:hAnsi="Arial Narrow"/>
        </w:rPr>
        <w:t xml:space="preserve"> foram executados pela própria Wehrmacht</w:t>
      </w:r>
      <w:r w:rsidR="00DC57C7">
        <w:rPr>
          <w:rStyle w:val="Refdenotaderodap"/>
          <w:rFonts w:ascii="Arial Narrow" w:hAnsi="Arial Narrow"/>
        </w:rPr>
        <w:footnoteReference w:id="16"/>
      </w:r>
      <w:r w:rsidR="00DC57C7">
        <w:rPr>
          <w:rFonts w:ascii="Arial Narrow" w:hAnsi="Arial Narrow"/>
        </w:rPr>
        <w:t xml:space="preserve">. </w:t>
      </w:r>
      <w:r w:rsidR="00CD33E6">
        <w:rPr>
          <w:rFonts w:ascii="Arial Narrow" w:hAnsi="Arial Narrow"/>
        </w:rPr>
        <w:t xml:space="preserve">Será que o terror absoluto teve um efeito absoluto? </w:t>
      </w:r>
    </w:p>
    <w:p w:rsidR="009C7DA2" w:rsidRDefault="00F771CF" w:rsidP="00776EA7">
      <w:pPr>
        <w:tabs>
          <w:tab w:val="left" w:pos="720"/>
          <w:tab w:val="left" w:pos="3312"/>
        </w:tabs>
        <w:rPr>
          <w:rFonts w:ascii="Arial Narrow" w:hAnsi="Arial Narrow"/>
        </w:rPr>
      </w:pPr>
      <w:r>
        <w:rPr>
          <w:rFonts w:ascii="Arial Narrow" w:hAnsi="Arial Narrow"/>
        </w:rPr>
        <w:lastRenderedPageBreak/>
        <w:t xml:space="preserve">Mas Hitler não confiava apenas na repressão </w:t>
      </w:r>
      <w:r w:rsidR="009C7DA2">
        <w:rPr>
          <w:rFonts w:ascii="Arial Narrow" w:hAnsi="Arial Narrow"/>
        </w:rPr>
        <w:t>e</w:t>
      </w:r>
      <w:r w:rsidR="00776EA7" w:rsidRPr="00016774">
        <w:rPr>
          <w:rFonts w:ascii="Arial Narrow" w:hAnsi="Arial Narrow"/>
        </w:rPr>
        <w:t xml:space="preserve"> para entusiasmar as multidões recorreu a uma concentração de técnicas sem precedentes. </w:t>
      </w:r>
      <w:r w:rsidR="00A942B8">
        <w:rPr>
          <w:rFonts w:ascii="Arial Narrow" w:hAnsi="Arial Narrow"/>
        </w:rPr>
        <w:t xml:space="preserve">«Sim, é verdade, temos o poder», </w:t>
      </w:r>
      <w:r w:rsidR="00CF4FCB">
        <w:rPr>
          <w:rFonts w:ascii="Arial Narrow" w:hAnsi="Arial Narrow"/>
        </w:rPr>
        <w:t xml:space="preserve">declarou Robert Ley, o chefe da Frente Alemã do Trabalho, em 1 de Maio de 1933, </w:t>
      </w:r>
      <w:r w:rsidR="00A942B8">
        <w:rPr>
          <w:rFonts w:ascii="Arial Narrow" w:hAnsi="Arial Narrow"/>
        </w:rPr>
        <w:t>«mas ainda não temos a totalidade da nação, ainda não vos temos a vós, trabalhadores, cem por cento, e sois vós que nós queremos»</w:t>
      </w:r>
      <w:r w:rsidR="00CF4FCB">
        <w:rPr>
          <w:rStyle w:val="Refdenotaderodap"/>
          <w:rFonts w:ascii="Arial Narrow" w:hAnsi="Arial Narrow"/>
        </w:rPr>
        <w:footnoteReference w:id="17"/>
      </w:r>
      <w:r w:rsidR="00A942B8">
        <w:rPr>
          <w:rFonts w:ascii="Arial Narrow" w:hAnsi="Arial Narrow"/>
        </w:rPr>
        <w:t xml:space="preserve">. </w:t>
      </w:r>
      <w:r w:rsidR="00CF4FCB">
        <w:rPr>
          <w:rFonts w:ascii="Arial Narrow" w:hAnsi="Arial Narrow"/>
        </w:rPr>
        <w:t xml:space="preserve">Ter-se-ia realizado esta aspiração? </w:t>
      </w:r>
      <w:r w:rsidR="00496519">
        <w:rPr>
          <w:rFonts w:ascii="Arial Narrow" w:hAnsi="Arial Narrow"/>
        </w:rPr>
        <w:t xml:space="preserve">O facto de a circulação dos jornais no Terceiro Reich ter diminuído 10% entre 1933 e 1939 </w:t>
      </w:r>
      <w:r w:rsidR="00677409">
        <w:rPr>
          <w:rFonts w:ascii="Arial Narrow" w:hAnsi="Arial Narrow"/>
        </w:rPr>
        <w:t xml:space="preserve">parece indicar </w:t>
      </w:r>
      <w:r w:rsidR="00496519">
        <w:rPr>
          <w:rFonts w:ascii="Arial Narrow" w:hAnsi="Arial Narrow"/>
        </w:rPr>
        <w:t xml:space="preserve">o desinteresse por </w:t>
      </w:r>
      <w:r w:rsidR="00F81996">
        <w:rPr>
          <w:rFonts w:ascii="Arial Narrow" w:hAnsi="Arial Narrow"/>
        </w:rPr>
        <w:t>informações</w:t>
      </w:r>
      <w:r w:rsidR="00496519">
        <w:rPr>
          <w:rFonts w:ascii="Arial Narrow" w:hAnsi="Arial Narrow"/>
        </w:rPr>
        <w:t xml:space="preserve"> que se confundiam com propaganda</w:t>
      </w:r>
      <w:r w:rsidR="00496519">
        <w:rPr>
          <w:rStyle w:val="Refdenotaderodap"/>
          <w:rFonts w:ascii="Arial Narrow" w:hAnsi="Arial Narrow"/>
        </w:rPr>
        <w:footnoteReference w:id="18"/>
      </w:r>
      <w:r w:rsidR="008B54A2">
        <w:rPr>
          <w:rFonts w:ascii="Arial Narrow" w:hAnsi="Arial Narrow"/>
        </w:rPr>
        <w:t xml:space="preserve"> </w:t>
      </w:r>
      <w:r w:rsidR="00AF23B4">
        <w:rPr>
          <w:rFonts w:ascii="Arial Narrow" w:hAnsi="Arial Narrow"/>
        </w:rPr>
        <w:t xml:space="preserve">e, referindo-se às notícias oficiosas sobre a guerra, um relatório confidencial do Serviço de Segurança dos SS, de 7 de Outubro de 1940, </w:t>
      </w:r>
      <w:r w:rsidR="000A107B">
        <w:rPr>
          <w:rFonts w:ascii="Arial Narrow" w:hAnsi="Arial Narrow"/>
        </w:rPr>
        <w:t>assinal</w:t>
      </w:r>
      <w:r w:rsidR="00D0535E">
        <w:rPr>
          <w:rFonts w:ascii="Arial Narrow" w:hAnsi="Arial Narrow"/>
        </w:rPr>
        <w:t>ou</w:t>
      </w:r>
      <w:r w:rsidR="00AF23B4">
        <w:rPr>
          <w:rFonts w:ascii="Arial Narrow" w:hAnsi="Arial Narrow"/>
        </w:rPr>
        <w:t xml:space="preserve"> que «um número extraordinari</w:t>
      </w:r>
      <w:r w:rsidR="004210EF">
        <w:rPr>
          <w:rFonts w:ascii="Arial Narrow" w:hAnsi="Arial Narrow"/>
        </w:rPr>
        <w:t>a</w:t>
      </w:r>
      <w:r w:rsidR="00AF23B4">
        <w:rPr>
          <w:rFonts w:ascii="Arial Narrow" w:hAnsi="Arial Narrow"/>
        </w:rPr>
        <w:t>mente grande de pessoas [...] queixou-se da “mesmice” dos boletins diários»</w:t>
      </w:r>
      <w:r w:rsidR="000E3EC8">
        <w:rPr>
          <w:rStyle w:val="Refdenotaderodap"/>
          <w:rFonts w:ascii="Arial Narrow" w:hAnsi="Arial Narrow"/>
        </w:rPr>
        <w:footnoteReference w:id="19"/>
      </w:r>
      <w:r w:rsidR="00AF23B4">
        <w:rPr>
          <w:rFonts w:ascii="Arial Narrow" w:hAnsi="Arial Narrow"/>
        </w:rPr>
        <w:t xml:space="preserve">. </w:t>
      </w:r>
      <w:r w:rsidR="00C35F75">
        <w:rPr>
          <w:rFonts w:ascii="Arial Narrow" w:hAnsi="Arial Narrow"/>
        </w:rPr>
        <w:t xml:space="preserve">Se </w:t>
      </w:r>
      <w:r w:rsidR="008B54A2">
        <w:rPr>
          <w:rFonts w:ascii="Arial Narrow" w:hAnsi="Arial Narrow"/>
        </w:rPr>
        <w:t>assim foi, esta ati</w:t>
      </w:r>
      <w:r w:rsidR="00F45822">
        <w:rPr>
          <w:rFonts w:ascii="Arial Narrow" w:hAnsi="Arial Narrow"/>
        </w:rPr>
        <w:t>tude repercuti</w:t>
      </w:r>
      <w:r w:rsidR="00C35F75">
        <w:rPr>
          <w:rFonts w:ascii="Arial Narrow" w:hAnsi="Arial Narrow"/>
        </w:rPr>
        <w:t>u</w:t>
      </w:r>
      <w:r w:rsidR="00F45822">
        <w:rPr>
          <w:rFonts w:ascii="Arial Narrow" w:hAnsi="Arial Narrow"/>
        </w:rPr>
        <w:t>-se noutra</w:t>
      </w:r>
      <w:r w:rsidR="008B54A2">
        <w:rPr>
          <w:rFonts w:ascii="Arial Narrow" w:hAnsi="Arial Narrow"/>
        </w:rPr>
        <w:t xml:space="preserve">s </w:t>
      </w:r>
      <w:r w:rsidR="00F45822">
        <w:rPr>
          <w:rFonts w:ascii="Arial Narrow" w:hAnsi="Arial Narrow"/>
        </w:rPr>
        <w:t>áreas</w:t>
      </w:r>
      <w:r w:rsidR="00496519">
        <w:rPr>
          <w:rFonts w:ascii="Arial Narrow" w:hAnsi="Arial Narrow"/>
        </w:rPr>
        <w:t xml:space="preserve">. </w:t>
      </w:r>
      <w:r w:rsidR="008D0E0B">
        <w:rPr>
          <w:rFonts w:ascii="Arial Narrow" w:hAnsi="Arial Narrow"/>
        </w:rPr>
        <w:t xml:space="preserve">Os boletins </w:t>
      </w:r>
      <w:r w:rsidR="009760D0">
        <w:rPr>
          <w:rFonts w:ascii="Arial Narrow" w:hAnsi="Arial Narrow"/>
        </w:rPr>
        <w:t xml:space="preserve">mensais </w:t>
      </w:r>
      <w:r w:rsidR="008D0E0B">
        <w:rPr>
          <w:rFonts w:ascii="Arial Narrow" w:hAnsi="Arial Narrow"/>
        </w:rPr>
        <w:t xml:space="preserve">publicados pela direcção do SPD no exílio </w:t>
      </w:r>
      <w:r w:rsidR="001771A7">
        <w:rPr>
          <w:rFonts w:ascii="Arial Narrow" w:hAnsi="Arial Narrow"/>
        </w:rPr>
        <w:t xml:space="preserve">a partir de informações enviadas do Reich apresentam a imagem de um crescente desinteresse da população sob o verniz da conformidade com as manifestações </w:t>
      </w:r>
      <w:r w:rsidR="000F5A08">
        <w:rPr>
          <w:rFonts w:ascii="Arial Narrow" w:hAnsi="Arial Narrow"/>
        </w:rPr>
        <w:t xml:space="preserve">de massa </w:t>
      </w:r>
      <w:r w:rsidR="001771A7">
        <w:rPr>
          <w:rFonts w:ascii="Arial Narrow" w:hAnsi="Arial Narrow"/>
        </w:rPr>
        <w:t>oficiais</w:t>
      </w:r>
      <w:r w:rsidR="00C145E5">
        <w:rPr>
          <w:rStyle w:val="Refdenotaderodap"/>
          <w:rFonts w:ascii="Arial Narrow" w:hAnsi="Arial Narrow"/>
        </w:rPr>
        <w:footnoteReference w:id="20"/>
      </w:r>
      <w:r w:rsidR="004551D1">
        <w:rPr>
          <w:rFonts w:ascii="Arial Narrow" w:hAnsi="Arial Narrow"/>
        </w:rPr>
        <w:t>.</w:t>
      </w:r>
      <w:r w:rsidR="00BE0A04">
        <w:rPr>
          <w:rFonts w:ascii="Arial Narrow" w:hAnsi="Arial Narrow"/>
        </w:rPr>
        <w:t xml:space="preserve"> </w:t>
      </w:r>
      <w:r w:rsidR="004551D1">
        <w:rPr>
          <w:rFonts w:ascii="Arial Narrow" w:hAnsi="Arial Narrow"/>
        </w:rPr>
        <w:t>«As pessoas tendem a refugiar-se do nazismo dentro delas próprias», afirmou o boletim de Junho de 1936</w:t>
      </w:r>
      <w:r w:rsidR="004551D1">
        <w:rPr>
          <w:rStyle w:val="Refdenotaderodap"/>
          <w:rFonts w:ascii="Arial Narrow" w:hAnsi="Arial Narrow"/>
        </w:rPr>
        <w:footnoteReference w:id="21"/>
      </w:r>
      <w:r w:rsidR="004551D1">
        <w:rPr>
          <w:rFonts w:ascii="Arial Narrow" w:hAnsi="Arial Narrow"/>
        </w:rPr>
        <w:t xml:space="preserve">, </w:t>
      </w:r>
      <w:r w:rsidR="00BE0A04">
        <w:rPr>
          <w:rFonts w:ascii="Arial Narrow" w:hAnsi="Arial Narrow"/>
        </w:rPr>
        <w:t xml:space="preserve">e os acontecimentos posteriores parecem mostrar que </w:t>
      </w:r>
      <w:r w:rsidR="004551D1">
        <w:rPr>
          <w:rFonts w:ascii="Arial Narrow" w:hAnsi="Arial Narrow"/>
        </w:rPr>
        <w:t xml:space="preserve">o </w:t>
      </w:r>
      <w:r w:rsidR="00BE0A04">
        <w:rPr>
          <w:rFonts w:ascii="Arial Narrow" w:hAnsi="Arial Narrow"/>
        </w:rPr>
        <w:t>retrato correspond</w:t>
      </w:r>
      <w:r w:rsidR="007571A7">
        <w:rPr>
          <w:rFonts w:ascii="Arial Narrow" w:hAnsi="Arial Narrow"/>
        </w:rPr>
        <w:t>ia</w:t>
      </w:r>
      <w:r w:rsidR="00BE0A04">
        <w:rPr>
          <w:rFonts w:ascii="Arial Narrow" w:hAnsi="Arial Narrow"/>
        </w:rPr>
        <w:t xml:space="preserve"> à realidade. </w:t>
      </w:r>
    </w:p>
    <w:p w:rsidR="00641D84" w:rsidRDefault="009C0BE5" w:rsidP="00776EA7">
      <w:pPr>
        <w:tabs>
          <w:tab w:val="left" w:pos="720"/>
          <w:tab w:val="left" w:pos="3312"/>
        </w:tabs>
        <w:rPr>
          <w:rFonts w:ascii="Arial Narrow" w:hAnsi="Arial Narrow"/>
        </w:rPr>
      </w:pPr>
      <w:r>
        <w:rPr>
          <w:rFonts w:ascii="Arial Narrow" w:hAnsi="Arial Narrow"/>
        </w:rPr>
        <w:t>Quando sabemos que depois da guerra as autoridades de ocupação proibiram a difusão de relatos acerca da resistência antinazi</w:t>
      </w:r>
      <w:r w:rsidR="00644603">
        <w:rPr>
          <w:rStyle w:val="Refdenotaderodap"/>
          <w:rFonts w:ascii="Arial Narrow" w:hAnsi="Arial Narrow"/>
        </w:rPr>
        <w:footnoteReference w:id="22"/>
      </w:r>
      <w:r>
        <w:rPr>
          <w:rFonts w:ascii="Arial Narrow" w:hAnsi="Arial Narrow"/>
        </w:rPr>
        <w:t xml:space="preserve">, apercebemo-nos da perversa conjugação de interesses em que se fundou o mito da culpabilidade de todo um povo. </w:t>
      </w:r>
      <w:r w:rsidR="00A27AA3">
        <w:rPr>
          <w:rFonts w:ascii="Arial Narrow" w:hAnsi="Arial Narrow"/>
        </w:rPr>
        <w:t>Ainda hoje é comum mencionar-se apenas a oposição conservadora que, depois de muitas hesitações e solavancos, acabou por desencadear o frustrado golpe militar de Julho de 1944</w:t>
      </w:r>
      <w:r w:rsidR="00090F75">
        <w:rPr>
          <w:rFonts w:ascii="Arial Narrow" w:hAnsi="Arial Narrow"/>
        </w:rPr>
        <w:t>. E</w:t>
      </w:r>
      <w:r w:rsidR="00A27AA3">
        <w:rPr>
          <w:rFonts w:ascii="Arial Narrow" w:hAnsi="Arial Narrow"/>
        </w:rPr>
        <w:t>ntretanto, segundo um especialista, «na Alemanha de Leste os grupos de resistência comunista viram-se em grande medida marginalizados» e na República Federal este autor observou que «existe uma tendência na Alemanha actual para manter em silêncio o papel dos comunistas na resistência»</w:t>
      </w:r>
      <w:r w:rsidR="00A27AA3">
        <w:rPr>
          <w:rStyle w:val="Refdenotaderodap"/>
          <w:rFonts w:ascii="Arial Narrow" w:hAnsi="Arial Narrow"/>
        </w:rPr>
        <w:footnoteReference w:id="23"/>
      </w:r>
      <w:r w:rsidR="00A27AA3">
        <w:rPr>
          <w:rFonts w:ascii="Arial Narrow" w:hAnsi="Arial Narrow"/>
        </w:rPr>
        <w:t xml:space="preserve">. </w:t>
      </w:r>
      <w:r w:rsidR="00D27D28">
        <w:rPr>
          <w:rFonts w:ascii="Arial Narrow" w:hAnsi="Arial Narrow"/>
        </w:rPr>
        <w:t>Os historiadores insistem com frequência no reduzido número de pessoas empenhadas nas várias correntes de resistência no Terceiro Reich</w:t>
      </w:r>
      <w:r w:rsidR="00FC0F67">
        <w:rPr>
          <w:rFonts w:ascii="Arial Narrow" w:hAnsi="Arial Narrow"/>
        </w:rPr>
        <w:t>,</w:t>
      </w:r>
      <w:r w:rsidR="00D27D28">
        <w:rPr>
          <w:rFonts w:ascii="Arial Narrow" w:hAnsi="Arial Narrow"/>
        </w:rPr>
        <w:t xml:space="preserve"> </w:t>
      </w:r>
      <w:r w:rsidR="00FC0F67">
        <w:rPr>
          <w:rFonts w:ascii="Arial Narrow" w:hAnsi="Arial Narrow"/>
        </w:rPr>
        <w:t>embora a organização comunista clandestina não pareça diminuta ao sabermos da existência de oitenta e nove células de empresa nas fábricas de Berlim em Junho de 1941</w:t>
      </w:r>
      <w:r w:rsidR="00802A72">
        <w:rPr>
          <w:rStyle w:val="Refdenotaderodap"/>
          <w:rFonts w:ascii="Arial Narrow" w:hAnsi="Arial Narrow"/>
        </w:rPr>
        <w:footnoteReference w:id="24"/>
      </w:r>
      <w:r w:rsidR="00FC0F67">
        <w:rPr>
          <w:rFonts w:ascii="Arial Narrow" w:hAnsi="Arial Narrow"/>
        </w:rPr>
        <w:t xml:space="preserve">. </w:t>
      </w:r>
      <w:r w:rsidR="00644603">
        <w:rPr>
          <w:rFonts w:ascii="Arial Narrow" w:hAnsi="Arial Narrow"/>
        </w:rPr>
        <w:t xml:space="preserve">É conhecida também a </w:t>
      </w:r>
      <w:r w:rsidR="00AD1E74">
        <w:rPr>
          <w:rFonts w:ascii="Arial Narrow" w:hAnsi="Arial Narrow"/>
        </w:rPr>
        <w:t>actividade</w:t>
      </w:r>
      <w:r w:rsidR="00644603">
        <w:rPr>
          <w:rFonts w:ascii="Arial Narrow" w:hAnsi="Arial Narrow"/>
        </w:rPr>
        <w:t xml:space="preserve"> de grupos clandestinos em </w:t>
      </w:r>
      <w:r w:rsidR="00644603">
        <w:rPr>
          <w:rFonts w:ascii="Arial Narrow" w:hAnsi="Arial Narrow"/>
        </w:rPr>
        <w:lastRenderedPageBreak/>
        <w:t>empresas e estaleiros de construç</w:t>
      </w:r>
      <w:r w:rsidR="00AD1E74">
        <w:rPr>
          <w:rFonts w:ascii="Arial Narrow" w:hAnsi="Arial Narrow"/>
        </w:rPr>
        <w:t xml:space="preserve">ão de </w:t>
      </w:r>
      <w:r w:rsidR="000C7488">
        <w:rPr>
          <w:rFonts w:ascii="Arial Narrow" w:hAnsi="Arial Narrow"/>
        </w:rPr>
        <w:t xml:space="preserve">Hamburgo </w:t>
      </w:r>
      <w:r w:rsidR="00A06195">
        <w:rPr>
          <w:rFonts w:ascii="Arial Narrow" w:hAnsi="Arial Narrow"/>
        </w:rPr>
        <w:t xml:space="preserve">em 1941 e 1942, </w:t>
      </w:r>
      <w:r w:rsidR="006C3F1F">
        <w:rPr>
          <w:rFonts w:ascii="Arial Narrow" w:hAnsi="Arial Narrow"/>
        </w:rPr>
        <w:t>ou</w:t>
      </w:r>
      <w:r w:rsidR="00A06195">
        <w:rPr>
          <w:rFonts w:ascii="Arial Narrow" w:hAnsi="Arial Narrow"/>
        </w:rPr>
        <w:t xml:space="preserve"> ainda noutras cidades</w:t>
      </w:r>
      <w:r w:rsidR="00644603">
        <w:rPr>
          <w:rStyle w:val="Refdenotaderodap"/>
          <w:rFonts w:ascii="Arial Narrow" w:hAnsi="Arial Narrow"/>
        </w:rPr>
        <w:footnoteReference w:id="25"/>
      </w:r>
      <w:r w:rsidR="006C3F1F">
        <w:rPr>
          <w:rFonts w:ascii="Arial Narrow" w:hAnsi="Arial Narrow"/>
        </w:rPr>
        <w:t>, e a partir de 1942 foram cria</w:t>
      </w:r>
      <w:r w:rsidR="00044C81">
        <w:rPr>
          <w:rFonts w:ascii="Arial Narrow" w:hAnsi="Arial Narrow"/>
        </w:rPr>
        <w:t>d</w:t>
      </w:r>
      <w:r w:rsidR="006C3F1F">
        <w:rPr>
          <w:rFonts w:ascii="Arial Narrow" w:hAnsi="Arial Narrow"/>
        </w:rPr>
        <w:t xml:space="preserve">as redes de resistência não só entre trabalhadores </w:t>
      </w:r>
      <w:r w:rsidR="00090F75">
        <w:rPr>
          <w:rFonts w:ascii="Arial Narrow" w:hAnsi="Arial Narrow"/>
        </w:rPr>
        <w:t>germânicos</w:t>
      </w:r>
      <w:r w:rsidR="006C3F1F">
        <w:rPr>
          <w:rFonts w:ascii="Arial Narrow" w:hAnsi="Arial Narrow"/>
        </w:rPr>
        <w:t xml:space="preserve"> mas igualmente entre estrangeiros</w:t>
      </w:r>
      <w:r w:rsidR="006C3F1F">
        <w:rPr>
          <w:rStyle w:val="Refdenotaderodap"/>
          <w:rFonts w:ascii="Arial Narrow" w:hAnsi="Arial Narrow"/>
        </w:rPr>
        <w:footnoteReference w:id="26"/>
      </w:r>
      <w:r w:rsidR="00644603">
        <w:rPr>
          <w:rFonts w:ascii="Arial Narrow" w:hAnsi="Arial Narrow"/>
        </w:rPr>
        <w:t xml:space="preserve">. </w:t>
      </w:r>
      <w:r w:rsidR="00641D84">
        <w:rPr>
          <w:rFonts w:ascii="Arial Narrow" w:hAnsi="Arial Narrow"/>
        </w:rPr>
        <w:t>A crer nos relatórios da Gestapo, desde o início de 1943 até ao final da guerra foram publicados quinhentos e noventa panfletos clanestinos, com uma tiragem média de dez mil exemplares</w:t>
      </w:r>
      <w:r w:rsidR="00641D84">
        <w:rPr>
          <w:rStyle w:val="Refdenotaderodap"/>
          <w:rFonts w:ascii="Arial Narrow" w:hAnsi="Arial Narrow"/>
        </w:rPr>
        <w:footnoteReference w:id="27"/>
      </w:r>
      <w:r w:rsidR="00641D84">
        <w:rPr>
          <w:rFonts w:ascii="Arial Narrow" w:hAnsi="Arial Narrow"/>
        </w:rPr>
        <w:t xml:space="preserve">. </w:t>
      </w:r>
      <w:r w:rsidR="00274D0E">
        <w:rPr>
          <w:rFonts w:ascii="Arial Narrow" w:hAnsi="Arial Narrow"/>
        </w:rPr>
        <w:t>Ora,</w:t>
      </w:r>
      <w:r w:rsidR="00D1053B">
        <w:rPr>
          <w:rFonts w:ascii="Arial Narrow" w:hAnsi="Arial Narrow"/>
        </w:rPr>
        <w:t xml:space="preserve"> apesar de uma boa parte da militância comunista ser constituída por pessoas que não haviam tido experiência política durante a república de Weimar</w:t>
      </w:r>
      <w:r w:rsidR="002A2022">
        <w:rPr>
          <w:rFonts w:ascii="Arial Narrow" w:hAnsi="Arial Narrow"/>
        </w:rPr>
        <w:t xml:space="preserve"> e que, portanto, não eram conhecidas pelas autoridades</w:t>
      </w:r>
      <w:r w:rsidR="00D1053B">
        <w:rPr>
          <w:rStyle w:val="Refdenotaderodap"/>
          <w:rFonts w:ascii="Arial Narrow" w:hAnsi="Arial Narrow"/>
        </w:rPr>
        <w:footnoteReference w:id="28"/>
      </w:r>
      <w:r w:rsidR="00D1053B">
        <w:rPr>
          <w:rFonts w:ascii="Arial Narrow" w:hAnsi="Arial Narrow"/>
        </w:rPr>
        <w:t xml:space="preserve">, é </w:t>
      </w:r>
      <w:r w:rsidR="00D27D28">
        <w:rPr>
          <w:rFonts w:ascii="Arial Narrow" w:hAnsi="Arial Narrow"/>
        </w:rPr>
        <w:t>indesmentível</w:t>
      </w:r>
      <w:r w:rsidR="00D1053B">
        <w:rPr>
          <w:rFonts w:ascii="Arial Narrow" w:hAnsi="Arial Narrow"/>
        </w:rPr>
        <w:t xml:space="preserve"> </w:t>
      </w:r>
      <w:r w:rsidR="00D27D28">
        <w:rPr>
          <w:rFonts w:ascii="Arial Narrow" w:hAnsi="Arial Narrow"/>
        </w:rPr>
        <w:t>a eficácia da repressão</w:t>
      </w:r>
      <w:r w:rsidR="00FC0F67">
        <w:rPr>
          <w:rFonts w:ascii="Arial Narrow" w:hAnsi="Arial Narrow"/>
        </w:rPr>
        <w:t xml:space="preserve">, </w:t>
      </w:r>
      <w:r w:rsidR="0079190A">
        <w:rPr>
          <w:rFonts w:ascii="Arial Narrow" w:hAnsi="Arial Narrow"/>
        </w:rPr>
        <w:t>conseguindo deixar inoperantes as organizações que não exterminava</w:t>
      </w:r>
      <w:r w:rsidR="0079190A">
        <w:rPr>
          <w:rStyle w:val="Refdenotaderodap"/>
          <w:rFonts w:ascii="Arial Narrow" w:hAnsi="Arial Narrow"/>
        </w:rPr>
        <w:footnoteReference w:id="29"/>
      </w:r>
      <w:r w:rsidR="0079190A">
        <w:rPr>
          <w:rFonts w:ascii="Arial Narrow" w:hAnsi="Arial Narrow"/>
        </w:rPr>
        <w:t xml:space="preserve">. </w:t>
      </w:r>
      <w:r w:rsidR="00E91199">
        <w:rPr>
          <w:rFonts w:ascii="Arial Narrow" w:hAnsi="Arial Narrow"/>
        </w:rPr>
        <w:t xml:space="preserve">Estes aspectos ressaltam </w:t>
      </w:r>
      <w:r w:rsidR="00F702B2">
        <w:rPr>
          <w:rFonts w:ascii="Arial Narrow" w:hAnsi="Arial Narrow"/>
        </w:rPr>
        <w:t xml:space="preserve">numa </w:t>
      </w:r>
      <w:r w:rsidR="00F702B2" w:rsidRPr="00F702B2">
        <w:rPr>
          <w:rFonts w:ascii="Arial Narrow" w:hAnsi="Arial Narrow"/>
        </w:rPr>
        <w:t>comunicação secreta apresentada em 6 de Agosto de 1943 na Research and Analysis Branch do OSS</w:t>
      </w:r>
      <w:r w:rsidR="00F702B2">
        <w:rPr>
          <w:rFonts w:ascii="Arial Narrow" w:hAnsi="Arial Narrow"/>
        </w:rPr>
        <w:t>:</w:t>
      </w:r>
      <w:r w:rsidR="00F702B2" w:rsidRPr="00F702B2">
        <w:rPr>
          <w:rFonts w:ascii="Arial Narrow" w:hAnsi="Arial Narrow"/>
        </w:rPr>
        <w:t xml:space="preserve"> </w:t>
      </w:r>
      <w:r w:rsidR="00E91199">
        <w:rPr>
          <w:rFonts w:ascii="Arial Narrow" w:hAnsi="Arial Narrow"/>
        </w:rPr>
        <w:t xml:space="preserve">«Os interrogatórios de prisioneiros de guerra </w:t>
      </w:r>
      <w:r w:rsidR="00F702B2">
        <w:rPr>
          <w:rFonts w:ascii="Arial Narrow" w:hAnsi="Arial Narrow"/>
        </w:rPr>
        <w:t>mostram</w:t>
      </w:r>
      <w:r w:rsidR="00E91199">
        <w:rPr>
          <w:rFonts w:ascii="Arial Narrow" w:hAnsi="Arial Narrow"/>
        </w:rPr>
        <w:t xml:space="preserve"> que: a) o Partido Comunista clandestino ainda é a organização mais importante; b) a Organização da Juventude Comunista ainda é o movimento de juventude clandestino mais activo; c) no entanto, os agentes da Gestapo conseguiram penetrar no Partido Comunista clandestino»</w:t>
      </w:r>
      <w:r w:rsidR="00F702B2">
        <w:rPr>
          <w:rStyle w:val="Refdenotaderodap"/>
          <w:rFonts w:ascii="Arial Narrow" w:hAnsi="Arial Narrow"/>
        </w:rPr>
        <w:footnoteReference w:id="30"/>
      </w:r>
      <w:r w:rsidR="00E91199">
        <w:rPr>
          <w:rFonts w:ascii="Arial Narrow" w:hAnsi="Arial Narrow"/>
        </w:rPr>
        <w:t xml:space="preserve">. </w:t>
      </w:r>
      <w:r w:rsidR="00905702">
        <w:rPr>
          <w:rFonts w:ascii="Arial Narrow" w:hAnsi="Arial Narrow"/>
        </w:rPr>
        <w:t xml:space="preserve">O mesmo relatório acrescentou que «os grupos comunistas na Alemanha são </w:t>
      </w:r>
      <w:r w:rsidR="00062A27">
        <w:rPr>
          <w:rFonts w:ascii="Arial Narrow" w:hAnsi="Arial Narrow"/>
        </w:rPr>
        <w:t>sem dúvida</w:t>
      </w:r>
      <w:r w:rsidR="00905702">
        <w:rPr>
          <w:rFonts w:ascii="Arial Narrow" w:hAnsi="Arial Narrow"/>
        </w:rPr>
        <w:t xml:space="preserve"> pequenos, provavelmente não ultrapassando 30.000 a 40.000 [pessoas</w:t>
      </w:r>
      <w:r w:rsidR="000410DA">
        <w:rPr>
          <w:rFonts w:ascii="Arial Narrow" w:hAnsi="Arial Narrow"/>
        </w:rPr>
        <w:t>]</w:t>
      </w:r>
      <w:r w:rsidR="00905702">
        <w:rPr>
          <w:rFonts w:ascii="Arial Narrow" w:hAnsi="Arial Narrow"/>
        </w:rPr>
        <w:t>»</w:t>
      </w:r>
      <w:r w:rsidR="00905702">
        <w:rPr>
          <w:rStyle w:val="Refdenotaderodap"/>
          <w:rFonts w:ascii="Arial Narrow" w:hAnsi="Arial Narrow"/>
        </w:rPr>
        <w:footnoteReference w:id="31"/>
      </w:r>
      <w:r w:rsidR="00905702">
        <w:rPr>
          <w:rFonts w:ascii="Arial Narrow" w:hAnsi="Arial Narrow"/>
        </w:rPr>
        <w:t xml:space="preserve"> </w:t>
      </w:r>
      <w:r w:rsidR="00315E5F">
        <w:rPr>
          <w:rFonts w:ascii="Arial Narrow" w:hAnsi="Arial Narrow"/>
        </w:rPr>
        <w:t xml:space="preserve">— </w:t>
      </w:r>
      <w:r w:rsidR="00905702">
        <w:rPr>
          <w:rFonts w:ascii="Arial Narrow" w:hAnsi="Arial Narrow"/>
        </w:rPr>
        <w:t>o que me parece um</w:t>
      </w:r>
      <w:r w:rsidR="00315E5F">
        <w:rPr>
          <w:rFonts w:ascii="Arial Narrow" w:hAnsi="Arial Narrow"/>
        </w:rPr>
        <w:t>a</w:t>
      </w:r>
      <w:r w:rsidR="00905702">
        <w:rPr>
          <w:rFonts w:ascii="Arial Narrow" w:hAnsi="Arial Narrow"/>
        </w:rPr>
        <w:t xml:space="preserve"> </w:t>
      </w:r>
      <w:r w:rsidR="00315E5F">
        <w:rPr>
          <w:rFonts w:ascii="Arial Narrow" w:hAnsi="Arial Narrow"/>
        </w:rPr>
        <w:t>estimativa exagerada</w:t>
      </w:r>
      <w:r w:rsidR="008F3EED">
        <w:rPr>
          <w:rFonts w:ascii="Arial Narrow" w:hAnsi="Arial Narrow"/>
        </w:rPr>
        <w:t>,</w:t>
      </w:r>
      <w:r w:rsidR="00905702">
        <w:rPr>
          <w:rFonts w:ascii="Arial Narrow" w:hAnsi="Arial Narrow"/>
        </w:rPr>
        <w:t xml:space="preserve"> </w:t>
      </w:r>
      <w:r w:rsidR="00315E5F">
        <w:rPr>
          <w:rFonts w:ascii="Arial Narrow" w:hAnsi="Arial Narrow"/>
        </w:rPr>
        <w:t>tanto mais que em 1939 a Gestapo tinha a</w:t>
      </w:r>
      <w:r w:rsidR="00731967">
        <w:rPr>
          <w:rFonts w:ascii="Arial Narrow" w:hAnsi="Arial Narrow"/>
        </w:rPr>
        <w:t>p</w:t>
      </w:r>
      <w:r w:rsidR="00315E5F">
        <w:rPr>
          <w:rFonts w:ascii="Arial Narrow" w:hAnsi="Arial Narrow"/>
        </w:rPr>
        <w:t>enas 20.000 funcionários</w:t>
      </w:r>
      <w:r w:rsidR="00315E5F">
        <w:rPr>
          <w:rStyle w:val="Refdenotaderodap"/>
          <w:rFonts w:ascii="Arial Narrow" w:hAnsi="Arial Narrow"/>
        </w:rPr>
        <w:footnoteReference w:id="32"/>
      </w:r>
      <w:r w:rsidR="00315E5F">
        <w:rPr>
          <w:rFonts w:ascii="Arial Narrow" w:hAnsi="Arial Narrow"/>
        </w:rPr>
        <w:t xml:space="preserve"> — </w:t>
      </w:r>
      <w:r w:rsidR="008F3EED">
        <w:rPr>
          <w:rFonts w:ascii="Arial Narrow" w:hAnsi="Arial Narrow"/>
        </w:rPr>
        <w:t xml:space="preserve">e também na parte do Reich acrescentada pela </w:t>
      </w:r>
      <w:r w:rsidR="008F3EED" w:rsidRPr="008F3EED">
        <w:rPr>
          <w:rFonts w:ascii="Arial Narrow" w:hAnsi="Arial Narrow"/>
          <w:i/>
        </w:rPr>
        <w:t>Anschluss</w:t>
      </w:r>
      <w:r w:rsidR="008F3EED">
        <w:rPr>
          <w:rFonts w:ascii="Arial Narrow" w:hAnsi="Arial Narrow"/>
        </w:rPr>
        <w:t xml:space="preserve"> era o Partido Comunista Austríaco que detinha a hegemonia na resistência clandestina</w:t>
      </w:r>
      <w:r w:rsidR="008F3EED">
        <w:rPr>
          <w:rStyle w:val="Refdenotaderodap"/>
          <w:rFonts w:ascii="Arial Narrow" w:hAnsi="Arial Narrow"/>
        </w:rPr>
        <w:footnoteReference w:id="33"/>
      </w:r>
      <w:r w:rsidR="008F3EED">
        <w:rPr>
          <w:rFonts w:ascii="Arial Narrow" w:hAnsi="Arial Narrow"/>
        </w:rPr>
        <w:t xml:space="preserve">. </w:t>
      </w:r>
    </w:p>
    <w:p w:rsidR="00B81721" w:rsidRDefault="00641D84" w:rsidP="00776EA7">
      <w:pPr>
        <w:tabs>
          <w:tab w:val="left" w:pos="720"/>
          <w:tab w:val="left" w:pos="3312"/>
        </w:tabs>
        <w:rPr>
          <w:rFonts w:ascii="Arial Narrow" w:hAnsi="Arial Narrow"/>
        </w:rPr>
      </w:pPr>
      <w:r>
        <w:rPr>
          <w:rFonts w:ascii="Arial Narrow" w:hAnsi="Arial Narrow"/>
        </w:rPr>
        <w:t xml:space="preserve">Se </w:t>
      </w:r>
      <w:r w:rsidR="00CB53AE">
        <w:rPr>
          <w:rFonts w:ascii="Arial Narrow" w:hAnsi="Arial Narrow"/>
        </w:rPr>
        <w:t xml:space="preserve">não nos limitarmos a </w:t>
      </w:r>
      <w:r w:rsidR="007A6CF8" w:rsidRPr="00016774">
        <w:rPr>
          <w:rFonts w:ascii="Arial Narrow" w:hAnsi="Arial Narrow"/>
        </w:rPr>
        <w:t>considerar as acções de resistência devidas a grupos estruturados, dotados de tradições de organização e cuja coesão supunha afinidades programáticas claramente definidas</w:t>
      </w:r>
      <w:r w:rsidR="00CB53AE">
        <w:rPr>
          <w:rFonts w:ascii="Arial Narrow" w:hAnsi="Arial Narrow"/>
        </w:rPr>
        <w:t>,</w:t>
      </w:r>
      <w:r w:rsidR="007A6CF8" w:rsidRPr="00016774">
        <w:rPr>
          <w:rFonts w:ascii="Arial Narrow" w:hAnsi="Arial Narrow"/>
        </w:rPr>
        <w:t xml:space="preserve"> </w:t>
      </w:r>
      <w:r>
        <w:rPr>
          <w:rFonts w:ascii="Arial Narrow" w:hAnsi="Arial Narrow"/>
        </w:rPr>
        <w:t xml:space="preserve">deparamos com </w:t>
      </w:r>
      <w:r w:rsidR="00E45063">
        <w:rPr>
          <w:rFonts w:ascii="Arial Narrow" w:hAnsi="Arial Narrow"/>
        </w:rPr>
        <w:t xml:space="preserve">aquela </w:t>
      </w:r>
      <w:r w:rsidR="00B66CCA">
        <w:rPr>
          <w:rFonts w:ascii="Arial Narrow" w:hAnsi="Arial Narrow"/>
        </w:rPr>
        <w:t xml:space="preserve">contestação </w:t>
      </w:r>
      <w:r w:rsidR="00E45063">
        <w:rPr>
          <w:rFonts w:ascii="Arial Narrow" w:hAnsi="Arial Narrow"/>
        </w:rPr>
        <w:t>que Hitler temia quando explicou que «</w:t>
      </w:r>
      <w:r w:rsidR="00E45063" w:rsidRPr="00016774">
        <w:rPr>
          <w:rFonts w:ascii="Arial Narrow" w:hAnsi="Arial Narrow"/>
        </w:rPr>
        <w:t>apáticas e amorfas, as massas representam o maior dos perigos para qualquer comunidade política</w:t>
      </w:r>
      <w:r w:rsidR="00E45063">
        <w:rPr>
          <w:rFonts w:ascii="Arial Narrow" w:hAnsi="Arial Narrow"/>
        </w:rPr>
        <w:t>»</w:t>
      </w:r>
      <w:r w:rsidR="00E45063">
        <w:rPr>
          <w:rStyle w:val="Refdenotaderodap"/>
          <w:rFonts w:ascii="Arial Narrow" w:hAnsi="Arial Narrow"/>
        </w:rPr>
        <w:footnoteReference w:id="34"/>
      </w:r>
      <w:r w:rsidR="00E45063">
        <w:rPr>
          <w:rFonts w:ascii="Arial Narrow" w:hAnsi="Arial Narrow"/>
        </w:rPr>
        <w:t xml:space="preserve">. Se é possível admitir que no Terceiro Reich a mobilização de opositores não </w:t>
      </w:r>
      <w:r w:rsidR="00C1147D">
        <w:rPr>
          <w:rFonts w:ascii="Arial Narrow" w:hAnsi="Arial Narrow"/>
        </w:rPr>
        <w:t>tivesse ido</w:t>
      </w:r>
      <w:r w:rsidR="00E45063">
        <w:rPr>
          <w:rFonts w:ascii="Arial Narrow" w:hAnsi="Arial Narrow"/>
        </w:rPr>
        <w:t xml:space="preserve"> além de uma pequena minoria, há suficientes indícios da disseminação de um descontentamento </w:t>
      </w:r>
      <w:r w:rsidR="007A6CF8" w:rsidRPr="00016774">
        <w:rPr>
          <w:rFonts w:ascii="Arial Narrow" w:hAnsi="Arial Narrow"/>
        </w:rPr>
        <w:t>informal e difus</w:t>
      </w:r>
      <w:r w:rsidR="00E45063">
        <w:rPr>
          <w:rFonts w:ascii="Arial Narrow" w:hAnsi="Arial Narrow"/>
        </w:rPr>
        <w:t>o,</w:t>
      </w:r>
      <w:r w:rsidR="007A6CF8" w:rsidRPr="00016774">
        <w:rPr>
          <w:rFonts w:ascii="Arial Narrow" w:hAnsi="Arial Narrow"/>
        </w:rPr>
        <w:t xml:space="preserve"> que revelava a capacidade da </w:t>
      </w:r>
      <w:r w:rsidR="007A6CF8" w:rsidRPr="00016774">
        <w:rPr>
          <w:rFonts w:ascii="Arial Narrow" w:hAnsi="Arial Narrow"/>
        </w:rPr>
        <w:lastRenderedPageBreak/>
        <w:t>população comum para reconstituir elos de solidariedade próprios</w:t>
      </w:r>
      <w:r w:rsidR="00430F5A">
        <w:rPr>
          <w:rStyle w:val="Refdenotaderodap"/>
          <w:rFonts w:ascii="Arial Narrow" w:hAnsi="Arial Narrow"/>
        </w:rPr>
        <w:footnoteReference w:id="35"/>
      </w:r>
      <w:r w:rsidR="007A6CF8" w:rsidRPr="00016774">
        <w:rPr>
          <w:rFonts w:ascii="Arial Narrow" w:hAnsi="Arial Narrow"/>
        </w:rPr>
        <w:t xml:space="preserve">. </w:t>
      </w:r>
      <w:r w:rsidR="006B370C">
        <w:rPr>
          <w:rFonts w:ascii="Arial Narrow" w:hAnsi="Arial Narrow"/>
        </w:rPr>
        <w:t>N</w:t>
      </w:r>
      <w:r w:rsidR="0031180C">
        <w:rPr>
          <w:rFonts w:ascii="Arial Narrow" w:hAnsi="Arial Narrow"/>
        </w:rPr>
        <w:t xml:space="preserve">ão me refiro aqui à «emigração interior» adoptada </w:t>
      </w:r>
      <w:r w:rsidR="00B66CCA">
        <w:rPr>
          <w:rFonts w:ascii="Arial Narrow" w:hAnsi="Arial Narrow"/>
        </w:rPr>
        <w:t>por</w:t>
      </w:r>
      <w:r w:rsidR="008C72CF">
        <w:rPr>
          <w:rFonts w:ascii="Arial Narrow" w:hAnsi="Arial Narrow"/>
        </w:rPr>
        <w:t xml:space="preserve"> </w:t>
      </w:r>
      <w:r w:rsidR="00B73194">
        <w:rPr>
          <w:rFonts w:ascii="Arial Narrow" w:hAnsi="Arial Narrow"/>
        </w:rPr>
        <w:t xml:space="preserve">personalidades </w:t>
      </w:r>
      <w:r w:rsidR="008C72CF">
        <w:rPr>
          <w:rFonts w:ascii="Arial Narrow" w:hAnsi="Arial Narrow"/>
        </w:rPr>
        <w:t>da</w:t>
      </w:r>
      <w:r w:rsidR="0031180C">
        <w:rPr>
          <w:rFonts w:ascii="Arial Narrow" w:hAnsi="Arial Narrow"/>
        </w:rPr>
        <w:t xml:space="preserve"> extrema-direita conservadora quando verific</w:t>
      </w:r>
      <w:r w:rsidR="008C72CF">
        <w:rPr>
          <w:rFonts w:ascii="Arial Narrow" w:hAnsi="Arial Narrow"/>
        </w:rPr>
        <w:t>aram</w:t>
      </w:r>
      <w:r w:rsidR="0031180C">
        <w:rPr>
          <w:rFonts w:ascii="Arial Narrow" w:hAnsi="Arial Narrow"/>
        </w:rPr>
        <w:t xml:space="preserve"> que os nacionais-socialistas não eram seus criados às ordens, e que os historiadores da mesma área gostam de evocar. Refiro-me a outro tipo de </w:t>
      </w:r>
      <w:r w:rsidR="00B73194">
        <w:rPr>
          <w:rFonts w:ascii="Arial Narrow" w:hAnsi="Arial Narrow"/>
        </w:rPr>
        <w:t>gente</w:t>
      </w:r>
      <w:r w:rsidR="005D5385">
        <w:rPr>
          <w:rFonts w:ascii="Arial Narrow" w:hAnsi="Arial Narrow"/>
        </w:rPr>
        <w:t>.</w:t>
      </w:r>
      <w:r w:rsidR="00DF0353">
        <w:rPr>
          <w:rFonts w:ascii="Arial Narrow" w:hAnsi="Arial Narrow"/>
        </w:rPr>
        <w:t xml:space="preserve"> </w:t>
      </w:r>
      <w:r w:rsidR="00B81721">
        <w:rPr>
          <w:rFonts w:ascii="Arial Narrow" w:hAnsi="Arial Narrow"/>
        </w:rPr>
        <w:t>Os trabalhadores constituíram sempre um motivo de inquietação para as autoridades nacional-socialistas</w:t>
      </w:r>
      <w:r w:rsidR="00B81721">
        <w:rPr>
          <w:rStyle w:val="Refdenotaderodap"/>
          <w:rFonts w:ascii="Arial Narrow" w:hAnsi="Arial Narrow"/>
        </w:rPr>
        <w:footnoteReference w:id="36"/>
      </w:r>
      <w:r w:rsidR="00B81721">
        <w:rPr>
          <w:rFonts w:ascii="Arial Narrow" w:hAnsi="Arial Narrow"/>
        </w:rPr>
        <w:t xml:space="preserve">, e em </w:t>
      </w:r>
      <w:r w:rsidR="005D5385">
        <w:rPr>
          <w:rFonts w:ascii="Arial Narrow" w:hAnsi="Arial Narrow"/>
        </w:rPr>
        <w:t xml:space="preserve">1934 os relatórios da Gestapo denunciavam a existência </w:t>
      </w:r>
      <w:r w:rsidR="00F71764">
        <w:rPr>
          <w:rFonts w:ascii="Arial Narrow" w:hAnsi="Arial Narrow"/>
        </w:rPr>
        <w:t xml:space="preserve">entre eles </w:t>
      </w:r>
      <w:r w:rsidR="005D5385">
        <w:rPr>
          <w:rFonts w:ascii="Arial Narrow" w:hAnsi="Arial Narrow"/>
        </w:rPr>
        <w:t xml:space="preserve">de um sentimento de apatia ou de </w:t>
      </w:r>
      <w:r w:rsidR="00C713B2">
        <w:rPr>
          <w:rFonts w:ascii="Arial Narrow" w:hAnsi="Arial Narrow"/>
        </w:rPr>
        <w:t>pessimismo</w:t>
      </w:r>
      <w:r w:rsidR="005D5385">
        <w:rPr>
          <w:rFonts w:ascii="Arial Narrow" w:hAnsi="Arial Narrow"/>
        </w:rPr>
        <w:t xml:space="preserve"> e indicavam que em filas de espera e paragens de autocarro ocorriam movimentos de agitação contra o regime. Em Outubro desse ano a Gestapo efectuou cento e quarenta prisões num estaleiro de construção em Berlim, onde os operários se haviam amotinado</w:t>
      </w:r>
      <w:r w:rsidR="005D5385">
        <w:rPr>
          <w:rStyle w:val="Refdenotaderodap"/>
          <w:rFonts w:ascii="Arial Narrow" w:hAnsi="Arial Narrow"/>
        </w:rPr>
        <w:footnoteReference w:id="37"/>
      </w:r>
      <w:r w:rsidR="005D5385">
        <w:rPr>
          <w:rFonts w:ascii="Arial Narrow" w:hAnsi="Arial Narrow"/>
        </w:rPr>
        <w:t xml:space="preserve">. </w:t>
      </w:r>
      <w:r w:rsidR="00BA5F11">
        <w:rPr>
          <w:rFonts w:ascii="Arial Narrow" w:hAnsi="Arial Narrow"/>
        </w:rPr>
        <w:t>Até 1936 os relatórios policiais continuaram a indicar casos de abandono ou recusa do trabalho e resistência passiva</w:t>
      </w:r>
      <w:r w:rsidR="00BA5F11">
        <w:rPr>
          <w:rStyle w:val="Refdenotaderodap"/>
          <w:rFonts w:ascii="Arial Narrow" w:hAnsi="Arial Narrow"/>
        </w:rPr>
        <w:footnoteReference w:id="38"/>
      </w:r>
      <w:r w:rsidR="00BA5F11">
        <w:rPr>
          <w:rFonts w:ascii="Arial Narrow" w:hAnsi="Arial Narrow"/>
        </w:rPr>
        <w:t xml:space="preserve">. </w:t>
      </w:r>
      <w:r w:rsidR="005D5385">
        <w:rPr>
          <w:rFonts w:ascii="Arial Narrow" w:hAnsi="Arial Narrow"/>
        </w:rPr>
        <w:t xml:space="preserve">E </w:t>
      </w:r>
      <w:r w:rsidR="00DF0353">
        <w:rPr>
          <w:rFonts w:ascii="Arial Narrow" w:hAnsi="Arial Narrow"/>
        </w:rPr>
        <w:t>se na preparação dos Jogos Olímpicos de 1936 os serviços distritais de propaganda receberam ordem para apagar de paredes e muros qualquer traço de inscrições hostis ao regime</w:t>
      </w:r>
      <w:r w:rsidR="00DF0353">
        <w:rPr>
          <w:rStyle w:val="Refdenotaderodap"/>
          <w:rFonts w:ascii="Arial Narrow" w:hAnsi="Arial Narrow"/>
        </w:rPr>
        <w:footnoteReference w:id="39"/>
      </w:r>
      <w:r w:rsidR="00DF0353">
        <w:rPr>
          <w:rFonts w:ascii="Arial Narrow" w:hAnsi="Arial Narrow"/>
        </w:rPr>
        <w:t>, é porque es</w:t>
      </w:r>
      <w:r w:rsidR="009D3FDF">
        <w:rPr>
          <w:rFonts w:ascii="Arial Narrow" w:hAnsi="Arial Narrow"/>
        </w:rPr>
        <w:t>t</w:t>
      </w:r>
      <w:r w:rsidR="00DF0353">
        <w:rPr>
          <w:rFonts w:ascii="Arial Narrow" w:hAnsi="Arial Narrow"/>
        </w:rPr>
        <w:t>as inscrições existiam</w:t>
      </w:r>
      <w:r w:rsidR="0031180C">
        <w:rPr>
          <w:rFonts w:ascii="Arial Narrow" w:hAnsi="Arial Narrow"/>
        </w:rPr>
        <w:t xml:space="preserve">. </w:t>
      </w:r>
      <w:r w:rsidR="00B66CCA">
        <w:rPr>
          <w:rFonts w:ascii="Arial Narrow" w:hAnsi="Arial Narrow"/>
        </w:rPr>
        <w:t>Terminados</w:t>
      </w:r>
      <w:r w:rsidR="007C78F4">
        <w:rPr>
          <w:rFonts w:ascii="Arial Narrow" w:hAnsi="Arial Narrow"/>
        </w:rPr>
        <w:t xml:space="preserve"> os festejos desportivos, entre o início de Outubro de 1936 e o final de Janeiro do ano seguinte foram presas por «actividades comunistas» 4.305 pessoas</w:t>
      </w:r>
      <w:r w:rsidR="007C78F4">
        <w:rPr>
          <w:rStyle w:val="Refdenotaderodap"/>
          <w:rFonts w:ascii="Arial Narrow" w:hAnsi="Arial Narrow"/>
        </w:rPr>
        <w:footnoteReference w:id="40"/>
      </w:r>
      <w:r w:rsidR="008A23FA">
        <w:rPr>
          <w:rFonts w:ascii="Arial Narrow" w:hAnsi="Arial Narrow"/>
        </w:rPr>
        <w:t>,</w:t>
      </w:r>
      <w:r w:rsidR="007C78F4">
        <w:rPr>
          <w:rFonts w:ascii="Arial Narrow" w:hAnsi="Arial Narrow"/>
        </w:rPr>
        <w:t xml:space="preserve"> </w:t>
      </w:r>
      <w:r w:rsidR="008A23FA">
        <w:rPr>
          <w:rFonts w:ascii="Arial Narrow" w:hAnsi="Arial Narrow"/>
        </w:rPr>
        <w:t>e regist</w:t>
      </w:r>
      <w:r w:rsidR="00CB1396">
        <w:rPr>
          <w:rFonts w:ascii="Arial Narrow" w:hAnsi="Arial Narrow"/>
        </w:rPr>
        <w:t>ou</w:t>
      </w:r>
      <w:r w:rsidR="008A23FA">
        <w:rPr>
          <w:rFonts w:ascii="Arial Narrow" w:hAnsi="Arial Narrow"/>
        </w:rPr>
        <w:t xml:space="preserve">-se </w:t>
      </w:r>
      <w:r w:rsidR="00CB1396">
        <w:rPr>
          <w:rFonts w:ascii="Arial Narrow" w:hAnsi="Arial Narrow"/>
        </w:rPr>
        <w:t xml:space="preserve">um bom número de </w:t>
      </w:r>
      <w:r w:rsidR="008A23FA">
        <w:rPr>
          <w:rFonts w:ascii="Arial Narrow" w:hAnsi="Arial Narrow"/>
        </w:rPr>
        <w:t xml:space="preserve">greves </w:t>
      </w:r>
      <w:r w:rsidR="00CB1396">
        <w:rPr>
          <w:rFonts w:ascii="Arial Narrow" w:hAnsi="Arial Narrow"/>
        </w:rPr>
        <w:t xml:space="preserve">em 1937 e </w:t>
      </w:r>
      <w:r w:rsidR="008A23FA">
        <w:rPr>
          <w:rFonts w:ascii="Arial Narrow" w:hAnsi="Arial Narrow"/>
        </w:rPr>
        <w:t xml:space="preserve">1938, assim como outras formas de </w:t>
      </w:r>
      <w:r w:rsidR="009966DA">
        <w:rPr>
          <w:rFonts w:ascii="Arial Narrow" w:hAnsi="Arial Narrow"/>
        </w:rPr>
        <w:t>resistência n</w:t>
      </w:r>
      <w:r w:rsidR="008A23FA">
        <w:rPr>
          <w:rFonts w:ascii="Arial Narrow" w:hAnsi="Arial Narrow"/>
        </w:rPr>
        <w:t>o trabalho, o que acarretou prisões massivas</w:t>
      </w:r>
      <w:r w:rsidR="00F23070">
        <w:rPr>
          <w:rFonts w:ascii="Arial Narrow" w:hAnsi="Arial Narrow"/>
        </w:rPr>
        <w:t xml:space="preserve"> e um reforço do aparelho repressivo</w:t>
      </w:r>
      <w:r w:rsidR="003E3334">
        <w:rPr>
          <w:rStyle w:val="Refdenotaderodap"/>
          <w:rFonts w:ascii="Arial Narrow" w:hAnsi="Arial Narrow"/>
        </w:rPr>
        <w:footnoteReference w:id="41"/>
      </w:r>
      <w:r w:rsidR="008A23FA">
        <w:rPr>
          <w:rFonts w:ascii="Arial Narrow" w:hAnsi="Arial Narrow"/>
        </w:rPr>
        <w:t xml:space="preserve">. </w:t>
      </w:r>
      <w:r w:rsidR="00D159A8">
        <w:rPr>
          <w:rFonts w:ascii="Arial Narrow" w:hAnsi="Arial Narrow"/>
        </w:rPr>
        <w:t xml:space="preserve">Por outro lado, </w:t>
      </w:r>
      <w:r w:rsidR="0090007A">
        <w:rPr>
          <w:rFonts w:ascii="Arial Narrow" w:hAnsi="Arial Narrow"/>
        </w:rPr>
        <w:t>«</w:t>
      </w:r>
      <w:r w:rsidR="00D159A8">
        <w:rPr>
          <w:rFonts w:ascii="Arial Narrow" w:hAnsi="Arial Narrow"/>
        </w:rPr>
        <w:t xml:space="preserve">a </w:t>
      </w:r>
      <w:r w:rsidR="0090007A">
        <w:rPr>
          <w:rFonts w:ascii="Arial Narrow" w:hAnsi="Arial Narrow"/>
        </w:rPr>
        <w:t>solidez das relações comunitárias que subsistiam nos bairros operários», observou um historiador acerca daquela porção do Reich que até Março de 1938 fora a Áustria, «reflectia-se numa solidariedade persistente nas fábricas»</w:t>
      </w:r>
      <w:r w:rsidR="0090007A">
        <w:rPr>
          <w:rStyle w:val="Refdenotaderodap"/>
          <w:rFonts w:ascii="Arial Narrow" w:hAnsi="Arial Narrow"/>
        </w:rPr>
        <w:footnoteReference w:id="42"/>
      </w:r>
      <w:r w:rsidR="0090007A">
        <w:rPr>
          <w:rFonts w:ascii="Arial Narrow" w:hAnsi="Arial Narrow"/>
        </w:rPr>
        <w:t xml:space="preserve">. </w:t>
      </w:r>
      <w:r w:rsidR="00B81721">
        <w:rPr>
          <w:rFonts w:ascii="Arial Narrow" w:hAnsi="Arial Narrow"/>
        </w:rPr>
        <w:t xml:space="preserve">Aliás, é </w:t>
      </w:r>
      <w:r w:rsidR="008301EA">
        <w:rPr>
          <w:rFonts w:ascii="Arial Narrow" w:hAnsi="Arial Narrow"/>
        </w:rPr>
        <w:t xml:space="preserve">conhecida a </w:t>
      </w:r>
      <w:r w:rsidR="008301EA" w:rsidRPr="008301EA">
        <w:rPr>
          <w:rFonts w:ascii="Arial Narrow" w:hAnsi="Arial Narrow"/>
        </w:rPr>
        <w:t xml:space="preserve">deterioração da disciplina </w:t>
      </w:r>
      <w:r w:rsidR="0090007A">
        <w:rPr>
          <w:rFonts w:ascii="Arial Narrow" w:hAnsi="Arial Narrow"/>
        </w:rPr>
        <w:t xml:space="preserve">de </w:t>
      </w:r>
      <w:r w:rsidR="008301EA" w:rsidRPr="008301EA">
        <w:rPr>
          <w:rFonts w:ascii="Arial Narrow" w:hAnsi="Arial Narrow"/>
        </w:rPr>
        <w:t xml:space="preserve">trabalho </w:t>
      </w:r>
      <w:r w:rsidR="0090007A">
        <w:rPr>
          <w:rFonts w:ascii="Arial Narrow" w:hAnsi="Arial Narrow"/>
        </w:rPr>
        <w:t xml:space="preserve">no Reich </w:t>
      </w:r>
      <w:r w:rsidR="008301EA">
        <w:rPr>
          <w:rFonts w:ascii="Arial Narrow" w:hAnsi="Arial Narrow"/>
        </w:rPr>
        <w:t>nos anos anteriores à guerra</w:t>
      </w:r>
      <w:r w:rsidR="008301EA">
        <w:rPr>
          <w:rStyle w:val="Refdenotaderodap"/>
          <w:rFonts w:ascii="Arial Narrow" w:hAnsi="Arial Narrow"/>
        </w:rPr>
        <w:footnoteReference w:id="43"/>
      </w:r>
      <w:r w:rsidR="00B81721">
        <w:rPr>
          <w:rFonts w:ascii="Arial Narrow" w:hAnsi="Arial Narrow"/>
        </w:rPr>
        <w:t>.</w:t>
      </w:r>
      <w:r w:rsidR="00C1147D">
        <w:rPr>
          <w:rFonts w:ascii="Arial Narrow" w:hAnsi="Arial Narrow"/>
        </w:rPr>
        <w:t xml:space="preserve"> </w:t>
      </w:r>
    </w:p>
    <w:p w:rsidR="00614DDD" w:rsidRDefault="009C7DA2" w:rsidP="00776EA7">
      <w:pPr>
        <w:tabs>
          <w:tab w:val="left" w:pos="720"/>
          <w:tab w:val="left" w:pos="3312"/>
        </w:tabs>
        <w:rPr>
          <w:rFonts w:ascii="Arial Narrow" w:hAnsi="Arial Narrow"/>
        </w:rPr>
      </w:pPr>
      <w:r>
        <w:rPr>
          <w:rFonts w:ascii="Arial Narrow" w:hAnsi="Arial Narrow"/>
        </w:rPr>
        <w:t xml:space="preserve">Hitler nunca tivera grandes ilusões a este respeito e numa carta endereçada em Dezembro de 1932 a um dos </w:t>
      </w:r>
      <w:r w:rsidR="00867B23">
        <w:rPr>
          <w:rFonts w:ascii="Arial Narrow" w:hAnsi="Arial Narrow"/>
        </w:rPr>
        <w:t>oficiais</w:t>
      </w:r>
      <w:r>
        <w:rPr>
          <w:rFonts w:ascii="Arial Narrow" w:hAnsi="Arial Narrow"/>
        </w:rPr>
        <w:t xml:space="preserve"> que o apoiava, chefe de estado-maior do comandante do distrito militar da Prússia Oriental, escreveu que «no caso de a Alemanha se ver obrigada a entrar em guerra, mais de metade da população é constituída por pessoas que ou são mais ou </w:t>
      </w:r>
      <w:r>
        <w:rPr>
          <w:rFonts w:ascii="Arial Narrow" w:hAnsi="Arial Narrow"/>
        </w:rPr>
        <w:lastRenderedPageBreak/>
        <w:t>menos pacifistas ou são conscientemente hostis à defesa e às questões militares»</w:t>
      </w:r>
      <w:r>
        <w:rPr>
          <w:rStyle w:val="Refdenotaderodap"/>
          <w:rFonts w:ascii="Arial Narrow" w:hAnsi="Arial Narrow"/>
        </w:rPr>
        <w:footnoteReference w:id="44"/>
      </w:r>
      <w:r>
        <w:rPr>
          <w:rFonts w:ascii="Arial Narrow" w:hAnsi="Arial Narrow"/>
        </w:rPr>
        <w:t xml:space="preserve">. </w:t>
      </w:r>
      <w:r w:rsidR="00A043FD">
        <w:rPr>
          <w:rFonts w:ascii="Arial Narrow" w:hAnsi="Arial Narrow"/>
        </w:rPr>
        <w:t xml:space="preserve">Os campos de concentração resolveram só uma pequena parte do problema. </w:t>
      </w:r>
      <w:r w:rsidR="00B6554A">
        <w:rPr>
          <w:rFonts w:ascii="Arial Narrow" w:hAnsi="Arial Narrow"/>
        </w:rPr>
        <w:t xml:space="preserve">Em Setembro de 1938, </w:t>
      </w:r>
      <w:r w:rsidR="00213CB0">
        <w:rPr>
          <w:rFonts w:ascii="Arial Narrow" w:hAnsi="Arial Narrow"/>
        </w:rPr>
        <w:t xml:space="preserve">quando o Reich se </w:t>
      </w:r>
      <w:r w:rsidR="00D46576">
        <w:rPr>
          <w:rFonts w:ascii="Arial Narrow" w:hAnsi="Arial Narrow"/>
        </w:rPr>
        <w:t>preparava</w:t>
      </w:r>
      <w:r w:rsidR="00213CB0">
        <w:rPr>
          <w:rFonts w:ascii="Arial Narrow" w:hAnsi="Arial Narrow"/>
        </w:rPr>
        <w:t xml:space="preserve"> para engolir a Checoslováquia, um jornalista atent</w:t>
      </w:r>
      <w:r w:rsidR="003A404D">
        <w:rPr>
          <w:rFonts w:ascii="Arial Narrow" w:hAnsi="Arial Narrow"/>
        </w:rPr>
        <w:t>o</w:t>
      </w:r>
      <w:r w:rsidR="00213CB0">
        <w:rPr>
          <w:rFonts w:ascii="Arial Narrow" w:hAnsi="Arial Narrow"/>
        </w:rPr>
        <w:t xml:space="preserve"> registou no seu diário a passividade e o desinteresse da população de Berlim e observou: «Foi a mais flagrante manifestação contra a guerra que alguma vez vi»</w:t>
      </w:r>
      <w:r w:rsidR="00D46576">
        <w:rPr>
          <w:rStyle w:val="Refdenotaderodap"/>
          <w:rFonts w:ascii="Arial Narrow" w:hAnsi="Arial Narrow"/>
        </w:rPr>
        <w:footnoteReference w:id="45"/>
      </w:r>
      <w:r w:rsidR="00213CB0">
        <w:rPr>
          <w:rFonts w:ascii="Arial Narrow" w:hAnsi="Arial Narrow"/>
        </w:rPr>
        <w:t xml:space="preserve">. </w:t>
      </w:r>
      <w:r w:rsidR="00C1147D">
        <w:rPr>
          <w:rFonts w:ascii="Arial Narrow" w:hAnsi="Arial Narrow"/>
        </w:rPr>
        <w:t xml:space="preserve">Pouco </w:t>
      </w:r>
      <w:r w:rsidR="003A404D">
        <w:rPr>
          <w:rFonts w:ascii="Arial Narrow" w:hAnsi="Arial Narrow"/>
        </w:rPr>
        <w:t xml:space="preserve">depois, </w:t>
      </w:r>
      <w:r w:rsidR="00B6554A">
        <w:rPr>
          <w:rFonts w:ascii="Arial Narrow" w:hAnsi="Arial Narrow"/>
        </w:rPr>
        <w:t xml:space="preserve">por </w:t>
      </w:r>
      <w:r w:rsidR="00433ECC">
        <w:rPr>
          <w:rFonts w:ascii="Arial Narrow" w:hAnsi="Arial Narrow"/>
        </w:rPr>
        <w:t>ocasião da conferência de Munique</w:t>
      </w:r>
      <w:r w:rsidR="00B6554A">
        <w:rPr>
          <w:rFonts w:ascii="Arial Narrow" w:hAnsi="Arial Narrow"/>
        </w:rPr>
        <w:t>,</w:t>
      </w:r>
      <w:r w:rsidR="00433ECC">
        <w:rPr>
          <w:rFonts w:ascii="Arial Narrow" w:hAnsi="Arial Narrow"/>
        </w:rPr>
        <w:t xml:space="preserve"> </w:t>
      </w:r>
      <w:r w:rsidR="000354AD">
        <w:rPr>
          <w:rFonts w:ascii="Arial Narrow" w:hAnsi="Arial Narrow"/>
        </w:rPr>
        <w:t>Hitler verificou com preocupação que os alemães se mostra</w:t>
      </w:r>
      <w:r w:rsidR="00057559">
        <w:rPr>
          <w:rFonts w:ascii="Arial Narrow" w:hAnsi="Arial Narrow"/>
        </w:rPr>
        <w:t>v</w:t>
      </w:r>
      <w:r w:rsidR="000354AD">
        <w:rPr>
          <w:rFonts w:ascii="Arial Narrow" w:hAnsi="Arial Narrow"/>
        </w:rPr>
        <w:t xml:space="preserve">am satisfeitos pelo facto de a paz ter sido </w:t>
      </w:r>
      <w:r w:rsidR="00DF1563">
        <w:rPr>
          <w:rFonts w:ascii="Arial Narrow" w:hAnsi="Arial Narrow"/>
        </w:rPr>
        <w:t>prolong</w:t>
      </w:r>
      <w:r w:rsidR="000354AD">
        <w:rPr>
          <w:rFonts w:ascii="Arial Narrow" w:hAnsi="Arial Narrow"/>
        </w:rPr>
        <w:t>ada</w:t>
      </w:r>
      <w:r w:rsidR="00057559">
        <w:rPr>
          <w:rStyle w:val="Refdenotaderodap"/>
          <w:rFonts w:ascii="Arial Narrow" w:hAnsi="Arial Narrow"/>
        </w:rPr>
        <w:footnoteReference w:id="46"/>
      </w:r>
      <w:r w:rsidR="00C1147D">
        <w:rPr>
          <w:rFonts w:ascii="Arial Narrow" w:hAnsi="Arial Narrow"/>
        </w:rPr>
        <w:t xml:space="preserve"> e </w:t>
      </w:r>
      <w:r w:rsidR="00EC41CB">
        <w:rPr>
          <w:rFonts w:ascii="Arial Narrow" w:hAnsi="Arial Narrow"/>
        </w:rPr>
        <w:t xml:space="preserve">o </w:t>
      </w:r>
      <w:r w:rsidR="00B20442">
        <w:rPr>
          <w:rFonts w:ascii="Arial Narrow" w:hAnsi="Arial Narrow"/>
        </w:rPr>
        <w:t>secretário de Estado do Ministério dos Negócios Estrangeiros</w:t>
      </w:r>
      <w:r w:rsidR="00EC41CB">
        <w:rPr>
          <w:rFonts w:ascii="Arial Narrow" w:hAnsi="Arial Narrow"/>
        </w:rPr>
        <w:t>,</w:t>
      </w:r>
      <w:r w:rsidR="00B20442">
        <w:rPr>
          <w:rFonts w:ascii="Arial Narrow" w:hAnsi="Arial Narrow"/>
        </w:rPr>
        <w:t xml:space="preserve"> </w:t>
      </w:r>
      <w:r w:rsidR="00EC41CB">
        <w:rPr>
          <w:rFonts w:ascii="Arial Narrow" w:hAnsi="Arial Narrow"/>
        </w:rPr>
        <w:t xml:space="preserve">von Weizsäcker, </w:t>
      </w:r>
      <w:r w:rsidR="00B20442">
        <w:rPr>
          <w:rFonts w:ascii="Arial Narrow" w:hAnsi="Arial Narrow"/>
        </w:rPr>
        <w:t>anotou no seu diário que um dos factores que teria levado Hitler a aceitar o acordo fora a visível falta de entusiasmo da população pela guerra, uma observação confirmada por Goebbels</w:t>
      </w:r>
      <w:r w:rsidR="00B20442">
        <w:rPr>
          <w:rStyle w:val="Refdenotaderodap"/>
          <w:rFonts w:ascii="Arial Narrow" w:hAnsi="Arial Narrow"/>
        </w:rPr>
        <w:footnoteReference w:id="47"/>
      </w:r>
      <w:r w:rsidR="00B20442">
        <w:rPr>
          <w:rFonts w:ascii="Arial Narrow" w:hAnsi="Arial Narrow"/>
        </w:rPr>
        <w:t xml:space="preserve">. </w:t>
      </w:r>
      <w:r w:rsidR="00A043FD">
        <w:rPr>
          <w:rFonts w:ascii="Arial Narrow" w:hAnsi="Arial Narrow"/>
        </w:rPr>
        <w:t>Sem hesitar nas palavras, um relatório emanado de várias chefias militares em 1 de Outubro de 1938 indicou: «Não há entusiasmo por complicações militares derivadas da questão dos alemães dos Sudetas. As incertezas da situação política estão a deixar a população deprimida. Ninguém quer admitir a possibilidade de uma guerra contra a Inglaterra e a França. Não é de modo nenhum adequada a educação do conjunto da nação para os encargos exigidos por uma guerra total, com todo o tipo de dificuldades que acarreta»</w:t>
      </w:r>
      <w:r w:rsidR="00A043FD">
        <w:rPr>
          <w:rStyle w:val="Refdenotaderodap"/>
          <w:rFonts w:ascii="Arial Narrow" w:hAnsi="Arial Narrow"/>
        </w:rPr>
        <w:footnoteReference w:id="48"/>
      </w:r>
      <w:r w:rsidR="00A043FD">
        <w:rPr>
          <w:rFonts w:ascii="Arial Narrow" w:hAnsi="Arial Narrow"/>
        </w:rPr>
        <w:t>. O mesmo reconheceu o Führer numa alocução proferida no mês seguinte perante quatrocentos representantes da imprensa do Reich, quando disse que temia que os numerosos discursos em prol da paz que desde 1933 se vira obrigado a fazer por motivos de política externa tivessem contribuído para minar o espírito bélico dos alemães</w:t>
      </w:r>
      <w:r w:rsidR="00A043FD">
        <w:rPr>
          <w:rStyle w:val="Refdenotaderodap"/>
          <w:rFonts w:ascii="Arial Narrow" w:hAnsi="Arial Narrow"/>
        </w:rPr>
        <w:footnoteReference w:id="49"/>
      </w:r>
      <w:r w:rsidR="00A043FD">
        <w:rPr>
          <w:rFonts w:ascii="Arial Narrow" w:hAnsi="Arial Narrow"/>
        </w:rPr>
        <w:t xml:space="preserve">. </w:t>
      </w:r>
      <w:r w:rsidR="00281922">
        <w:rPr>
          <w:rFonts w:ascii="Arial Narrow" w:hAnsi="Arial Narrow"/>
        </w:rPr>
        <w:t xml:space="preserve">No </w:t>
      </w:r>
      <w:r w:rsidR="004C11C2">
        <w:rPr>
          <w:rFonts w:ascii="Arial Narrow" w:hAnsi="Arial Narrow"/>
        </w:rPr>
        <w:t xml:space="preserve">final de Agosto de 1939, a poucos dias da invasão da Polónia, quando já ninguém duvidava de que </w:t>
      </w:r>
      <w:r w:rsidR="007C70AF">
        <w:rPr>
          <w:rFonts w:ascii="Arial Narrow" w:hAnsi="Arial Narrow"/>
        </w:rPr>
        <w:t xml:space="preserve">o conflito </w:t>
      </w:r>
      <w:r w:rsidR="00CD77CD">
        <w:rPr>
          <w:rFonts w:ascii="Arial Narrow" w:hAnsi="Arial Narrow"/>
        </w:rPr>
        <w:t>era</w:t>
      </w:r>
      <w:r w:rsidR="004C11C2">
        <w:rPr>
          <w:rFonts w:ascii="Arial Narrow" w:hAnsi="Arial Narrow"/>
        </w:rPr>
        <w:t xml:space="preserve"> iminente, </w:t>
      </w:r>
      <w:r w:rsidR="00093162">
        <w:rPr>
          <w:rFonts w:ascii="Arial Narrow" w:hAnsi="Arial Narrow"/>
        </w:rPr>
        <w:t xml:space="preserve">Albert Speer observou que o aparecimento do Führer em Munique e em Berlim deixara a população </w:t>
      </w:r>
      <w:r w:rsidR="007C70AF">
        <w:rPr>
          <w:rFonts w:ascii="Arial Narrow" w:hAnsi="Arial Narrow"/>
        </w:rPr>
        <w:t>apática</w:t>
      </w:r>
      <w:r w:rsidR="00093162">
        <w:rPr>
          <w:rFonts w:ascii="Arial Narrow" w:hAnsi="Arial Narrow"/>
        </w:rPr>
        <w:t>, em vez de o saudarem com o entusiasmo habitual</w:t>
      </w:r>
      <w:r w:rsidR="00CD77CD">
        <w:rPr>
          <w:rStyle w:val="Refdenotaderodap"/>
          <w:rFonts w:ascii="Arial Narrow" w:hAnsi="Arial Narrow"/>
        </w:rPr>
        <w:footnoteReference w:id="50"/>
      </w:r>
      <w:r w:rsidR="00093162">
        <w:rPr>
          <w:rFonts w:ascii="Arial Narrow" w:hAnsi="Arial Narrow"/>
        </w:rPr>
        <w:t xml:space="preserve">. </w:t>
      </w:r>
      <w:r w:rsidR="00F117AB">
        <w:rPr>
          <w:rFonts w:ascii="Arial Narrow" w:hAnsi="Arial Narrow"/>
        </w:rPr>
        <w:t xml:space="preserve">«Fiquei atónito ao ver que menos de quinhentas pessoas numa população de cinco milhões compareceram em frente à Chancelaria», registou </w:t>
      </w:r>
      <w:r w:rsidR="00626B42">
        <w:rPr>
          <w:rFonts w:ascii="Arial Narrow" w:hAnsi="Arial Narrow"/>
        </w:rPr>
        <w:t>no seu diário</w:t>
      </w:r>
      <w:r w:rsidR="002C1D99">
        <w:rPr>
          <w:rFonts w:ascii="Arial Narrow" w:hAnsi="Arial Narrow"/>
        </w:rPr>
        <w:t>,</w:t>
      </w:r>
      <w:r w:rsidR="00626B42">
        <w:rPr>
          <w:rFonts w:ascii="Arial Narrow" w:hAnsi="Arial Narrow"/>
        </w:rPr>
        <w:t xml:space="preserve"> </w:t>
      </w:r>
      <w:r w:rsidR="002C1D99">
        <w:rPr>
          <w:rFonts w:ascii="Arial Narrow" w:hAnsi="Arial Narrow"/>
        </w:rPr>
        <w:t>em 29 de Agosto</w:t>
      </w:r>
      <w:r w:rsidR="004E3F04">
        <w:rPr>
          <w:rFonts w:ascii="Arial Narrow" w:hAnsi="Arial Narrow"/>
        </w:rPr>
        <w:t xml:space="preserve"> de 1939</w:t>
      </w:r>
      <w:r w:rsidR="002C1D99">
        <w:rPr>
          <w:rFonts w:ascii="Arial Narrow" w:hAnsi="Arial Narrow"/>
        </w:rPr>
        <w:t xml:space="preserve">, </w:t>
      </w:r>
      <w:r w:rsidR="00F117AB">
        <w:rPr>
          <w:rFonts w:ascii="Arial Narrow" w:hAnsi="Arial Narrow"/>
        </w:rPr>
        <w:t>um jornalista norte-americano</w:t>
      </w:r>
      <w:r w:rsidR="002C1D99">
        <w:rPr>
          <w:rFonts w:ascii="Arial Narrow" w:hAnsi="Arial Narrow"/>
        </w:rPr>
        <w:t xml:space="preserve"> sediado em Berlim</w:t>
      </w:r>
      <w:r w:rsidR="00F117AB">
        <w:rPr>
          <w:rFonts w:ascii="Arial Narrow" w:hAnsi="Arial Narrow"/>
        </w:rPr>
        <w:t>. «E estes poucos permaneciam soturnos e silenciosos. Era quase um derrotismo que se percebia nas pessoas»</w:t>
      </w:r>
      <w:r w:rsidR="001749E8">
        <w:rPr>
          <w:rStyle w:val="Refdenotaderodap"/>
          <w:rFonts w:ascii="Arial Narrow" w:hAnsi="Arial Narrow"/>
        </w:rPr>
        <w:footnoteReference w:id="51"/>
      </w:r>
      <w:r w:rsidR="00F117AB">
        <w:rPr>
          <w:rFonts w:ascii="Arial Narrow" w:hAnsi="Arial Narrow"/>
        </w:rPr>
        <w:t xml:space="preserve">. </w:t>
      </w:r>
      <w:r w:rsidR="002C1D99">
        <w:rPr>
          <w:rFonts w:ascii="Arial Narrow" w:hAnsi="Arial Narrow"/>
        </w:rPr>
        <w:t xml:space="preserve">No </w:t>
      </w:r>
      <w:r w:rsidR="00626B42">
        <w:rPr>
          <w:rFonts w:ascii="Arial Narrow" w:hAnsi="Arial Narrow"/>
        </w:rPr>
        <w:t xml:space="preserve">dia 31 </w:t>
      </w:r>
      <w:r w:rsidR="002C1D99">
        <w:rPr>
          <w:rFonts w:ascii="Arial Narrow" w:hAnsi="Arial Narrow"/>
        </w:rPr>
        <w:t>ele anotou</w:t>
      </w:r>
      <w:r w:rsidR="00626B42">
        <w:rPr>
          <w:rFonts w:ascii="Arial Narrow" w:hAnsi="Arial Narrow"/>
        </w:rPr>
        <w:t xml:space="preserve">: «Todos estão contra a guerra. </w:t>
      </w:r>
      <w:r w:rsidR="00626B42">
        <w:rPr>
          <w:rFonts w:ascii="Arial Narrow" w:hAnsi="Arial Narrow"/>
        </w:rPr>
        <w:lastRenderedPageBreak/>
        <w:t>As pessoas falam abertamente»</w:t>
      </w:r>
      <w:r w:rsidR="00626B42">
        <w:rPr>
          <w:rStyle w:val="Refdenotaderodap"/>
          <w:rFonts w:ascii="Arial Narrow" w:hAnsi="Arial Narrow"/>
        </w:rPr>
        <w:footnoteReference w:id="52"/>
      </w:r>
      <w:r w:rsidR="00626B42">
        <w:rPr>
          <w:rFonts w:ascii="Arial Narrow" w:hAnsi="Arial Narrow"/>
        </w:rPr>
        <w:t xml:space="preserve">. </w:t>
      </w:r>
      <w:r w:rsidR="002C1D99">
        <w:rPr>
          <w:rFonts w:ascii="Arial Narrow" w:hAnsi="Arial Narrow"/>
        </w:rPr>
        <w:t xml:space="preserve">E no dia seguinte, quando </w:t>
      </w:r>
      <w:r w:rsidR="00690456">
        <w:rPr>
          <w:rFonts w:ascii="Arial Narrow" w:hAnsi="Arial Narrow"/>
        </w:rPr>
        <w:t xml:space="preserve">começou </w:t>
      </w:r>
      <w:r w:rsidR="002C1D99">
        <w:rPr>
          <w:rFonts w:ascii="Arial Narrow" w:hAnsi="Arial Narrow"/>
        </w:rPr>
        <w:t xml:space="preserve">a </w:t>
      </w:r>
      <w:r w:rsidR="00690456">
        <w:rPr>
          <w:rFonts w:ascii="Arial Narrow" w:hAnsi="Arial Narrow"/>
        </w:rPr>
        <w:t>invasão da Polónia</w:t>
      </w:r>
      <w:r w:rsidR="002C1D99">
        <w:rPr>
          <w:rFonts w:ascii="Arial Narrow" w:hAnsi="Arial Narrow"/>
        </w:rPr>
        <w:t>, escreveu que «as pessoas na rua estavam apáticas»</w:t>
      </w:r>
      <w:r w:rsidR="008A58A6">
        <w:rPr>
          <w:rStyle w:val="Refdenotaderodap"/>
          <w:rFonts w:ascii="Arial Narrow" w:hAnsi="Arial Narrow"/>
        </w:rPr>
        <w:footnoteReference w:id="53"/>
      </w:r>
      <w:r w:rsidR="002C1D99">
        <w:rPr>
          <w:rFonts w:ascii="Arial Narrow" w:hAnsi="Arial Narrow"/>
        </w:rPr>
        <w:t xml:space="preserve">. </w:t>
      </w:r>
      <w:r w:rsidR="001E4D07">
        <w:rPr>
          <w:rFonts w:ascii="Arial Narrow" w:hAnsi="Arial Narrow"/>
        </w:rPr>
        <w:t xml:space="preserve">«Mau estado de espírito da população, nenhum entusiasmo, não se vêem bandeiras nas casas», </w:t>
      </w:r>
      <w:r w:rsidR="007973D2">
        <w:rPr>
          <w:rFonts w:ascii="Arial Narrow" w:hAnsi="Arial Narrow"/>
        </w:rPr>
        <w:t>anotou</w:t>
      </w:r>
      <w:r w:rsidR="001E4D07">
        <w:rPr>
          <w:rFonts w:ascii="Arial Narrow" w:hAnsi="Arial Narrow"/>
        </w:rPr>
        <w:t xml:space="preserve"> um general alemão no seu diário em 3 de Outubro de 1939. «Todos esperam a paz»</w:t>
      </w:r>
      <w:r w:rsidR="001E4D07">
        <w:rPr>
          <w:rStyle w:val="Refdenotaderodap"/>
          <w:rFonts w:ascii="Arial Narrow" w:hAnsi="Arial Narrow"/>
        </w:rPr>
        <w:footnoteReference w:id="54"/>
      </w:r>
      <w:r w:rsidR="001E4D07">
        <w:rPr>
          <w:rFonts w:ascii="Arial Narrow" w:hAnsi="Arial Narrow"/>
        </w:rPr>
        <w:t xml:space="preserve">. </w:t>
      </w:r>
      <w:r w:rsidR="001749E8">
        <w:rPr>
          <w:rFonts w:ascii="Arial Narrow" w:hAnsi="Arial Narrow"/>
        </w:rPr>
        <w:t xml:space="preserve">O </w:t>
      </w:r>
      <w:r w:rsidR="00281922">
        <w:rPr>
          <w:rFonts w:ascii="Arial Narrow" w:hAnsi="Arial Narrow"/>
        </w:rPr>
        <w:t xml:space="preserve">presidente da Polícia de Berlim sabia sem dúvida do que </w:t>
      </w:r>
      <w:r w:rsidR="00626B42">
        <w:rPr>
          <w:rFonts w:ascii="Arial Narrow" w:hAnsi="Arial Narrow"/>
        </w:rPr>
        <w:t>se tratava</w:t>
      </w:r>
      <w:r w:rsidR="00281922">
        <w:rPr>
          <w:rFonts w:ascii="Arial Narrow" w:hAnsi="Arial Narrow"/>
        </w:rPr>
        <w:t xml:space="preserve"> quando, em Maio de 1940, relatou confidencialmente que só 35% a 40% da população da cidade era favorável à guerra</w:t>
      </w:r>
      <w:r w:rsidR="00281922">
        <w:rPr>
          <w:rStyle w:val="Refdenotaderodap"/>
          <w:rFonts w:ascii="Arial Narrow" w:hAnsi="Arial Narrow"/>
        </w:rPr>
        <w:footnoteReference w:id="55"/>
      </w:r>
      <w:r w:rsidR="00281922">
        <w:rPr>
          <w:rFonts w:ascii="Arial Narrow" w:hAnsi="Arial Narrow"/>
        </w:rPr>
        <w:t xml:space="preserve">. </w:t>
      </w:r>
      <w:r w:rsidR="008A28DD">
        <w:rPr>
          <w:rFonts w:ascii="Arial Narrow" w:hAnsi="Arial Narrow"/>
        </w:rPr>
        <w:t xml:space="preserve">E no final </w:t>
      </w:r>
      <w:r w:rsidR="004E3F04">
        <w:rPr>
          <w:rFonts w:ascii="Arial Narrow" w:hAnsi="Arial Narrow"/>
        </w:rPr>
        <w:t xml:space="preserve">de 1940 </w:t>
      </w:r>
      <w:r w:rsidR="008A28DD">
        <w:rPr>
          <w:rFonts w:ascii="Arial Narrow" w:hAnsi="Arial Narrow"/>
        </w:rPr>
        <w:t xml:space="preserve">aquele jornalista </w:t>
      </w:r>
      <w:r w:rsidR="007973D2">
        <w:rPr>
          <w:rFonts w:ascii="Arial Narrow" w:hAnsi="Arial Narrow"/>
        </w:rPr>
        <w:t xml:space="preserve">norte-americano </w:t>
      </w:r>
      <w:r w:rsidR="008A28DD">
        <w:rPr>
          <w:rFonts w:ascii="Arial Narrow" w:hAnsi="Arial Narrow"/>
        </w:rPr>
        <w:t>resumiu a situação: «Não há entusiasmo popular pela guerra. Nunca houve»</w:t>
      </w:r>
      <w:r w:rsidR="00D30522">
        <w:rPr>
          <w:rStyle w:val="Refdenotaderodap"/>
          <w:rFonts w:ascii="Arial Narrow" w:hAnsi="Arial Narrow"/>
        </w:rPr>
        <w:footnoteReference w:id="56"/>
      </w:r>
      <w:r w:rsidR="008A28DD">
        <w:rPr>
          <w:rFonts w:ascii="Arial Narrow" w:hAnsi="Arial Narrow"/>
        </w:rPr>
        <w:t xml:space="preserve">. </w:t>
      </w:r>
    </w:p>
    <w:p w:rsidR="00103F85" w:rsidRDefault="0045755B" w:rsidP="00BC3882">
      <w:pPr>
        <w:tabs>
          <w:tab w:val="left" w:pos="720"/>
          <w:tab w:val="left" w:pos="3312"/>
        </w:tabs>
        <w:rPr>
          <w:rFonts w:ascii="Arial Narrow" w:hAnsi="Arial Narrow"/>
        </w:rPr>
      </w:pPr>
      <w:r>
        <w:rPr>
          <w:rFonts w:ascii="Arial Narrow" w:hAnsi="Arial Narrow"/>
        </w:rPr>
        <w:t xml:space="preserve">O </w:t>
      </w:r>
      <w:r w:rsidR="00EE2670">
        <w:rPr>
          <w:rFonts w:ascii="Arial Narrow" w:hAnsi="Arial Narrow"/>
        </w:rPr>
        <w:t>começo d</w:t>
      </w:r>
      <w:r w:rsidR="009E2390">
        <w:rPr>
          <w:rFonts w:ascii="Arial Narrow" w:hAnsi="Arial Narrow"/>
        </w:rPr>
        <w:t xml:space="preserve">o conflito </w:t>
      </w:r>
      <w:r>
        <w:rPr>
          <w:rFonts w:ascii="Arial Narrow" w:hAnsi="Arial Narrow"/>
        </w:rPr>
        <w:t xml:space="preserve">nem </w:t>
      </w:r>
      <w:r w:rsidR="00B41CDB">
        <w:rPr>
          <w:rFonts w:ascii="Arial Narrow" w:hAnsi="Arial Narrow"/>
        </w:rPr>
        <w:t>aquecera</w:t>
      </w:r>
      <w:r>
        <w:rPr>
          <w:rFonts w:ascii="Arial Narrow" w:hAnsi="Arial Narrow"/>
        </w:rPr>
        <w:t xml:space="preserve"> os ânimos nem </w:t>
      </w:r>
      <w:r w:rsidR="00EE2670">
        <w:rPr>
          <w:rFonts w:ascii="Arial Narrow" w:hAnsi="Arial Narrow"/>
        </w:rPr>
        <w:t>fo</w:t>
      </w:r>
      <w:r w:rsidR="00323CB2">
        <w:rPr>
          <w:rFonts w:ascii="Arial Narrow" w:hAnsi="Arial Narrow"/>
        </w:rPr>
        <w:t>ra</w:t>
      </w:r>
      <w:r w:rsidR="00EE2670">
        <w:rPr>
          <w:rFonts w:ascii="Arial Narrow" w:hAnsi="Arial Narrow"/>
        </w:rPr>
        <w:t xml:space="preserve"> suficiente para disciplinar os trabalhadores</w:t>
      </w:r>
      <w:r w:rsidR="00281922">
        <w:rPr>
          <w:rFonts w:ascii="Arial Narrow" w:hAnsi="Arial Narrow"/>
        </w:rPr>
        <w:t>.</w:t>
      </w:r>
      <w:r w:rsidR="00EE2670">
        <w:rPr>
          <w:rFonts w:ascii="Arial Narrow" w:hAnsi="Arial Narrow"/>
        </w:rPr>
        <w:t xml:space="preserve"> </w:t>
      </w:r>
      <w:r w:rsidR="00F95282">
        <w:rPr>
          <w:rFonts w:ascii="Arial Narrow" w:hAnsi="Arial Narrow"/>
        </w:rPr>
        <w:t xml:space="preserve">Com efeito, os </w:t>
      </w:r>
      <w:r w:rsidR="001B2DF7">
        <w:rPr>
          <w:rFonts w:ascii="Arial Narrow" w:hAnsi="Arial Narrow"/>
        </w:rPr>
        <w:t xml:space="preserve">salários </w:t>
      </w:r>
      <w:r w:rsidR="00F95282">
        <w:rPr>
          <w:rFonts w:ascii="Arial Narrow" w:hAnsi="Arial Narrow"/>
        </w:rPr>
        <w:t xml:space="preserve">haviam sido </w:t>
      </w:r>
      <w:r w:rsidR="001B2DF7">
        <w:rPr>
          <w:rFonts w:ascii="Arial Narrow" w:hAnsi="Arial Narrow"/>
        </w:rPr>
        <w:t xml:space="preserve">diminuídos pelo decreto de 4 de Setembro de 1939, que instaurou a economia de guerra, mas o descontentamento foi grande, </w:t>
      </w:r>
      <w:r w:rsidR="005C6192">
        <w:rPr>
          <w:rFonts w:ascii="Arial Narrow" w:hAnsi="Arial Narrow"/>
        </w:rPr>
        <w:t xml:space="preserve">quer </w:t>
      </w:r>
      <w:r w:rsidR="007E1404">
        <w:rPr>
          <w:rFonts w:ascii="Arial Narrow" w:hAnsi="Arial Narrow"/>
        </w:rPr>
        <w:t>em manifestações explícitas, como aquela que foi reprimida pela polícia na última semana de 193</w:t>
      </w:r>
      <w:r w:rsidR="006B4F39">
        <w:rPr>
          <w:rFonts w:ascii="Arial Narrow" w:hAnsi="Arial Narrow"/>
        </w:rPr>
        <w:t>9</w:t>
      </w:r>
      <w:r w:rsidR="007E1404">
        <w:rPr>
          <w:rFonts w:ascii="Arial Narrow" w:hAnsi="Arial Narrow"/>
        </w:rPr>
        <w:t xml:space="preserve">, </w:t>
      </w:r>
      <w:r w:rsidR="005C6192">
        <w:rPr>
          <w:rFonts w:ascii="Arial Narrow" w:hAnsi="Arial Narrow"/>
        </w:rPr>
        <w:t>quer</w:t>
      </w:r>
      <w:r w:rsidR="007E1404">
        <w:rPr>
          <w:rFonts w:ascii="Arial Narrow" w:hAnsi="Arial Narrow"/>
        </w:rPr>
        <w:t xml:space="preserve"> em formas sub-reptícias, </w:t>
      </w:r>
      <w:r w:rsidR="001B2DF7">
        <w:rPr>
          <w:rFonts w:ascii="Arial Narrow" w:hAnsi="Arial Narrow"/>
        </w:rPr>
        <w:t xml:space="preserve">aumentando o absentismo e baixando a produtividade, </w:t>
      </w:r>
      <w:r w:rsidR="007E1404">
        <w:rPr>
          <w:rFonts w:ascii="Arial Narrow" w:hAnsi="Arial Narrow"/>
        </w:rPr>
        <w:t xml:space="preserve">a tal ponto </w:t>
      </w:r>
      <w:r w:rsidR="001B2DF7">
        <w:rPr>
          <w:rFonts w:ascii="Arial Narrow" w:hAnsi="Arial Narrow"/>
        </w:rPr>
        <w:t>que o governo se viu obrigado a recuar</w:t>
      </w:r>
      <w:r w:rsidR="00320937">
        <w:rPr>
          <w:rFonts w:ascii="Arial Narrow" w:hAnsi="Arial Narrow"/>
        </w:rPr>
        <w:t xml:space="preserve"> e anulou as medidas mais </w:t>
      </w:r>
      <w:r>
        <w:rPr>
          <w:rFonts w:ascii="Arial Narrow" w:hAnsi="Arial Narrow"/>
        </w:rPr>
        <w:t>rigorosas</w:t>
      </w:r>
      <w:r w:rsidR="00320937">
        <w:rPr>
          <w:rStyle w:val="Refdenotaderodap"/>
          <w:rFonts w:ascii="Arial Narrow" w:hAnsi="Arial Narrow"/>
        </w:rPr>
        <w:footnoteReference w:id="57"/>
      </w:r>
      <w:r w:rsidR="001B2DF7">
        <w:rPr>
          <w:rFonts w:ascii="Arial Narrow" w:hAnsi="Arial Narrow"/>
        </w:rPr>
        <w:t xml:space="preserve">. </w:t>
      </w:r>
      <w:r w:rsidR="00610DE4">
        <w:rPr>
          <w:rFonts w:ascii="Arial Narrow" w:hAnsi="Arial Narrow"/>
        </w:rPr>
        <w:t xml:space="preserve">Até ao </w:t>
      </w:r>
      <w:r w:rsidR="004221A4">
        <w:rPr>
          <w:rFonts w:ascii="Arial Narrow" w:hAnsi="Arial Narrow"/>
        </w:rPr>
        <w:t>termo</w:t>
      </w:r>
      <w:r w:rsidR="00610DE4">
        <w:rPr>
          <w:rFonts w:ascii="Arial Narrow" w:hAnsi="Arial Narrow"/>
        </w:rPr>
        <w:t xml:space="preserve"> do conflito registaram-se greves, a maior parte de curta duração, </w:t>
      </w:r>
      <w:r w:rsidR="00934C26">
        <w:rPr>
          <w:rFonts w:ascii="Arial Narrow" w:hAnsi="Arial Narrow"/>
        </w:rPr>
        <w:t>devidas tanto a nativos do Reich como a estrangeiros do serviço de trabalho</w:t>
      </w:r>
      <w:r w:rsidR="004221A4">
        <w:rPr>
          <w:rFonts w:ascii="Arial Narrow" w:hAnsi="Arial Narrow"/>
        </w:rPr>
        <w:t xml:space="preserve">. Numa </w:t>
      </w:r>
      <w:r w:rsidR="00586EEA">
        <w:rPr>
          <w:rFonts w:ascii="Arial Narrow" w:hAnsi="Arial Narrow"/>
        </w:rPr>
        <w:t xml:space="preserve">carta enviada </w:t>
      </w:r>
      <w:r w:rsidR="00AB0735">
        <w:rPr>
          <w:rFonts w:ascii="Arial Narrow" w:hAnsi="Arial Narrow"/>
        </w:rPr>
        <w:t xml:space="preserve">em 21 de Outubro de 1941 </w:t>
      </w:r>
      <w:r w:rsidR="00586EEA">
        <w:rPr>
          <w:rFonts w:ascii="Arial Narrow" w:hAnsi="Arial Narrow"/>
        </w:rPr>
        <w:t>a</w:t>
      </w:r>
      <w:r w:rsidR="00AB0735">
        <w:rPr>
          <w:rFonts w:ascii="Arial Narrow" w:hAnsi="Arial Narrow"/>
        </w:rPr>
        <w:t>o</w:t>
      </w:r>
      <w:r w:rsidR="00586EEA">
        <w:rPr>
          <w:rFonts w:ascii="Arial Narrow" w:hAnsi="Arial Narrow"/>
        </w:rPr>
        <w:t xml:space="preserve"> </w:t>
      </w:r>
      <w:r w:rsidR="00AB0735">
        <w:rPr>
          <w:rFonts w:ascii="Arial Narrow" w:hAnsi="Arial Narrow"/>
        </w:rPr>
        <w:t xml:space="preserve">marechal </w:t>
      </w:r>
      <w:r w:rsidR="00586EEA">
        <w:rPr>
          <w:rFonts w:ascii="Arial Narrow" w:hAnsi="Arial Narrow"/>
        </w:rPr>
        <w:t>Keitel</w:t>
      </w:r>
      <w:r w:rsidR="00AB0735">
        <w:rPr>
          <w:rFonts w:ascii="Arial Narrow" w:hAnsi="Arial Narrow"/>
        </w:rPr>
        <w:t>,</w:t>
      </w:r>
      <w:r w:rsidR="00586EEA">
        <w:rPr>
          <w:rFonts w:ascii="Arial Narrow" w:hAnsi="Arial Narrow"/>
        </w:rPr>
        <w:t xml:space="preserve"> </w:t>
      </w:r>
      <w:r w:rsidR="00AB0735" w:rsidRPr="00AB0735">
        <w:rPr>
          <w:rFonts w:ascii="Arial Narrow" w:hAnsi="Arial Narrow"/>
        </w:rPr>
        <w:t>chefe do Alto Comando da Wehrmacht, o ministro da Economia,</w:t>
      </w:r>
      <w:r w:rsidR="00586EEA" w:rsidRPr="00AB0735">
        <w:rPr>
          <w:rFonts w:ascii="Arial Narrow" w:hAnsi="Arial Narrow"/>
        </w:rPr>
        <w:t xml:space="preserve"> Funk</w:t>
      </w:r>
      <w:r w:rsidR="001A0ADB">
        <w:rPr>
          <w:rFonts w:ascii="Arial Narrow" w:hAnsi="Arial Narrow"/>
        </w:rPr>
        <w:t>,</w:t>
      </w:r>
      <w:r w:rsidR="00586EEA" w:rsidRPr="00AB0735">
        <w:rPr>
          <w:rFonts w:ascii="Arial Narrow" w:hAnsi="Arial Narrow"/>
        </w:rPr>
        <w:t xml:space="preserve"> </w:t>
      </w:r>
      <w:r w:rsidR="00586EEA">
        <w:rPr>
          <w:rFonts w:ascii="Arial Narrow" w:hAnsi="Arial Narrow"/>
        </w:rPr>
        <w:t>afirm</w:t>
      </w:r>
      <w:r w:rsidR="00FA64F3">
        <w:rPr>
          <w:rFonts w:ascii="Arial Narrow" w:hAnsi="Arial Narrow"/>
        </w:rPr>
        <w:t>ara</w:t>
      </w:r>
      <w:r w:rsidR="00586EEA">
        <w:rPr>
          <w:rFonts w:ascii="Arial Narrow" w:hAnsi="Arial Narrow"/>
        </w:rPr>
        <w:t xml:space="preserve">: «Os Gauleiter comunicam que, devido à escassez de bens, a boa vontade dos empregados e o </w:t>
      </w:r>
      <w:r w:rsidR="00AB0735">
        <w:rPr>
          <w:rFonts w:ascii="Arial Narrow" w:hAnsi="Arial Narrow"/>
        </w:rPr>
        <w:t xml:space="preserve">seu </w:t>
      </w:r>
      <w:r w:rsidR="00586EEA">
        <w:rPr>
          <w:rFonts w:ascii="Arial Narrow" w:hAnsi="Arial Narrow"/>
        </w:rPr>
        <w:t>entusiasmo no trabalho, especialmente na indústria de armamentos, começou a diminuir»</w:t>
      </w:r>
      <w:r w:rsidR="00AB0735">
        <w:rPr>
          <w:rStyle w:val="Refdenotaderodap"/>
          <w:rFonts w:ascii="Arial Narrow" w:hAnsi="Arial Narrow"/>
        </w:rPr>
        <w:footnoteReference w:id="58"/>
      </w:r>
      <w:r w:rsidR="00586EEA">
        <w:rPr>
          <w:rFonts w:ascii="Arial Narrow" w:hAnsi="Arial Narrow"/>
        </w:rPr>
        <w:t xml:space="preserve">. </w:t>
      </w:r>
      <w:r w:rsidR="004221A4">
        <w:rPr>
          <w:rFonts w:ascii="Arial Narrow" w:hAnsi="Arial Narrow"/>
        </w:rPr>
        <w:t>Nos finais de 1941 a Gestapo estava a prender dentro das fronteiras do Reich aproximadamente quinze mil pessoas por mês, acima de dez vezes mais do que sucedera em 1935</w:t>
      </w:r>
      <w:r w:rsidR="004221A4">
        <w:rPr>
          <w:rStyle w:val="Refdenotaderodap"/>
          <w:rFonts w:ascii="Arial Narrow" w:hAnsi="Arial Narrow"/>
        </w:rPr>
        <w:footnoteReference w:id="59"/>
      </w:r>
      <w:r w:rsidR="004221A4">
        <w:rPr>
          <w:rFonts w:ascii="Arial Narrow" w:hAnsi="Arial Narrow"/>
        </w:rPr>
        <w:t>, e entre Maio e Agosto de 1942 quadruplicou o número dos detidos por greve</w:t>
      </w:r>
      <w:r w:rsidR="004221A4">
        <w:rPr>
          <w:rStyle w:val="Refdenotaderodap"/>
          <w:rFonts w:ascii="Arial Narrow" w:hAnsi="Arial Narrow"/>
        </w:rPr>
        <w:footnoteReference w:id="60"/>
      </w:r>
      <w:r w:rsidR="004221A4">
        <w:rPr>
          <w:rFonts w:ascii="Arial Narrow" w:hAnsi="Arial Narrow"/>
        </w:rPr>
        <w:t xml:space="preserve">. Não parece, contudo, que o </w:t>
      </w:r>
      <w:r w:rsidR="004221A4">
        <w:rPr>
          <w:rFonts w:ascii="Arial Narrow" w:hAnsi="Arial Narrow"/>
        </w:rPr>
        <w:lastRenderedPageBreak/>
        <w:t>problema ficasse resolvido</w:t>
      </w:r>
      <w:r w:rsidR="00710A19">
        <w:rPr>
          <w:rFonts w:ascii="Arial Narrow" w:hAnsi="Arial Narrow"/>
        </w:rPr>
        <w:t>,</w:t>
      </w:r>
      <w:r w:rsidR="004221A4">
        <w:rPr>
          <w:rFonts w:ascii="Arial Narrow" w:hAnsi="Arial Narrow"/>
        </w:rPr>
        <w:t xml:space="preserve"> </w:t>
      </w:r>
      <w:r w:rsidR="00710A19">
        <w:rPr>
          <w:rFonts w:ascii="Arial Narrow" w:hAnsi="Arial Narrow"/>
        </w:rPr>
        <w:t xml:space="preserve">pois </w:t>
      </w:r>
      <w:r w:rsidR="00486236">
        <w:rPr>
          <w:rFonts w:ascii="Arial Narrow" w:hAnsi="Arial Narrow"/>
        </w:rPr>
        <w:t>os dados fornecidos pelo Ministério da Justiça indicam que no primeiro semestre de 1944 fizeram greve 193.024 trabalhadores estrangeiros e 12.945 germânicos</w:t>
      </w:r>
      <w:r w:rsidR="00486236">
        <w:rPr>
          <w:rStyle w:val="Refdenotaderodap"/>
          <w:rFonts w:ascii="Arial Narrow" w:hAnsi="Arial Narrow"/>
        </w:rPr>
        <w:footnoteReference w:id="61"/>
      </w:r>
      <w:r w:rsidR="00486236">
        <w:rPr>
          <w:rFonts w:ascii="Arial Narrow" w:hAnsi="Arial Narrow"/>
        </w:rPr>
        <w:t xml:space="preserve">. </w:t>
      </w:r>
      <w:r w:rsidR="00710A19">
        <w:rPr>
          <w:rFonts w:ascii="Arial Narrow" w:hAnsi="Arial Narrow"/>
        </w:rPr>
        <w:t xml:space="preserve">Ao mesmo tempo aumentaram </w:t>
      </w:r>
      <w:r w:rsidR="00586EEA">
        <w:rPr>
          <w:rFonts w:ascii="Arial Narrow" w:hAnsi="Arial Narrow"/>
        </w:rPr>
        <w:t xml:space="preserve">as </w:t>
      </w:r>
      <w:r w:rsidR="00662A96">
        <w:rPr>
          <w:rFonts w:ascii="Arial Narrow" w:hAnsi="Arial Narrow"/>
        </w:rPr>
        <w:t>condenações por violação da disciplina do trabalho, que haviam sido 74 em 1939</w:t>
      </w:r>
      <w:r w:rsidR="007F4AAF">
        <w:rPr>
          <w:rFonts w:ascii="Arial Narrow" w:hAnsi="Arial Narrow"/>
        </w:rPr>
        <w:t xml:space="preserve"> e</w:t>
      </w:r>
      <w:r w:rsidR="00662A96">
        <w:rPr>
          <w:rFonts w:ascii="Arial Narrow" w:hAnsi="Arial Narrow"/>
        </w:rPr>
        <w:t xml:space="preserve"> chegaram a 29.634 na primeira metade de 1943</w:t>
      </w:r>
      <w:r w:rsidR="00662A96">
        <w:rPr>
          <w:rStyle w:val="Refdenotaderodap"/>
          <w:rFonts w:ascii="Arial Narrow" w:hAnsi="Arial Narrow"/>
        </w:rPr>
        <w:footnoteReference w:id="62"/>
      </w:r>
      <w:r w:rsidR="00A20280">
        <w:rPr>
          <w:rFonts w:ascii="Arial Narrow" w:hAnsi="Arial Narrow"/>
        </w:rPr>
        <w:t>,</w:t>
      </w:r>
      <w:r w:rsidR="00662A96">
        <w:rPr>
          <w:rFonts w:ascii="Arial Narrow" w:hAnsi="Arial Narrow"/>
        </w:rPr>
        <w:t xml:space="preserve"> </w:t>
      </w:r>
      <w:r w:rsidR="00D820C3">
        <w:rPr>
          <w:rFonts w:ascii="Arial Narrow" w:hAnsi="Arial Narrow"/>
        </w:rPr>
        <w:t xml:space="preserve">uma espantosa subida de quarenta mil por cento, </w:t>
      </w:r>
      <w:r w:rsidR="00A20280">
        <w:rPr>
          <w:rFonts w:ascii="Arial Narrow" w:hAnsi="Arial Narrow"/>
        </w:rPr>
        <w:t xml:space="preserve">enquanto na antiga Áustria a </w:t>
      </w:r>
      <w:r w:rsidR="00BE5437">
        <w:rPr>
          <w:rFonts w:ascii="Arial Narrow" w:hAnsi="Arial Narrow"/>
        </w:rPr>
        <w:t xml:space="preserve">Gestapo </w:t>
      </w:r>
      <w:r w:rsidR="00A20280">
        <w:rPr>
          <w:rFonts w:ascii="Arial Narrow" w:hAnsi="Arial Narrow"/>
        </w:rPr>
        <w:t>procedeu em 1943 a cerca de duas mil prisões por mês</w:t>
      </w:r>
      <w:r w:rsidR="001520E3">
        <w:rPr>
          <w:rFonts w:ascii="Arial Narrow" w:hAnsi="Arial Narrow"/>
        </w:rPr>
        <w:t>, na maioria por violações da disciplina d</w:t>
      </w:r>
      <w:r w:rsidR="00D820C3">
        <w:rPr>
          <w:rFonts w:ascii="Arial Narrow" w:hAnsi="Arial Narrow"/>
        </w:rPr>
        <w:t>o</w:t>
      </w:r>
      <w:r w:rsidR="001520E3">
        <w:rPr>
          <w:rFonts w:ascii="Arial Narrow" w:hAnsi="Arial Narrow"/>
        </w:rPr>
        <w:t xml:space="preserve"> trabalho</w:t>
      </w:r>
      <w:r w:rsidR="00917F63">
        <w:rPr>
          <w:rStyle w:val="Refdenotaderodap"/>
          <w:rFonts w:ascii="Arial Narrow" w:hAnsi="Arial Narrow"/>
        </w:rPr>
        <w:footnoteReference w:id="63"/>
      </w:r>
      <w:r w:rsidR="00A20280">
        <w:rPr>
          <w:rFonts w:ascii="Arial Narrow" w:hAnsi="Arial Narrow"/>
        </w:rPr>
        <w:t xml:space="preserve">. </w:t>
      </w:r>
      <w:r w:rsidR="00DD4EDF">
        <w:rPr>
          <w:rFonts w:ascii="Arial Narrow" w:hAnsi="Arial Narrow"/>
        </w:rPr>
        <w:t>Outro aspecto desta insatisfação foram os protestos públicos relacionados com a distribuiç</w:t>
      </w:r>
      <w:r w:rsidR="00645234">
        <w:rPr>
          <w:rFonts w:ascii="Arial Narrow" w:hAnsi="Arial Narrow"/>
        </w:rPr>
        <w:t xml:space="preserve">ão de senhas de racionamento, como sucedeu </w:t>
      </w:r>
      <w:r w:rsidR="00A01D30">
        <w:rPr>
          <w:rFonts w:ascii="Arial Narrow" w:hAnsi="Arial Narrow"/>
        </w:rPr>
        <w:t xml:space="preserve">nalgumas cidades </w:t>
      </w:r>
      <w:r w:rsidR="00F97EDD">
        <w:rPr>
          <w:rFonts w:ascii="Arial Narrow" w:hAnsi="Arial Narrow"/>
        </w:rPr>
        <w:t>em Outubro de 1943</w:t>
      </w:r>
      <w:r w:rsidR="002B1224">
        <w:rPr>
          <w:rFonts w:ascii="Arial Narrow" w:hAnsi="Arial Narrow"/>
        </w:rPr>
        <w:t>,</w:t>
      </w:r>
      <w:r w:rsidR="00F97EDD">
        <w:rPr>
          <w:rFonts w:ascii="Arial Narrow" w:hAnsi="Arial Narrow"/>
        </w:rPr>
        <w:t xml:space="preserve"> </w:t>
      </w:r>
      <w:r w:rsidR="00645234">
        <w:rPr>
          <w:rFonts w:ascii="Arial Narrow" w:hAnsi="Arial Narrow"/>
        </w:rPr>
        <w:t>com manifestaç</w:t>
      </w:r>
      <w:r w:rsidR="00A01D30">
        <w:rPr>
          <w:rFonts w:ascii="Arial Narrow" w:hAnsi="Arial Narrow"/>
        </w:rPr>
        <w:t xml:space="preserve">ões </w:t>
      </w:r>
      <w:r w:rsidR="00645234">
        <w:rPr>
          <w:rFonts w:ascii="Arial Narrow" w:hAnsi="Arial Narrow"/>
        </w:rPr>
        <w:t xml:space="preserve">de </w:t>
      </w:r>
      <w:r w:rsidR="00A01D30">
        <w:rPr>
          <w:rFonts w:ascii="Arial Narrow" w:hAnsi="Arial Narrow"/>
        </w:rPr>
        <w:t xml:space="preserve">várias centenas de </w:t>
      </w:r>
      <w:r w:rsidR="00645234">
        <w:rPr>
          <w:rFonts w:ascii="Arial Narrow" w:hAnsi="Arial Narrow"/>
        </w:rPr>
        <w:t>mulheres</w:t>
      </w:r>
      <w:r w:rsidR="004F65E4">
        <w:rPr>
          <w:rStyle w:val="Refdenotaderodap"/>
          <w:rFonts w:ascii="Arial Narrow" w:hAnsi="Arial Narrow"/>
        </w:rPr>
        <w:footnoteReference w:id="64"/>
      </w:r>
      <w:r w:rsidR="00645234">
        <w:rPr>
          <w:rFonts w:ascii="Arial Narrow" w:hAnsi="Arial Narrow"/>
        </w:rPr>
        <w:t xml:space="preserve">. </w:t>
      </w:r>
      <w:r w:rsidR="00D65A47">
        <w:rPr>
          <w:rFonts w:ascii="Arial Narrow" w:hAnsi="Arial Narrow"/>
        </w:rPr>
        <w:t xml:space="preserve">É sintomático </w:t>
      </w:r>
      <w:r w:rsidR="009E2390">
        <w:rPr>
          <w:rFonts w:ascii="Arial Narrow" w:hAnsi="Arial Narrow"/>
        </w:rPr>
        <w:t xml:space="preserve">que </w:t>
      </w:r>
      <w:r w:rsidR="00D65A47">
        <w:rPr>
          <w:rFonts w:ascii="Arial Narrow" w:hAnsi="Arial Narrow"/>
        </w:rPr>
        <w:t xml:space="preserve">uma obra de propaganda </w:t>
      </w:r>
      <w:r w:rsidR="004522A4">
        <w:rPr>
          <w:rFonts w:ascii="Arial Narrow" w:hAnsi="Arial Narrow"/>
        </w:rPr>
        <w:t>nacional-socialista</w:t>
      </w:r>
      <w:r w:rsidR="00A40A2D">
        <w:rPr>
          <w:rFonts w:ascii="Arial Narrow" w:hAnsi="Arial Narrow"/>
        </w:rPr>
        <w:t xml:space="preserve"> publi</w:t>
      </w:r>
      <w:r w:rsidR="00D65A47">
        <w:rPr>
          <w:rFonts w:ascii="Arial Narrow" w:hAnsi="Arial Narrow"/>
        </w:rPr>
        <w:t xml:space="preserve">cada durante a guerra </w:t>
      </w:r>
      <w:r w:rsidR="009E2390">
        <w:rPr>
          <w:rFonts w:ascii="Arial Narrow" w:hAnsi="Arial Narrow"/>
        </w:rPr>
        <w:t>tivesse</w:t>
      </w:r>
      <w:r w:rsidR="00D65A47">
        <w:rPr>
          <w:rFonts w:ascii="Arial Narrow" w:hAnsi="Arial Narrow"/>
        </w:rPr>
        <w:t xml:space="preserve"> considerado que «</w:t>
      </w:r>
      <w:r w:rsidR="00D65A47" w:rsidRPr="00432640">
        <w:rPr>
          <w:rFonts w:ascii="Arial Narrow" w:hAnsi="Arial Narrow"/>
        </w:rPr>
        <w:t>as erróneas id</w:t>
      </w:r>
      <w:r w:rsidR="00D65A47">
        <w:rPr>
          <w:rFonts w:ascii="Arial Narrow" w:hAnsi="Arial Narrow"/>
        </w:rPr>
        <w:t>e</w:t>
      </w:r>
      <w:r w:rsidR="00D65A47" w:rsidRPr="00432640">
        <w:rPr>
          <w:rFonts w:ascii="Arial Narrow" w:hAnsi="Arial Narrow"/>
        </w:rPr>
        <w:t>ias da diferença de classes e da luta entre elas</w:t>
      </w:r>
      <w:r w:rsidR="00D65A47">
        <w:rPr>
          <w:rFonts w:ascii="Arial Narrow" w:hAnsi="Arial Narrow"/>
        </w:rPr>
        <w:t>» estavam «</w:t>
      </w:r>
      <w:r w:rsidR="00D65A47" w:rsidRPr="00432640">
        <w:rPr>
          <w:rFonts w:ascii="Arial Narrow" w:hAnsi="Arial Narrow"/>
        </w:rPr>
        <w:t>enra</w:t>
      </w:r>
      <w:r w:rsidR="001F55A3">
        <w:rPr>
          <w:rFonts w:ascii="Arial Narrow" w:hAnsi="Arial Narrow"/>
        </w:rPr>
        <w:t>i</w:t>
      </w:r>
      <w:r w:rsidR="00D65A47" w:rsidRPr="00432640">
        <w:rPr>
          <w:rFonts w:ascii="Arial Narrow" w:hAnsi="Arial Narrow"/>
        </w:rPr>
        <w:t>zadas no povo</w:t>
      </w:r>
      <w:r w:rsidR="00D65A47">
        <w:rPr>
          <w:rFonts w:ascii="Arial Narrow" w:hAnsi="Arial Narrow"/>
        </w:rPr>
        <w:t>»</w:t>
      </w:r>
      <w:r w:rsidR="00D65A47">
        <w:rPr>
          <w:rStyle w:val="Refdenotaderodap"/>
          <w:rFonts w:ascii="Arial Narrow" w:hAnsi="Arial Narrow"/>
        </w:rPr>
        <w:footnoteReference w:id="65"/>
      </w:r>
      <w:r w:rsidR="00916686">
        <w:rPr>
          <w:rFonts w:ascii="Arial Narrow" w:hAnsi="Arial Narrow"/>
        </w:rPr>
        <w:t>.</w:t>
      </w:r>
      <w:r w:rsidR="00FF26C1">
        <w:rPr>
          <w:rFonts w:ascii="Arial Narrow" w:hAnsi="Arial Narrow"/>
        </w:rPr>
        <w:t xml:space="preserve"> </w:t>
      </w:r>
      <w:r w:rsidR="009C3FB6">
        <w:rPr>
          <w:rFonts w:ascii="Arial Narrow" w:hAnsi="Arial Narrow"/>
        </w:rPr>
        <w:t xml:space="preserve">«Muitos operários estão uma vez mais a começar a </w:t>
      </w:r>
      <w:r w:rsidR="009C3FB6" w:rsidRPr="000F2634">
        <w:rPr>
          <w:rFonts w:ascii="Arial Narrow" w:hAnsi="Arial Narrow"/>
          <w:i/>
        </w:rPr>
        <w:t>pensar em termos de classes</w:t>
      </w:r>
      <w:r w:rsidR="009C3FB6">
        <w:rPr>
          <w:rFonts w:ascii="Arial Narrow" w:hAnsi="Arial Narrow"/>
        </w:rPr>
        <w:t>», assinalou em 29 de Novembro de 1943 um relatório do Serviço de Segurança dos SS, «e falam de classes que os “exploram”»</w:t>
      </w:r>
      <w:r w:rsidR="000F2634">
        <w:rPr>
          <w:rStyle w:val="Refdenotaderodap"/>
          <w:rFonts w:ascii="Arial Narrow" w:hAnsi="Arial Narrow"/>
        </w:rPr>
        <w:footnoteReference w:id="66"/>
      </w:r>
      <w:r w:rsidR="009C3FB6">
        <w:rPr>
          <w:rFonts w:ascii="Arial Narrow" w:hAnsi="Arial Narrow"/>
        </w:rPr>
        <w:t xml:space="preserve">. </w:t>
      </w:r>
      <w:r w:rsidR="00916686">
        <w:rPr>
          <w:rFonts w:ascii="Arial Narrow" w:hAnsi="Arial Narrow"/>
        </w:rPr>
        <w:t xml:space="preserve">Por outro lado, </w:t>
      </w:r>
      <w:r w:rsidR="00916686" w:rsidRPr="00FF26C1">
        <w:rPr>
          <w:rFonts w:ascii="Arial Narrow" w:hAnsi="Arial Narrow"/>
        </w:rPr>
        <w:t xml:space="preserve">referindo-se aos imigrantes etnicamente germanos </w:t>
      </w:r>
      <w:r w:rsidR="00916686">
        <w:rPr>
          <w:rFonts w:ascii="Arial Narrow" w:hAnsi="Arial Narrow"/>
        </w:rPr>
        <w:t xml:space="preserve">estabelecidos </w:t>
      </w:r>
      <w:r w:rsidR="00916686" w:rsidRPr="00FF26C1">
        <w:rPr>
          <w:rFonts w:ascii="Arial Narrow" w:hAnsi="Arial Narrow"/>
        </w:rPr>
        <w:t>em áreas tomadas aos polacos</w:t>
      </w:r>
      <w:r w:rsidR="00916686">
        <w:rPr>
          <w:rFonts w:ascii="Arial Narrow" w:hAnsi="Arial Narrow"/>
        </w:rPr>
        <w:t>, uma historiadora considerou que «no que dizia respeito aos grandes e médios proprietários fundiários, a lealdade de classe parecia mais forte do que a solidariedade racial nas relações entre os novos imigrantes e os antigos»</w:t>
      </w:r>
      <w:r w:rsidR="00916686">
        <w:rPr>
          <w:rStyle w:val="Refdenotaderodap"/>
          <w:rFonts w:ascii="Arial Narrow" w:hAnsi="Arial Narrow"/>
        </w:rPr>
        <w:footnoteReference w:id="67"/>
      </w:r>
      <w:r w:rsidR="00916686">
        <w:rPr>
          <w:rFonts w:ascii="Arial Narrow" w:hAnsi="Arial Narrow"/>
        </w:rPr>
        <w:t xml:space="preserve">. </w:t>
      </w:r>
    </w:p>
    <w:p w:rsidR="00F52053" w:rsidRDefault="0007595A" w:rsidP="00776EA7">
      <w:pPr>
        <w:tabs>
          <w:tab w:val="left" w:pos="720"/>
          <w:tab w:val="left" w:pos="3312"/>
        </w:tabs>
        <w:rPr>
          <w:rFonts w:ascii="Arial Narrow" w:hAnsi="Arial Narrow"/>
        </w:rPr>
      </w:pPr>
      <w:r>
        <w:rPr>
          <w:rFonts w:ascii="Arial Narrow" w:hAnsi="Arial Narrow"/>
        </w:rPr>
        <w:t xml:space="preserve">Neste contexto, </w:t>
      </w:r>
      <w:r w:rsidR="000B60E0">
        <w:rPr>
          <w:rFonts w:ascii="Arial Narrow" w:hAnsi="Arial Narrow"/>
        </w:rPr>
        <w:t xml:space="preserve">em </w:t>
      </w:r>
      <w:r w:rsidR="00D52950">
        <w:rPr>
          <w:rFonts w:ascii="Arial Narrow" w:hAnsi="Arial Narrow"/>
        </w:rPr>
        <w:t>Março e Abril de 1943 uma série de relatórios do NSDAP indicou que as pessoas haviam perdido o medo de criticar abertamente o Führer e até de o atacar em público de maneira insultuosa</w:t>
      </w:r>
      <w:r w:rsidR="00D52950">
        <w:rPr>
          <w:rStyle w:val="Refdenotaderodap"/>
          <w:rFonts w:ascii="Arial Narrow" w:hAnsi="Arial Narrow"/>
        </w:rPr>
        <w:footnoteReference w:id="68"/>
      </w:r>
      <w:r w:rsidR="002755A4">
        <w:rPr>
          <w:rFonts w:ascii="Arial Narrow" w:hAnsi="Arial Narrow"/>
        </w:rPr>
        <w:t>,</w:t>
      </w:r>
      <w:r w:rsidR="00D52950">
        <w:rPr>
          <w:rFonts w:ascii="Arial Narrow" w:hAnsi="Arial Narrow"/>
        </w:rPr>
        <w:t xml:space="preserve"> e </w:t>
      </w:r>
      <w:r>
        <w:rPr>
          <w:rFonts w:ascii="Arial Narrow" w:hAnsi="Arial Narrow"/>
        </w:rPr>
        <w:t>outros</w:t>
      </w:r>
      <w:r w:rsidR="00045643">
        <w:rPr>
          <w:rFonts w:ascii="Arial Narrow" w:hAnsi="Arial Narrow"/>
        </w:rPr>
        <w:t xml:space="preserve"> </w:t>
      </w:r>
      <w:r w:rsidR="00D52950">
        <w:rPr>
          <w:rFonts w:ascii="Arial Narrow" w:hAnsi="Arial Narrow"/>
        </w:rPr>
        <w:t xml:space="preserve">relatórios do Serviço de Segurança dos SS referentes a Julho </w:t>
      </w:r>
      <w:r w:rsidR="006443CE">
        <w:rPr>
          <w:rFonts w:ascii="Arial Narrow" w:hAnsi="Arial Narrow"/>
        </w:rPr>
        <w:t xml:space="preserve">de 1943 </w:t>
      </w:r>
      <w:r w:rsidR="004A2927">
        <w:rPr>
          <w:rFonts w:ascii="Arial Narrow" w:hAnsi="Arial Narrow"/>
        </w:rPr>
        <w:t xml:space="preserve">assinalaram </w:t>
      </w:r>
      <w:r w:rsidR="00D7030E">
        <w:rPr>
          <w:rFonts w:ascii="Arial Narrow" w:hAnsi="Arial Narrow"/>
        </w:rPr>
        <w:t xml:space="preserve">que </w:t>
      </w:r>
      <w:r w:rsidR="00874A69">
        <w:rPr>
          <w:rFonts w:ascii="Arial Narrow" w:hAnsi="Arial Narrow"/>
        </w:rPr>
        <w:t xml:space="preserve">a população </w:t>
      </w:r>
      <w:r w:rsidR="00D7030E">
        <w:rPr>
          <w:rFonts w:ascii="Arial Narrow" w:hAnsi="Arial Narrow"/>
        </w:rPr>
        <w:t xml:space="preserve">já não tinha receio de censurar publicamente o partido </w:t>
      </w:r>
      <w:r w:rsidR="00C82DF2">
        <w:rPr>
          <w:rFonts w:ascii="Arial Narrow" w:hAnsi="Arial Narrow"/>
        </w:rPr>
        <w:t>nacional-socialista</w:t>
      </w:r>
      <w:r w:rsidR="00D7030E">
        <w:rPr>
          <w:rFonts w:ascii="Arial Narrow" w:hAnsi="Arial Narrow"/>
        </w:rPr>
        <w:t xml:space="preserve"> e o regime e que havia aumentado o número </w:t>
      </w:r>
      <w:r w:rsidR="004A2927">
        <w:rPr>
          <w:rFonts w:ascii="Arial Narrow" w:hAnsi="Arial Narrow"/>
        </w:rPr>
        <w:t>de piadas maldosas tendo o Führer como alvo</w:t>
      </w:r>
      <w:r w:rsidR="004A2927">
        <w:rPr>
          <w:rStyle w:val="Refdenotaderodap"/>
          <w:rFonts w:ascii="Arial Narrow" w:hAnsi="Arial Narrow"/>
        </w:rPr>
        <w:footnoteReference w:id="69"/>
      </w:r>
      <w:r w:rsidR="00D52950">
        <w:rPr>
          <w:rFonts w:ascii="Arial Narrow" w:hAnsi="Arial Narrow"/>
        </w:rPr>
        <w:t xml:space="preserve">. </w:t>
      </w:r>
      <w:r w:rsidR="006443CE">
        <w:rPr>
          <w:rFonts w:ascii="Arial Narrow" w:hAnsi="Arial Narrow"/>
        </w:rPr>
        <w:t xml:space="preserve">Em Junho, Julho e </w:t>
      </w:r>
      <w:r w:rsidR="00465264">
        <w:rPr>
          <w:rFonts w:ascii="Arial Narrow" w:hAnsi="Arial Narrow"/>
        </w:rPr>
        <w:t>Agosto</w:t>
      </w:r>
      <w:r w:rsidR="006443CE">
        <w:rPr>
          <w:rFonts w:ascii="Arial Narrow" w:hAnsi="Arial Narrow"/>
        </w:rPr>
        <w:t xml:space="preserve"> desse ano</w:t>
      </w:r>
      <w:r w:rsidR="00465264">
        <w:rPr>
          <w:rFonts w:ascii="Arial Narrow" w:hAnsi="Arial Narrow"/>
        </w:rPr>
        <w:t xml:space="preserve">, relatórios do </w:t>
      </w:r>
      <w:r w:rsidR="00465492">
        <w:rPr>
          <w:rFonts w:ascii="Arial Narrow" w:hAnsi="Arial Narrow"/>
        </w:rPr>
        <w:t xml:space="preserve">Serviço </w:t>
      </w:r>
      <w:r w:rsidR="00465264">
        <w:rPr>
          <w:rFonts w:ascii="Arial Narrow" w:hAnsi="Arial Narrow"/>
        </w:rPr>
        <w:t xml:space="preserve">de </w:t>
      </w:r>
      <w:r w:rsidR="00465492">
        <w:rPr>
          <w:rFonts w:ascii="Arial Narrow" w:hAnsi="Arial Narrow"/>
        </w:rPr>
        <w:t xml:space="preserve">Segurança </w:t>
      </w:r>
      <w:r w:rsidR="00465264">
        <w:rPr>
          <w:rFonts w:ascii="Arial Narrow" w:hAnsi="Arial Narrow"/>
        </w:rPr>
        <w:t>dos SS inform</w:t>
      </w:r>
      <w:r w:rsidR="00465492">
        <w:rPr>
          <w:rFonts w:ascii="Arial Narrow" w:hAnsi="Arial Narrow"/>
        </w:rPr>
        <w:t>aram</w:t>
      </w:r>
      <w:r w:rsidR="00465264">
        <w:rPr>
          <w:rFonts w:ascii="Arial Narrow" w:hAnsi="Arial Narrow"/>
        </w:rPr>
        <w:t xml:space="preserve"> </w:t>
      </w:r>
      <w:r w:rsidR="004A2927">
        <w:rPr>
          <w:rFonts w:ascii="Arial Narrow" w:hAnsi="Arial Narrow"/>
        </w:rPr>
        <w:t xml:space="preserve">também </w:t>
      </w:r>
      <w:r w:rsidR="00465264">
        <w:rPr>
          <w:rFonts w:ascii="Arial Narrow" w:hAnsi="Arial Narrow"/>
        </w:rPr>
        <w:t>que o número de saudações com o braço estendido declinara nos últimos meses e que muitos membros do NSDAP haviam deixado de usar a insígnia</w:t>
      </w:r>
      <w:r w:rsidR="0096080D">
        <w:rPr>
          <w:rFonts w:ascii="Arial Narrow" w:hAnsi="Arial Narrow"/>
        </w:rPr>
        <w:t xml:space="preserve">, e um relatório de 17 de Junho especificou que a saudação com o braço estendido se </w:t>
      </w:r>
      <w:r w:rsidR="0096080D">
        <w:rPr>
          <w:rFonts w:ascii="Arial Narrow" w:hAnsi="Arial Narrow"/>
        </w:rPr>
        <w:lastRenderedPageBreak/>
        <w:t>tornara muito rara nas cidades atingidas por bombardeamentos aéreos</w:t>
      </w:r>
      <w:r w:rsidR="00465492">
        <w:rPr>
          <w:rStyle w:val="Refdenotaderodap"/>
          <w:rFonts w:ascii="Arial Narrow" w:hAnsi="Arial Narrow"/>
        </w:rPr>
        <w:footnoteReference w:id="70"/>
      </w:r>
      <w:r w:rsidR="00465264">
        <w:rPr>
          <w:rFonts w:ascii="Arial Narrow" w:hAnsi="Arial Narrow"/>
        </w:rPr>
        <w:t xml:space="preserve">. </w:t>
      </w:r>
      <w:r w:rsidR="0080222E">
        <w:rPr>
          <w:rFonts w:ascii="Arial Narrow" w:hAnsi="Arial Narrow"/>
        </w:rPr>
        <w:t xml:space="preserve">Idênticas observações foram feitas por uma autoridade judiciária num relatório de 30 de Março de 1944, </w:t>
      </w:r>
      <w:r w:rsidR="00F25D6F">
        <w:rPr>
          <w:rFonts w:ascii="Arial Narrow" w:hAnsi="Arial Narrow"/>
        </w:rPr>
        <w:t>apontando</w:t>
      </w:r>
      <w:r w:rsidR="0080222E">
        <w:rPr>
          <w:rFonts w:ascii="Arial Narrow" w:hAnsi="Arial Narrow"/>
        </w:rPr>
        <w:t xml:space="preserve"> uma </w:t>
      </w:r>
      <w:r w:rsidR="00A560BC">
        <w:rPr>
          <w:rFonts w:ascii="Arial Narrow" w:hAnsi="Arial Narrow"/>
        </w:rPr>
        <w:t>diminuição</w:t>
      </w:r>
      <w:r w:rsidR="0080222E">
        <w:rPr>
          <w:rFonts w:ascii="Arial Narrow" w:hAnsi="Arial Narrow"/>
        </w:rPr>
        <w:t xml:space="preserve"> do número de pessoas que usava o emblema do NSDAP ou saudava com o braço esticado</w:t>
      </w:r>
      <w:r w:rsidR="0080222E">
        <w:rPr>
          <w:rStyle w:val="Refdenotaderodap"/>
          <w:rFonts w:ascii="Arial Narrow" w:hAnsi="Arial Narrow"/>
        </w:rPr>
        <w:footnoteReference w:id="71"/>
      </w:r>
      <w:r w:rsidR="0080222E">
        <w:rPr>
          <w:rFonts w:ascii="Arial Narrow" w:hAnsi="Arial Narrow"/>
        </w:rPr>
        <w:t xml:space="preserve">. </w:t>
      </w:r>
      <w:r w:rsidR="003145AF">
        <w:rPr>
          <w:rFonts w:ascii="Arial Narrow" w:hAnsi="Arial Narrow"/>
        </w:rPr>
        <w:t>Mais dr</w:t>
      </w:r>
      <w:r w:rsidR="00194527">
        <w:rPr>
          <w:rFonts w:ascii="Arial Narrow" w:hAnsi="Arial Narrow"/>
        </w:rPr>
        <w:t>a</w:t>
      </w:r>
      <w:r w:rsidR="003145AF">
        <w:rPr>
          <w:rFonts w:ascii="Arial Narrow" w:hAnsi="Arial Narrow"/>
        </w:rPr>
        <w:t xml:space="preserve">sticamente, há notícia de que </w:t>
      </w:r>
      <w:r w:rsidR="00194527">
        <w:rPr>
          <w:rFonts w:ascii="Arial Narrow" w:hAnsi="Arial Narrow"/>
        </w:rPr>
        <w:t>por ocasião d</w:t>
      </w:r>
      <w:r w:rsidR="003145AF">
        <w:rPr>
          <w:rFonts w:ascii="Arial Narrow" w:hAnsi="Arial Narrow"/>
        </w:rPr>
        <w:t xml:space="preserve">os grandes bombardeamentos aéreos sofridos pela população de Hamburgo em Julho e Agosto de 1943 houve quem arrancasse o emblema a membros do NSDAP, </w:t>
      </w:r>
      <w:r w:rsidR="009926EB">
        <w:rPr>
          <w:rFonts w:ascii="Arial Narrow" w:hAnsi="Arial Narrow"/>
        </w:rPr>
        <w:t xml:space="preserve">chamando-lhes assassinos, </w:t>
      </w:r>
      <w:r w:rsidR="003145AF">
        <w:rPr>
          <w:rFonts w:ascii="Arial Narrow" w:hAnsi="Arial Narrow"/>
        </w:rPr>
        <w:t>perante a passividade da polícia</w:t>
      </w:r>
      <w:r w:rsidR="00C851E1">
        <w:rPr>
          <w:rStyle w:val="Refdenotaderodap"/>
          <w:rFonts w:ascii="Arial Narrow" w:hAnsi="Arial Narrow"/>
        </w:rPr>
        <w:footnoteReference w:id="72"/>
      </w:r>
      <w:r w:rsidR="003145AF">
        <w:rPr>
          <w:rFonts w:ascii="Arial Narrow" w:hAnsi="Arial Narrow"/>
        </w:rPr>
        <w:t xml:space="preserve">. </w:t>
      </w:r>
      <w:r w:rsidR="0090054E">
        <w:rPr>
          <w:rFonts w:ascii="Arial Narrow" w:hAnsi="Arial Narrow"/>
        </w:rPr>
        <w:t xml:space="preserve">Igualmente elucidativo é o reverso da medalha, porque </w:t>
      </w:r>
      <w:r w:rsidR="003744D3">
        <w:rPr>
          <w:rFonts w:ascii="Arial Narrow" w:hAnsi="Arial Narrow"/>
        </w:rPr>
        <w:t>o maior número de condenações à morte, excluindo as executadas nos campos de concentração, foi registado em Setembro de 1943</w:t>
      </w:r>
      <w:r w:rsidR="00C921B0">
        <w:rPr>
          <w:rStyle w:val="Refdenotaderodap"/>
          <w:rFonts w:ascii="Arial Narrow" w:hAnsi="Arial Narrow"/>
        </w:rPr>
        <w:footnoteReference w:id="73"/>
      </w:r>
      <w:r w:rsidR="003744D3">
        <w:rPr>
          <w:rFonts w:ascii="Arial Narrow" w:hAnsi="Arial Narrow"/>
        </w:rPr>
        <w:t xml:space="preserve">. Aliás, </w:t>
      </w:r>
      <w:r w:rsidR="00487D67">
        <w:rPr>
          <w:rFonts w:ascii="Arial Narrow" w:hAnsi="Arial Narrow"/>
        </w:rPr>
        <w:t xml:space="preserve">segundo dados fornecidos </w:t>
      </w:r>
      <w:r w:rsidR="00C921B0">
        <w:rPr>
          <w:rFonts w:ascii="Arial Narrow" w:hAnsi="Arial Narrow"/>
        </w:rPr>
        <w:t xml:space="preserve">em 1944 </w:t>
      </w:r>
      <w:r w:rsidR="00487D67">
        <w:rPr>
          <w:rFonts w:ascii="Arial Narrow" w:hAnsi="Arial Narrow"/>
        </w:rPr>
        <w:t xml:space="preserve">pelo ministro da Justiça, </w:t>
      </w:r>
      <w:r w:rsidR="00D27B93">
        <w:rPr>
          <w:rFonts w:ascii="Arial Narrow" w:hAnsi="Arial Narrow"/>
        </w:rPr>
        <w:t xml:space="preserve">essas </w:t>
      </w:r>
      <w:r w:rsidR="00D27B93" w:rsidRPr="003744D3">
        <w:rPr>
          <w:rFonts w:ascii="Arial Narrow" w:hAnsi="Arial Narrow"/>
        </w:rPr>
        <w:t xml:space="preserve">condenações </w:t>
      </w:r>
      <w:r w:rsidR="00D27B93">
        <w:rPr>
          <w:rFonts w:ascii="Arial Narrow" w:hAnsi="Arial Narrow"/>
        </w:rPr>
        <w:t xml:space="preserve">aumentaram 40% de 1940 para 1941, </w:t>
      </w:r>
      <w:r w:rsidR="00C921B0">
        <w:rPr>
          <w:rFonts w:ascii="Arial Narrow" w:hAnsi="Arial Narrow"/>
        </w:rPr>
        <w:t xml:space="preserve">183% de 1941 para 1942 e 46% de 1942 para 1943. </w:t>
      </w:r>
      <w:r w:rsidR="00452D7F">
        <w:rPr>
          <w:rFonts w:ascii="Arial Narrow" w:hAnsi="Arial Narrow"/>
        </w:rPr>
        <w:t>Isto significa que em 194</w:t>
      </w:r>
      <w:r w:rsidR="00C921B0">
        <w:rPr>
          <w:rFonts w:ascii="Arial Narrow" w:hAnsi="Arial Narrow"/>
        </w:rPr>
        <w:t>3</w:t>
      </w:r>
      <w:r w:rsidR="00452D7F">
        <w:rPr>
          <w:rFonts w:ascii="Arial Narrow" w:hAnsi="Arial Narrow"/>
        </w:rPr>
        <w:t xml:space="preserve"> as condenações à morte fora do sistema concentracionário foram </w:t>
      </w:r>
      <w:r w:rsidR="00C921B0">
        <w:rPr>
          <w:rFonts w:ascii="Arial Narrow" w:hAnsi="Arial Narrow"/>
        </w:rPr>
        <w:t xml:space="preserve">476% </w:t>
      </w:r>
      <w:r w:rsidR="003744D3">
        <w:rPr>
          <w:rFonts w:ascii="Arial Narrow" w:hAnsi="Arial Narrow"/>
        </w:rPr>
        <w:t>superiores ao que haviam sido em 19</w:t>
      </w:r>
      <w:r w:rsidR="00C921B0">
        <w:rPr>
          <w:rFonts w:ascii="Arial Narrow" w:hAnsi="Arial Narrow"/>
        </w:rPr>
        <w:t>40</w:t>
      </w:r>
      <w:r w:rsidR="00D2202A">
        <w:rPr>
          <w:rFonts w:ascii="Arial Narrow" w:hAnsi="Arial Narrow"/>
        </w:rPr>
        <w:t xml:space="preserve">, passando de </w:t>
      </w:r>
      <w:r w:rsidR="00C921B0">
        <w:rPr>
          <w:rFonts w:ascii="Arial Narrow" w:hAnsi="Arial Narrow"/>
        </w:rPr>
        <w:t>926</w:t>
      </w:r>
      <w:r w:rsidR="00D2202A">
        <w:rPr>
          <w:rFonts w:ascii="Arial Narrow" w:hAnsi="Arial Narrow"/>
        </w:rPr>
        <w:t xml:space="preserve"> para </w:t>
      </w:r>
      <w:r w:rsidR="00C921B0">
        <w:rPr>
          <w:rFonts w:ascii="Arial Narrow" w:hAnsi="Arial Narrow"/>
        </w:rPr>
        <w:t>5.336</w:t>
      </w:r>
      <w:r w:rsidR="003744D3">
        <w:rPr>
          <w:rStyle w:val="Refdenotaderodap"/>
          <w:rFonts w:ascii="Arial Narrow" w:hAnsi="Arial Narrow"/>
        </w:rPr>
        <w:footnoteReference w:id="74"/>
      </w:r>
      <w:r w:rsidR="003744D3">
        <w:rPr>
          <w:rFonts w:ascii="Arial Narrow" w:hAnsi="Arial Narrow"/>
        </w:rPr>
        <w:t xml:space="preserve">. </w:t>
      </w:r>
      <w:r>
        <w:rPr>
          <w:rFonts w:ascii="Arial Narrow" w:hAnsi="Arial Narrow"/>
        </w:rPr>
        <w:t xml:space="preserve">É certo que </w:t>
      </w:r>
      <w:r w:rsidR="00A1297F">
        <w:rPr>
          <w:rFonts w:ascii="Arial Narrow" w:hAnsi="Arial Narrow"/>
        </w:rPr>
        <w:t>um relatório do Serviço de Segurança</w:t>
      </w:r>
      <w:r w:rsidR="00566001">
        <w:rPr>
          <w:rFonts w:ascii="Arial Narrow" w:hAnsi="Arial Narrow"/>
        </w:rPr>
        <w:t xml:space="preserve"> dos SS</w:t>
      </w:r>
      <w:r w:rsidR="00A1297F">
        <w:rPr>
          <w:rFonts w:ascii="Arial Narrow" w:hAnsi="Arial Narrow"/>
        </w:rPr>
        <w:t>, datado de 29 de Novembro de 1943, pretendeu que «a confiança no Führer permanece praticamente inabalada»</w:t>
      </w:r>
      <w:r w:rsidR="00A1297F">
        <w:rPr>
          <w:rStyle w:val="Refdenotaderodap"/>
          <w:rFonts w:ascii="Arial Narrow" w:hAnsi="Arial Narrow"/>
        </w:rPr>
        <w:footnoteReference w:id="75"/>
      </w:r>
      <w:r w:rsidR="00566001">
        <w:rPr>
          <w:rFonts w:ascii="Arial Narrow" w:hAnsi="Arial Narrow"/>
        </w:rPr>
        <w:t xml:space="preserve">, mas </w:t>
      </w:r>
      <w:r w:rsidR="00085ACD">
        <w:rPr>
          <w:rFonts w:ascii="Arial Narrow" w:hAnsi="Arial Narrow"/>
        </w:rPr>
        <w:t xml:space="preserve">em 8 de Agosto </w:t>
      </w:r>
      <w:r w:rsidR="001E70B0">
        <w:rPr>
          <w:rFonts w:ascii="Arial Narrow" w:hAnsi="Arial Narrow"/>
        </w:rPr>
        <w:t xml:space="preserve">do ano seguinte </w:t>
      </w:r>
      <w:r w:rsidR="0013648C">
        <w:rPr>
          <w:rFonts w:ascii="Arial Narrow" w:hAnsi="Arial Narrow"/>
        </w:rPr>
        <w:t xml:space="preserve">o tom já </w:t>
      </w:r>
      <w:r w:rsidR="001E70B0">
        <w:rPr>
          <w:rFonts w:ascii="Arial Narrow" w:hAnsi="Arial Narrow"/>
        </w:rPr>
        <w:t>foi</w:t>
      </w:r>
      <w:r w:rsidR="0013648C">
        <w:rPr>
          <w:rFonts w:ascii="Arial Narrow" w:hAnsi="Arial Narrow"/>
        </w:rPr>
        <w:t xml:space="preserve"> outro e um relatório do mesmo Serviço considerou que «</w:t>
      </w:r>
      <w:r w:rsidR="00D2792F">
        <w:rPr>
          <w:rFonts w:ascii="Arial Narrow" w:hAnsi="Arial Narrow"/>
        </w:rPr>
        <w:t xml:space="preserve">a maior parte dos nossos compatriotas, mesmo daqueles cuja </w:t>
      </w:r>
      <w:r w:rsidR="00B055EC">
        <w:rPr>
          <w:rFonts w:ascii="Arial Narrow" w:hAnsi="Arial Narrow"/>
        </w:rPr>
        <w:t xml:space="preserve">convicção foi até agora inabalável, </w:t>
      </w:r>
      <w:r w:rsidR="00014329">
        <w:rPr>
          <w:rFonts w:ascii="Arial Narrow" w:hAnsi="Arial Narrow"/>
        </w:rPr>
        <w:t>perdeu toda a confiança no Führer»</w:t>
      </w:r>
      <w:r w:rsidR="00014329">
        <w:rPr>
          <w:rStyle w:val="Refdenotaderodap"/>
          <w:rFonts w:ascii="Arial Narrow" w:hAnsi="Arial Narrow"/>
        </w:rPr>
        <w:footnoteReference w:id="76"/>
      </w:r>
      <w:r w:rsidR="00014329">
        <w:rPr>
          <w:rFonts w:ascii="Arial Narrow" w:hAnsi="Arial Narrow"/>
        </w:rPr>
        <w:t xml:space="preserve">. </w:t>
      </w:r>
    </w:p>
    <w:p w:rsidR="001A0C7F" w:rsidRDefault="00776EA7" w:rsidP="00776EA7">
      <w:pPr>
        <w:tabs>
          <w:tab w:val="left" w:pos="720"/>
          <w:tab w:val="left" w:pos="3312"/>
        </w:tabs>
        <w:rPr>
          <w:rFonts w:ascii="Arial Narrow" w:hAnsi="Arial Narrow"/>
        </w:rPr>
      </w:pPr>
      <w:r w:rsidRPr="00016774">
        <w:rPr>
          <w:rFonts w:ascii="Arial Narrow" w:hAnsi="Arial Narrow"/>
        </w:rPr>
        <w:t>Victor Klemperer, observador atento das reacções populares</w:t>
      </w:r>
      <w:r>
        <w:rPr>
          <w:rFonts w:ascii="Arial Narrow" w:hAnsi="Arial Narrow"/>
        </w:rPr>
        <w:t xml:space="preserve">, </w:t>
      </w:r>
      <w:r w:rsidRPr="00016774">
        <w:rPr>
          <w:rFonts w:ascii="Arial Narrow" w:hAnsi="Arial Narrow"/>
        </w:rPr>
        <w:t>escreveu no seu diário</w:t>
      </w:r>
      <w:r>
        <w:rPr>
          <w:rFonts w:ascii="Arial Narrow" w:hAnsi="Arial Narrow"/>
        </w:rPr>
        <w:t xml:space="preserve"> que </w:t>
      </w:r>
      <w:r w:rsidRPr="00016774">
        <w:rPr>
          <w:rFonts w:ascii="Arial Narrow" w:hAnsi="Arial Narrow"/>
        </w:rPr>
        <w:t>«os intermináveis alarmes, as intermináveis frases, o interminável hastear de bandeiras, ora em triunfo ora em luto, tudo isto gera apatia»</w:t>
      </w:r>
      <w:r w:rsidRPr="00016774">
        <w:rPr>
          <w:rStyle w:val="Refdenotaderodap"/>
          <w:rFonts w:ascii="Arial Narrow" w:hAnsi="Arial Narrow"/>
        </w:rPr>
        <w:footnoteReference w:id="77"/>
      </w:r>
      <w:r w:rsidRPr="00016774">
        <w:rPr>
          <w:rFonts w:ascii="Arial Narrow" w:hAnsi="Arial Narrow"/>
        </w:rPr>
        <w:t xml:space="preserve">. </w:t>
      </w:r>
      <w:r w:rsidR="0064399F">
        <w:rPr>
          <w:rFonts w:ascii="Arial Narrow" w:hAnsi="Arial Narrow"/>
        </w:rPr>
        <w:t>Ainda a guerra ia a meio e já o ministro da Propaganda, Goebbels, recebia relatórios a informarem-no de que a radiodifusão massiva de temas políticos entediava os ouvintes a tal ponto que desliga</w:t>
      </w:r>
      <w:r w:rsidR="002C36D3">
        <w:rPr>
          <w:rFonts w:ascii="Arial Narrow" w:hAnsi="Arial Narrow"/>
        </w:rPr>
        <w:t>vam</w:t>
      </w:r>
      <w:r w:rsidR="0064399F">
        <w:rPr>
          <w:rFonts w:ascii="Arial Narrow" w:hAnsi="Arial Narrow"/>
        </w:rPr>
        <w:t xml:space="preserve"> os aparelhos</w:t>
      </w:r>
      <w:r w:rsidR="0064399F">
        <w:rPr>
          <w:rStyle w:val="Refdenotaderodap"/>
          <w:rFonts w:ascii="Arial Narrow" w:hAnsi="Arial Narrow"/>
        </w:rPr>
        <w:footnoteReference w:id="78"/>
      </w:r>
      <w:r w:rsidR="0064399F">
        <w:rPr>
          <w:rFonts w:ascii="Arial Narrow" w:hAnsi="Arial Narrow"/>
        </w:rPr>
        <w:t xml:space="preserve">. </w:t>
      </w:r>
      <w:r w:rsidR="0084277D">
        <w:rPr>
          <w:rFonts w:ascii="Arial Narrow" w:hAnsi="Arial Narrow"/>
        </w:rPr>
        <w:t xml:space="preserve">«Hoje as palavras, como muitas outras coisas, são baratas», anotou no seu diário, em 1 de Outubro de 1944, um jovem que cumpria o serviço militar auxiliar na costa do Báltico. «Fala-se acerca das </w:t>
      </w:r>
      <w:r w:rsidR="0084277D">
        <w:rPr>
          <w:rFonts w:ascii="Arial Narrow" w:hAnsi="Arial Narrow"/>
        </w:rPr>
        <w:lastRenderedPageBreak/>
        <w:t xml:space="preserve">coisas mais comuns nos termos mais </w:t>
      </w:r>
      <w:r w:rsidR="00B2221A">
        <w:rPr>
          <w:rFonts w:ascii="Arial Narrow" w:hAnsi="Arial Narrow"/>
        </w:rPr>
        <w:t>inflados</w:t>
      </w:r>
      <w:r w:rsidR="0084277D">
        <w:rPr>
          <w:rFonts w:ascii="Arial Narrow" w:hAnsi="Arial Narrow"/>
        </w:rPr>
        <w:t>»</w:t>
      </w:r>
      <w:r w:rsidR="00B2221A">
        <w:rPr>
          <w:rStyle w:val="Refdenotaderodap"/>
          <w:rFonts w:ascii="Arial Narrow" w:hAnsi="Arial Narrow"/>
        </w:rPr>
        <w:footnoteReference w:id="79"/>
      </w:r>
      <w:r w:rsidR="0084277D">
        <w:rPr>
          <w:rFonts w:ascii="Arial Narrow" w:hAnsi="Arial Narrow"/>
        </w:rPr>
        <w:t xml:space="preserve">. O Führer </w:t>
      </w:r>
      <w:r w:rsidR="001A0C7F">
        <w:rPr>
          <w:rFonts w:ascii="Arial Narrow" w:hAnsi="Arial Narrow"/>
        </w:rPr>
        <w:t xml:space="preserve">deu-se conta do mesmo fenómeno e </w:t>
      </w:r>
      <w:r w:rsidR="00020C6E">
        <w:rPr>
          <w:rFonts w:ascii="Arial Narrow" w:hAnsi="Arial Narrow"/>
        </w:rPr>
        <w:t>em Dezembro de 1944 disse a um grupo de generais: «</w:t>
      </w:r>
      <w:r w:rsidR="003446E0">
        <w:rPr>
          <w:rFonts w:ascii="Arial Narrow" w:hAnsi="Arial Narrow"/>
        </w:rPr>
        <w:t xml:space="preserve">O entusiasmo e o auto-sacrifício não podem </w:t>
      </w:r>
      <w:r w:rsidR="00C44ED4">
        <w:rPr>
          <w:rFonts w:ascii="Arial Narrow" w:hAnsi="Arial Narrow"/>
        </w:rPr>
        <w:t xml:space="preserve">ser extraídos como algo tangível e guardados numa garrafa. </w:t>
      </w:r>
      <w:r w:rsidR="00D07E72">
        <w:rPr>
          <w:rFonts w:ascii="Arial Narrow" w:hAnsi="Arial Narrow"/>
        </w:rPr>
        <w:t xml:space="preserve">São gerados só uma vez, no decurso de uma revolução, e extinguem-se </w:t>
      </w:r>
      <w:r w:rsidR="00BE07BC">
        <w:rPr>
          <w:rFonts w:ascii="Arial Narrow" w:hAnsi="Arial Narrow"/>
        </w:rPr>
        <w:t>gradualmente</w:t>
      </w:r>
      <w:r w:rsidR="00D07E72">
        <w:rPr>
          <w:rFonts w:ascii="Arial Narrow" w:hAnsi="Arial Narrow"/>
        </w:rPr>
        <w:t xml:space="preserve">. </w:t>
      </w:r>
      <w:r w:rsidR="00D54997">
        <w:rPr>
          <w:rFonts w:ascii="Arial Narrow" w:hAnsi="Arial Narrow"/>
        </w:rPr>
        <w:t xml:space="preserve">A rotina do dia-a-dia e as </w:t>
      </w:r>
      <w:r w:rsidR="00B62A3E">
        <w:rPr>
          <w:rFonts w:ascii="Arial Narrow" w:hAnsi="Arial Narrow"/>
        </w:rPr>
        <w:t>comodidades</w:t>
      </w:r>
      <w:r w:rsidR="00D54997">
        <w:rPr>
          <w:rFonts w:ascii="Arial Narrow" w:hAnsi="Arial Narrow"/>
        </w:rPr>
        <w:t xml:space="preserve"> da vida apoderam-se então novamente das pessoas </w:t>
      </w:r>
      <w:r w:rsidR="00463D73">
        <w:rPr>
          <w:rFonts w:ascii="Arial Narrow" w:hAnsi="Arial Narrow"/>
        </w:rPr>
        <w:t xml:space="preserve">e convertem-nas em </w:t>
      </w:r>
      <w:r w:rsidR="00397938">
        <w:rPr>
          <w:rFonts w:ascii="Arial Narrow" w:hAnsi="Arial Narrow"/>
        </w:rPr>
        <w:t xml:space="preserve">respeitáveis </w:t>
      </w:r>
      <w:r w:rsidR="00E37112">
        <w:rPr>
          <w:rFonts w:ascii="Arial Narrow" w:hAnsi="Arial Narrow"/>
        </w:rPr>
        <w:t>cidadãos de fato cinzento»</w:t>
      </w:r>
      <w:r w:rsidR="00397938">
        <w:rPr>
          <w:rStyle w:val="Refdenotaderodap"/>
          <w:rFonts w:ascii="Arial Narrow" w:hAnsi="Arial Narrow"/>
        </w:rPr>
        <w:footnoteReference w:id="80"/>
      </w:r>
      <w:r w:rsidR="00E37112">
        <w:rPr>
          <w:rFonts w:ascii="Arial Narrow" w:hAnsi="Arial Narrow"/>
        </w:rPr>
        <w:t xml:space="preserve">. </w:t>
      </w:r>
    </w:p>
    <w:p w:rsidR="0083656A" w:rsidRDefault="00776EA7" w:rsidP="00776EA7">
      <w:pPr>
        <w:tabs>
          <w:tab w:val="left" w:pos="720"/>
          <w:tab w:val="left" w:pos="3312"/>
        </w:tabs>
        <w:rPr>
          <w:rFonts w:ascii="Arial Narrow" w:hAnsi="Arial Narrow"/>
        </w:rPr>
      </w:pPr>
      <w:r w:rsidRPr="00016774">
        <w:rPr>
          <w:rFonts w:ascii="Arial Narrow" w:hAnsi="Arial Narrow"/>
        </w:rPr>
        <w:t xml:space="preserve">Seria então impossível </w:t>
      </w:r>
      <w:r>
        <w:rPr>
          <w:rFonts w:ascii="Arial Narrow" w:hAnsi="Arial Narrow"/>
        </w:rPr>
        <w:t xml:space="preserve">o fascismo </w:t>
      </w:r>
      <w:r w:rsidRPr="00016774">
        <w:rPr>
          <w:rFonts w:ascii="Arial Narrow" w:hAnsi="Arial Narrow"/>
        </w:rPr>
        <w:t xml:space="preserve">atingir o nível óptimo de mobilização, que retirasse as massas da indiferença perante os destinos do regime sem de novo as </w:t>
      </w:r>
      <w:r w:rsidR="007A6CF8">
        <w:rPr>
          <w:rFonts w:ascii="Arial Narrow" w:hAnsi="Arial Narrow"/>
        </w:rPr>
        <w:t>deixar cair</w:t>
      </w:r>
      <w:r w:rsidRPr="00016774">
        <w:rPr>
          <w:rFonts w:ascii="Arial Narrow" w:hAnsi="Arial Narrow"/>
        </w:rPr>
        <w:t xml:space="preserve"> </w:t>
      </w:r>
      <w:r w:rsidR="007A6CF8">
        <w:rPr>
          <w:rFonts w:ascii="Arial Narrow" w:hAnsi="Arial Narrow"/>
        </w:rPr>
        <w:t>n</w:t>
      </w:r>
      <w:r w:rsidRPr="00016774">
        <w:rPr>
          <w:rFonts w:ascii="Arial Narrow" w:hAnsi="Arial Narrow"/>
        </w:rPr>
        <w:t xml:space="preserve">o estado </w:t>
      </w:r>
      <w:r w:rsidR="00836599">
        <w:rPr>
          <w:rFonts w:ascii="Arial Narrow" w:hAnsi="Arial Narrow"/>
        </w:rPr>
        <w:t>anterior</w:t>
      </w:r>
      <w:r w:rsidRPr="00016774">
        <w:rPr>
          <w:rFonts w:ascii="Arial Narrow" w:hAnsi="Arial Narrow"/>
        </w:rPr>
        <w:t>? Quando vejo von Salomon descrever as manifestações de antinazismo generalizado entre vastas massas populares durante o Terceiro Reich</w:t>
      </w:r>
      <w:r w:rsidR="00FF0DC3">
        <w:rPr>
          <w:rStyle w:val="Refdenotaderodap"/>
          <w:rFonts w:ascii="Arial Narrow" w:hAnsi="Arial Narrow"/>
        </w:rPr>
        <w:footnoteReference w:id="81"/>
      </w:r>
      <w:r w:rsidRPr="00016774">
        <w:rPr>
          <w:rFonts w:ascii="Arial Narrow" w:hAnsi="Arial Narrow"/>
        </w:rPr>
        <w:t xml:space="preserve">, posso </w:t>
      </w:r>
      <w:r>
        <w:rPr>
          <w:rFonts w:ascii="Arial Narrow" w:hAnsi="Arial Narrow"/>
        </w:rPr>
        <w:t>admitir</w:t>
      </w:r>
      <w:r w:rsidRPr="00016774">
        <w:rPr>
          <w:rFonts w:ascii="Arial Narrow" w:hAnsi="Arial Narrow"/>
        </w:rPr>
        <w:t xml:space="preserve"> que se trat</w:t>
      </w:r>
      <w:r>
        <w:rPr>
          <w:rFonts w:ascii="Arial Narrow" w:hAnsi="Arial Narrow"/>
        </w:rPr>
        <w:t>e</w:t>
      </w:r>
      <w:r w:rsidRPr="00016774">
        <w:rPr>
          <w:rFonts w:ascii="Arial Narrow" w:hAnsi="Arial Narrow"/>
        </w:rPr>
        <w:t>, talvez não de invenção, mas pelo menos de uma escolha abusiva de casos destinada a pôr em causa a tese da culpabilidade global da população germânica, que após o final da guerra serviu de justificativa às forças ocupantes aliadas. Mas o diário de Victor Klemperer dá exactamente a mesma ideia, e a este respeito é impossível duvidar do seu valor enquanto testemunho. Se, tudo somado, não foram frequentes as ocasiões em que anónimos ou pessoas que Klemperer mal conhecia lhe expressaram abertamente opiniões contrárias ao nacional-socialismo, vezes sem conta encontramos nas páginas do diário o contraste entre</w:t>
      </w:r>
      <w:r w:rsidR="0083656A">
        <w:rPr>
          <w:rFonts w:ascii="Arial Narrow" w:hAnsi="Arial Narrow"/>
        </w:rPr>
        <w:t>,</w:t>
      </w:r>
      <w:r w:rsidRPr="00016774">
        <w:rPr>
          <w:rFonts w:ascii="Arial Narrow" w:hAnsi="Arial Narrow"/>
        </w:rPr>
        <w:t xml:space="preserve"> </w:t>
      </w:r>
      <w:r w:rsidR="0083656A">
        <w:rPr>
          <w:rFonts w:ascii="Arial Narrow" w:hAnsi="Arial Narrow"/>
        </w:rPr>
        <w:t xml:space="preserve">por um lado, </w:t>
      </w:r>
      <w:r w:rsidRPr="00016774">
        <w:rPr>
          <w:rFonts w:ascii="Arial Narrow" w:hAnsi="Arial Narrow"/>
        </w:rPr>
        <w:t xml:space="preserve">as atitudes exteriores de conformismo, as saudações de braço estendido, os retratos do Führer e de outros dignitários ornamentando paredes e </w:t>
      </w:r>
      <w:r>
        <w:rPr>
          <w:rFonts w:ascii="Arial Narrow" w:hAnsi="Arial Narrow"/>
        </w:rPr>
        <w:t>mobiliário</w:t>
      </w:r>
      <w:r w:rsidRPr="00016774">
        <w:rPr>
          <w:rFonts w:ascii="Arial Narrow" w:hAnsi="Arial Narrow"/>
        </w:rPr>
        <w:t xml:space="preserve"> e</w:t>
      </w:r>
      <w:r w:rsidR="0083656A">
        <w:rPr>
          <w:rFonts w:ascii="Arial Narrow" w:hAnsi="Arial Narrow"/>
        </w:rPr>
        <w:t>,</w:t>
      </w:r>
      <w:r w:rsidRPr="00016774">
        <w:rPr>
          <w:rFonts w:ascii="Arial Narrow" w:hAnsi="Arial Narrow"/>
        </w:rPr>
        <w:t xml:space="preserve"> </w:t>
      </w:r>
      <w:r w:rsidR="0083656A">
        <w:rPr>
          <w:rFonts w:ascii="Arial Narrow" w:hAnsi="Arial Narrow"/>
        </w:rPr>
        <w:t xml:space="preserve">por outro lado, </w:t>
      </w:r>
      <w:r w:rsidRPr="00016774">
        <w:rPr>
          <w:rFonts w:ascii="Arial Narrow" w:hAnsi="Arial Narrow"/>
        </w:rPr>
        <w:t xml:space="preserve">as opiniões segredadas de descrença no regime e de desejo que o Reich perdesse a guerra ou os discretos gestos de simpatia para com os judeus. </w:t>
      </w:r>
      <w:r w:rsidR="00A445AC">
        <w:rPr>
          <w:rFonts w:ascii="Arial Narrow" w:hAnsi="Arial Narrow"/>
        </w:rPr>
        <w:t xml:space="preserve">Não só para com os judeus, porque é sintomática a subida do número de condenações por relacionamento ilegal com prisioneiros de guerra, ou seja, por tratar </w:t>
      </w:r>
      <w:r w:rsidR="00836599">
        <w:rPr>
          <w:rFonts w:ascii="Arial Narrow" w:hAnsi="Arial Narrow"/>
        </w:rPr>
        <w:t>com humanidade</w:t>
      </w:r>
      <w:r w:rsidR="00A445AC">
        <w:rPr>
          <w:rFonts w:ascii="Arial Narrow" w:hAnsi="Arial Narrow"/>
        </w:rPr>
        <w:t xml:space="preserve"> eslavos </w:t>
      </w:r>
      <w:r w:rsidR="00B84740">
        <w:rPr>
          <w:rFonts w:ascii="Arial Narrow" w:hAnsi="Arial Narrow"/>
        </w:rPr>
        <w:t xml:space="preserve">oficialmente </w:t>
      </w:r>
      <w:r w:rsidR="00A445AC">
        <w:rPr>
          <w:rFonts w:ascii="Arial Narrow" w:hAnsi="Arial Narrow"/>
        </w:rPr>
        <w:t>considerados infra-humanos, que passaram de 1.909 em 1940 para 5.300 no primeiro semestre de 1943</w:t>
      </w:r>
      <w:r w:rsidR="00A445AC">
        <w:rPr>
          <w:rStyle w:val="Refdenotaderodap"/>
          <w:rFonts w:ascii="Arial Narrow" w:hAnsi="Arial Narrow"/>
        </w:rPr>
        <w:footnoteReference w:id="82"/>
      </w:r>
      <w:r w:rsidR="00A445AC">
        <w:rPr>
          <w:rFonts w:ascii="Arial Narrow" w:hAnsi="Arial Narrow"/>
        </w:rPr>
        <w:t>.</w:t>
      </w:r>
      <w:r w:rsidR="0083656A">
        <w:rPr>
          <w:rFonts w:ascii="Arial Narrow" w:hAnsi="Arial Narrow"/>
        </w:rPr>
        <w:t xml:space="preserve"> </w:t>
      </w:r>
    </w:p>
    <w:p w:rsidR="00C01645" w:rsidRDefault="00776EA7" w:rsidP="00776EA7">
      <w:pPr>
        <w:tabs>
          <w:tab w:val="left" w:pos="720"/>
          <w:tab w:val="left" w:pos="3312"/>
        </w:tabs>
        <w:rPr>
          <w:rFonts w:ascii="Arial Narrow" w:hAnsi="Arial Narrow"/>
        </w:rPr>
      </w:pPr>
      <w:r w:rsidRPr="00016774">
        <w:rPr>
          <w:rFonts w:ascii="Arial Narrow" w:hAnsi="Arial Narrow"/>
        </w:rPr>
        <w:t xml:space="preserve">Esses comportamentos podiam ir mais longe. </w:t>
      </w:r>
      <w:r w:rsidR="00A628FA">
        <w:rPr>
          <w:rFonts w:ascii="Arial Narrow" w:hAnsi="Arial Narrow"/>
        </w:rPr>
        <w:t>A aversão suscitada pelo programa de extermínio dos doentes mentais e outros doentes incuráveis deu lugar a pequenas manifestações de protesto quando as equipas de eutanásia íam buscar as vítimas às clínicas</w:t>
      </w:r>
      <w:r w:rsidR="000B04EC">
        <w:rPr>
          <w:rFonts w:ascii="Arial Narrow" w:hAnsi="Arial Narrow"/>
        </w:rPr>
        <w:t>,</w:t>
      </w:r>
      <w:r w:rsidR="00A628FA">
        <w:rPr>
          <w:rFonts w:ascii="Arial Narrow" w:hAnsi="Arial Narrow"/>
        </w:rPr>
        <w:t xml:space="preserve"> e </w:t>
      </w:r>
      <w:r w:rsidR="000B04EC">
        <w:rPr>
          <w:rFonts w:ascii="Arial Narrow" w:hAnsi="Arial Narrow"/>
        </w:rPr>
        <w:t xml:space="preserve">mais notável ainda é o facto de </w:t>
      </w:r>
      <w:r w:rsidR="00D40E60">
        <w:rPr>
          <w:rFonts w:ascii="Arial Narrow" w:hAnsi="Arial Narrow"/>
        </w:rPr>
        <w:t xml:space="preserve">em 1941 </w:t>
      </w:r>
      <w:r w:rsidR="000B04EC">
        <w:rPr>
          <w:rFonts w:ascii="Arial Narrow" w:hAnsi="Arial Narrow"/>
        </w:rPr>
        <w:t>o próprio Hitler ter sido alvo de uma manifestação hostil</w:t>
      </w:r>
      <w:r w:rsidR="00612DED">
        <w:rPr>
          <w:rFonts w:ascii="Arial Narrow" w:hAnsi="Arial Narrow"/>
        </w:rPr>
        <w:t>,</w:t>
      </w:r>
      <w:r w:rsidR="000B04EC">
        <w:rPr>
          <w:rFonts w:ascii="Arial Narrow" w:hAnsi="Arial Narrow"/>
        </w:rPr>
        <w:t xml:space="preserve"> </w:t>
      </w:r>
      <w:r w:rsidR="00A628FA">
        <w:rPr>
          <w:rFonts w:ascii="Arial Narrow" w:hAnsi="Arial Narrow"/>
        </w:rPr>
        <w:t xml:space="preserve">quando o comboio </w:t>
      </w:r>
      <w:r w:rsidR="000B04EC">
        <w:rPr>
          <w:rFonts w:ascii="Arial Narrow" w:hAnsi="Arial Narrow"/>
        </w:rPr>
        <w:t xml:space="preserve">em </w:t>
      </w:r>
      <w:r w:rsidR="00A628FA">
        <w:rPr>
          <w:rFonts w:ascii="Arial Narrow" w:hAnsi="Arial Narrow"/>
        </w:rPr>
        <w:t xml:space="preserve">que </w:t>
      </w:r>
      <w:r w:rsidR="000B04EC">
        <w:rPr>
          <w:rFonts w:ascii="Arial Narrow" w:hAnsi="Arial Narrow"/>
        </w:rPr>
        <w:t xml:space="preserve">viajava </w:t>
      </w:r>
      <w:r w:rsidR="00A628FA">
        <w:rPr>
          <w:rFonts w:ascii="Arial Narrow" w:hAnsi="Arial Narrow"/>
        </w:rPr>
        <w:t>se cruzou numa estação da</w:t>
      </w:r>
      <w:r w:rsidR="005101D7">
        <w:rPr>
          <w:rFonts w:ascii="Arial Narrow" w:hAnsi="Arial Narrow"/>
        </w:rPr>
        <w:t xml:space="preserve"> Bavi</w:t>
      </w:r>
      <w:r w:rsidR="00A628FA">
        <w:rPr>
          <w:rFonts w:ascii="Arial Narrow" w:hAnsi="Arial Narrow"/>
        </w:rPr>
        <w:t xml:space="preserve">era com um transporte </w:t>
      </w:r>
      <w:r w:rsidR="00A628FA">
        <w:rPr>
          <w:rFonts w:ascii="Arial Narrow" w:hAnsi="Arial Narrow"/>
        </w:rPr>
        <w:lastRenderedPageBreak/>
        <w:t xml:space="preserve">de crianças deficientes mentais </w:t>
      </w:r>
      <w:r w:rsidR="000B04EC">
        <w:rPr>
          <w:rFonts w:ascii="Arial Narrow" w:hAnsi="Arial Narrow"/>
        </w:rPr>
        <w:t>destinadas a ser liquidadas</w:t>
      </w:r>
      <w:r w:rsidR="00D40E60">
        <w:rPr>
          <w:rStyle w:val="Refdenotaderodap"/>
          <w:rFonts w:ascii="Arial Narrow" w:hAnsi="Arial Narrow"/>
        </w:rPr>
        <w:footnoteReference w:id="83"/>
      </w:r>
      <w:r w:rsidR="000B04EC">
        <w:rPr>
          <w:rFonts w:ascii="Arial Narrow" w:hAnsi="Arial Narrow"/>
        </w:rPr>
        <w:t xml:space="preserve">. </w:t>
      </w:r>
      <w:r w:rsidR="00B8165E">
        <w:rPr>
          <w:rFonts w:ascii="Arial Narrow" w:hAnsi="Arial Narrow"/>
        </w:rPr>
        <w:t xml:space="preserve">E seria </w:t>
      </w:r>
      <w:r w:rsidR="00345C66">
        <w:rPr>
          <w:rFonts w:ascii="Arial Narrow" w:hAnsi="Arial Narrow"/>
        </w:rPr>
        <w:t xml:space="preserve">realmente </w:t>
      </w:r>
      <w:r w:rsidR="00B8165E">
        <w:rPr>
          <w:rFonts w:ascii="Arial Narrow" w:hAnsi="Arial Narrow"/>
        </w:rPr>
        <w:t>louco</w:t>
      </w:r>
      <w:r w:rsidR="00345C66">
        <w:rPr>
          <w:rFonts w:ascii="Arial Narrow" w:hAnsi="Arial Narrow"/>
        </w:rPr>
        <w:t>,</w:t>
      </w:r>
      <w:r w:rsidR="00B8165E">
        <w:rPr>
          <w:rFonts w:ascii="Arial Narrow" w:hAnsi="Arial Narrow"/>
        </w:rPr>
        <w:t xml:space="preserve"> </w:t>
      </w:r>
      <w:r w:rsidR="00345C66">
        <w:rPr>
          <w:rFonts w:ascii="Arial Narrow" w:hAnsi="Arial Narrow"/>
        </w:rPr>
        <w:t xml:space="preserve">ou utilizar-se-ia dos privilégios da loucura, </w:t>
      </w:r>
      <w:r w:rsidR="00B8165E">
        <w:rPr>
          <w:rFonts w:ascii="Arial Narrow" w:hAnsi="Arial Narrow"/>
        </w:rPr>
        <w:t xml:space="preserve">aquele internado num manicómio de Hamburgo que gritava </w:t>
      </w:r>
      <w:r w:rsidR="00345C66">
        <w:rPr>
          <w:rFonts w:ascii="Arial Narrow" w:hAnsi="Arial Narrow"/>
        </w:rPr>
        <w:t xml:space="preserve">com frequência </w:t>
      </w:r>
      <w:r w:rsidR="00B8165E" w:rsidRPr="00B8165E">
        <w:rPr>
          <w:rFonts w:ascii="Arial Narrow" w:hAnsi="Arial Narrow"/>
        </w:rPr>
        <w:t>«</w:t>
      </w:r>
      <w:r w:rsidR="00B8165E" w:rsidRPr="00B8165E">
        <w:rPr>
          <w:rFonts w:ascii="Arial Narrow" w:hAnsi="Arial Narrow"/>
          <w:i/>
        </w:rPr>
        <w:t>Heil Mos</w:t>
      </w:r>
      <w:r w:rsidR="00B8165E">
        <w:rPr>
          <w:rFonts w:ascii="Arial Narrow" w:hAnsi="Arial Narrow"/>
          <w:i/>
        </w:rPr>
        <w:t>kau</w:t>
      </w:r>
      <w:r w:rsidR="00B8165E" w:rsidRPr="00B8165E">
        <w:rPr>
          <w:rFonts w:ascii="Arial Narrow" w:hAnsi="Arial Narrow"/>
        </w:rPr>
        <w:t>», «Viva Moscovo»</w:t>
      </w:r>
      <w:r w:rsidR="00B8165E">
        <w:rPr>
          <w:rStyle w:val="Refdenotaderodap"/>
          <w:rFonts w:ascii="Arial Narrow" w:hAnsi="Arial Narrow"/>
        </w:rPr>
        <w:footnoteReference w:id="84"/>
      </w:r>
      <w:r w:rsidR="00B8165E">
        <w:rPr>
          <w:rFonts w:ascii="Arial Narrow" w:hAnsi="Arial Narrow"/>
        </w:rPr>
        <w:t xml:space="preserve">? </w:t>
      </w:r>
    </w:p>
    <w:p w:rsidR="0001458E" w:rsidRDefault="0001458E" w:rsidP="0001458E">
      <w:pPr>
        <w:keepNext/>
        <w:spacing w:before="240" w:after="120"/>
        <w:ind w:firstLine="0"/>
        <w:jc w:val="center"/>
        <w:rPr>
          <w:rFonts w:ascii="Arial Narrow" w:hAnsi="Arial Narrow"/>
        </w:rPr>
      </w:pPr>
      <w:r>
        <w:rPr>
          <w:rFonts w:ascii="Arial Narrow" w:hAnsi="Arial Narrow"/>
          <w:b/>
          <w:sz w:val="28"/>
          <w:szCs w:val="28"/>
        </w:rPr>
        <w:t>3</w:t>
      </w:r>
    </w:p>
    <w:p w:rsidR="008445BA" w:rsidRDefault="005101D7" w:rsidP="00776EA7">
      <w:pPr>
        <w:tabs>
          <w:tab w:val="left" w:pos="720"/>
          <w:tab w:val="left" w:pos="3312"/>
        </w:tabs>
        <w:rPr>
          <w:rFonts w:ascii="Arial Narrow" w:hAnsi="Arial Narrow"/>
        </w:rPr>
      </w:pPr>
      <w:r>
        <w:rPr>
          <w:rFonts w:ascii="Arial Narrow" w:hAnsi="Arial Narrow"/>
        </w:rPr>
        <w:t xml:space="preserve">Outras manifestações eram mais discretas. </w:t>
      </w:r>
      <w:r w:rsidR="00722184">
        <w:rPr>
          <w:rFonts w:ascii="Arial Narrow" w:hAnsi="Arial Narrow"/>
        </w:rPr>
        <w:t>Referindo-se à ascensão do NSDAP, um especialista defendeu que «é muito duvidoso que tivesse sido a questão do anti-semitismo a atrair uma grande parte do eleitorado alemão»</w:t>
      </w:r>
      <w:r w:rsidR="00722184">
        <w:rPr>
          <w:rStyle w:val="Refdenotaderodap"/>
          <w:rFonts w:ascii="Arial Narrow" w:hAnsi="Arial Narrow"/>
        </w:rPr>
        <w:footnoteReference w:id="85"/>
      </w:r>
      <w:r w:rsidR="009A249A">
        <w:rPr>
          <w:rFonts w:ascii="Arial Narrow" w:hAnsi="Arial Narrow"/>
        </w:rPr>
        <w:t>.</w:t>
      </w:r>
      <w:r w:rsidR="00722184">
        <w:rPr>
          <w:rFonts w:ascii="Arial Narrow" w:hAnsi="Arial Narrow"/>
        </w:rPr>
        <w:t xml:space="preserve"> </w:t>
      </w:r>
      <w:r w:rsidR="009A249A">
        <w:rPr>
          <w:rFonts w:ascii="Arial Narrow" w:hAnsi="Arial Narrow"/>
        </w:rPr>
        <w:t>C</w:t>
      </w:r>
      <w:r w:rsidR="00722184">
        <w:rPr>
          <w:rFonts w:ascii="Arial Narrow" w:hAnsi="Arial Narrow"/>
        </w:rPr>
        <w:t xml:space="preserve">om efeito, </w:t>
      </w:r>
      <w:r w:rsidR="00EE486F">
        <w:rPr>
          <w:rFonts w:ascii="Arial Narrow" w:hAnsi="Arial Narrow"/>
        </w:rPr>
        <w:t xml:space="preserve">pouco depois da </w:t>
      </w:r>
      <w:r w:rsidR="00722184">
        <w:rPr>
          <w:rFonts w:ascii="Arial Narrow" w:hAnsi="Arial Narrow"/>
        </w:rPr>
        <w:t xml:space="preserve">nomeação de Hitler para a Chancelaria, </w:t>
      </w:r>
      <w:r w:rsidR="00EC420A">
        <w:rPr>
          <w:rFonts w:ascii="Arial Narrow" w:hAnsi="Arial Narrow"/>
        </w:rPr>
        <w:t xml:space="preserve">quando </w:t>
      </w:r>
      <w:r w:rsidR="00C01645">
        <w:rPr>
          <w:rFonts w:ascii="Arial Narrow" w:hAnsi="Arial Narrow"/>
        </w:rPr>
        <w:t>as SA organizaram piquetes à porta das lojas de judeus, as novas autoridades do Reich mostraram-se descontentes com a apatia da população e com o facto de algumas pessoas terem desprezado o boicote e insistido em fazer as compras nos lugares habituais</w:t>
      </w:r>
      <w:r w:rsidR="002B460B">
        <w:rPr>
          <w:rFonts w:ascii="Arial Narrow" w:hAnsi="Arial Narrow"/>
        </w:rPr>
        <w:t>, a tal ponto que o volume destes negócios não foi afectado</w:t>
      </w:r>
      <w:r w:rsidR="009A249A">
        <w:rPr>
          <w:rFonts w:ascii="Arial Narrow" w:hAnsi="Arial Narrow"/>
        </w:rPr>
        <w:t>, tendo mesmo havido manifestações de simpatia para com os negociantes judeus</w:t>
      </w:r>
      <w:r w:rsidR="00E25175">
        <w:rPr>
          <w:rStyle w:val="Refdenotaderodap"/>
          <w:rFonts w:ascii="Arial Narrow" w:hAnsi="Arial Narrow"/>
        </w:rPr>
        <w:footnoteReference w:id="86"/>
      </w:r>
      <w:r w:rsidR="00C01645">
        <w:rPr>
          <w:rFonts w:ascii="Arial Narrow" w:hAnsi="Arial Narrow"/>
        </w:rPr>
        <w:t xml:space="preserve">. </w:t>
      </w:r>
      <w:r w:rsidR="009D05AC">
        <w:rPr>
          <w:rFonts w:ascii="Arial Narrow" w:hAnsi="Arial Narrow"/>
        </w:rPr>
        <w:t>Pode</w:t>
      </w:r>
      <w:r w:rsidR="00C84468">
        <w:rPr>
          <w:rFonts w:ascii="Arial Narrow" w:hAnsi="Arial Narrow"/>
        </w:rPr>
        <w:t>ria</w:t>
      </w:r>
      <w:r w:rsidR="009D05AC">
        <w:rPr>
          <w:rFonts w:ascii="Arial Narrow" w:hAnsi="Arial Narrow"/>
        </w:rPr>
        <w:t xml:space="preserve"> pensar-se que</w:t>
      </w:r>
      <w:r w:rsidR="00AA24FD">
        <w:rPr>
          <w:rFonts w:ascii="Arial Narrow" w:hAnsi="Arial Narrow"/>
        </w:rPr>
        <w:t xml:space="preserve"> a propaganda orquestrada tivesse </w:t>
      </w:r>
      <w:r w:rsidR="009D05AC">
        <w:rPr>
          <w:rFonts w:ascii="Arial Narrow" w:hAnsi="Arial Narrow"/>
        </w:rPr>
        <w:t>fanatiza</w:t>
      </w:r>
      <w:r w:rsidR="00AA24FD">
        <w:rPr>
          <w:rFonts w:ascii="Arial Narrow" w:hAnsi="Arial Narrow"/>
        </w:rPr>
        <w:t>d</w:t>
      </w:r>
      <w:r w:rsidR="009D05AC">
        <w:rPr>
          <w:rFonts w:ascii="Arial Narrow" w:hAnsi="Arial Narrow"/>
        </w:rPr>
        <w:t>o a opinião pública nos anos seguintes</w:t>
      </w:r>
      <w:r w:rsidR="00AA24FD">
        <w:rPr>
          <w:rFonts w:ascii="Arial Narrow" w:hAnsi="Arial Narrow"/>
        </w:rPr>
        <w:t>,</w:t>
      </w:r>
      <w:r w:rsidR="009D05AC">
        <w:rPr>
          <w:rFonts w:ascii="Arial Narrow" w:hAnsi="Arial Narrow"/>
        </w:rPr>
        <w:t xml:space="preserve"> </w:t>
      </w:r>
      <w:r w:rsidR="00AA24FD">
        <w:rPr>
          <w:rFonts w:ascii="Arial Narrow" w:hAnsi="Arial Narrow"/>
        </w:rPr>
        <w:t xml:space="preserve">mas em 1935 os informadores de que o </w:t>
      </w:r>
      <w:r w:rsidR="009B5ADA">
        <w:rPr>
          <w:rFonts w:ascii="Arial Narrow" w:hAnsi="Arial Narrow"/>
        </w:rPr>
        <w:t xml:space="preserve">SPD </w:t>
      </w:r>
      <w:r w:rsidR="00AA24FD">
        <w:rPr>
          <w:rFonts w:ascii="Arial Narrow" w:hAnsi="Arial Narrow"/>
        </w:rPr>
        <w:t xml:space="preserve">dispunha na Alemanha relataram casos em que </w:t>
      </w:r>
      <w:r w:rsidR="00733CA9">
        <w:rPr>
          <w:rFonts w:ascii="Arial Narrow" w:hAnsi="Arial Narrow"/>
        </w:rPr>
        <w:t xml:space="preserve">a população se indignou com as truculências </w:t>
      </w:r>
      <w:r w:rsidR="001A20C7">
        <w:rPr>
          <w:rFonts w:ascii="Arial Narrow" w:hAnsi="Arial Narrow"/>
        </w:rPr>
        <w:t>anti-semitas</w:t>
      </w:r>
      <w:r w:rsidR="000D0272">
        <w:rPr>
          <w:rStyle w:val="Refdenotaderodap"/>
          <w:rFonts w:ascii="Arial Narrow" w:hAnsi="Arial Narrow"/>
        </w:rPr>
        <w:footnoteReference w:id="87"/>
      </w:r>
      <w:r w:rsidR="000D2C97">
        <w:rPr>
          <w:rFonts w:ascii="Arial Narrow" w:hAnsi="Arial Narrow"/>
        </w:rPr>
        <w:t>, e em Fevereiro de 1936 um relatório da polícia da Renânia registou que «infelizmente, muitas pessoas continuam a considerar o Judeu como um amigo</w:t>
      </w:r>
      <w:r w:rsidR="00743DC8">
        <w:rPr>
          <w:rFonts w:ascii="Arial Narrow" w:hAnsi="Arial Narrow"/>
        </w:rPr>
        <w:t>, que ainda não querem abandonar</w:t>
      </w:r>
      <w:r w:rsidR="000D2C97">
        <w:rPr>
          <w:rFonts w:ascii="Arial Narrow" w:hAnsi="Arial Narrow"/>
        </w:rPr>
        <w:t>»</w:t>
      </w:r>
      <w:r w:rsidR="00743DC8">
        <w:rPr>
          <w:rStyle w:val="Refdenotaderodap"/>
          <w:rFonts w:ascii="Arial Narrow" w:hAnsi="Arial Narrow"/>
        </w:rPr>
        <w:footnoteReference w:id="88"/>
      </w:r>
      <w:r w:rsidR="000D2C97">
        <w:rPr>
          <w:rFonts w:ascii="Arial Narrow" w:hAnsi="Arial Narrow"/>
        </w:rPr>
        <w:t xml:space="preserve">. </w:t>
      </w:r>
      <w:r w:rsidR="003A483C">
        <w:rPr>
          <w:rFonts w:ascii="Arial Narrow" w:hAnsi="Arial Narrow"/>
        </w:rPr>
        <w:t xml:space="preserve">Do mesmo modo, em Agosto de 1937 a Gestapo de Munique </w:t>
      </w:r>
      <w:r w:rsidR="003B42E8">
        <w:rPr>
          <w:rFonts w:ascii="Arial Narrow" w:hAnsi="Arial Narrow"/>
        </w:rPr>
        <w:t>inform</w:t>
      </w:r>
      <w:r w:rsidR="001A20C7">
        <w:rPr>
          <w:rFonts w:ascii="Arial Narrow" w:hAnsi="Arial Narrow"/>
        </w:rPr>
        <w:t>ou</w:t>
      </w:r>
      <w:r w:rsidR="003B42E8">
        <w:rPr>
          <w:rFonts w:ascii="Arial Narrow" w:hAnsi="Arial Narrow"/>
        </w:rPr>
        <w:t xml:space="preserve"> num relatório que «uma elevada percentagem de camponeses continua a ter relações de negócios com os judeus» </w:t>
      </w:r>
      <w:r w:rsidR="00CC2932">
        <w:rPr>
          <w:rFonts w:ascii="Arial Narrow" w:hAnsi="Arial Narrow"/>
        </w:rPr>
        <w:t>e lastim</w:t>
      </w:r>
      <w:r w:rsidR="001A20C7">
        <w:rPr>
          <w:rFonts w:ascii="Arial Narrow" w:hAnsi="Arial Narrow"/>
        </w:rPr>
        <w:t>ou</w:t>
      </w:r>
      <w:r w:rsidR="00CC2932">
        <w:rPr>
          <w:rFonts w:ascii="Arial Narrow" w:hAnsi="Arial Narrow"/>
        </w:rPr>
        <w:t xml:space="preserve"> «a atitude do campesinato, que mostra uma completa falta de consciência racial»</w:t>
      </w:r>
      <w:r w:rsidR="000D0272">
        <w:rPr>
          <w:rStyle w:val="Refdenotaderodap"/>
          <w:rFonts w:ascii="Arial Narrow" w:hAnsi="Arial Narrow"/>
        </w:rPr>
        <w:footnoteReference w:id="89"/>
      </w:r>
      <w:r w:rsidR="00CC2932">
        <w:rPr>
          <w:rFonts w:ascii="Arial Narrow" w:hAnsi="Arial Narrow"/>
        </w:rPr>
        <w:t xml:space="preserve">. </w:t>
      </w:r>
      <w:r w:rsidR="00745460">
        <w:rPr>
          <w:rFonts w:ascii="Arial Narrow" w:hAnsi="Arial Narrow"/>
        </w:rPr>
        <w:t>Igualmente</w:t>
      </w:r>
      <w:r w:rsidR="007125E5">
        <w:rPr>
          <w:rFonts w:ascii="Arial Narrow" w:hAnsi="Arial Narrow"/>
        </w:rPr>
        <w:t xml:space="preserve"> significativo é o facto de </w:t>
      </w:r>
      <w:r w:rsidR="00D92A72">
        <w:rPr>
          <w:rFonts w:ascii="Arial Narrow" w:hAnsi="Arial Narrow"/>
        </w:rPr>
        <w:t>dois relatórios diplomáticos, um britânico e o outro norte-americano, acerca do</w:t>
      </w:r>
      <w:r w:rsidR="008445BA">
        <w:rPr>
          <w:rFonts w:ascii="Arial Narrow" w:hAnsi="Arial Narrow"/>
        </w:rPr>
        <w:t xml:space="preserve"> grande</w:t>
      </w:r>
      <w:r w:rsidR="00D92A72">
        <w:rPr>
          <w:rFonts w:ascii="Arial Narrow" w:hAnsi="Arial Narrow"/>
        </w:rPr>
        <w:t xml:space="preserve"> </w:t>
      </w:r>
      <w:r w:rsidR="007125E5" w:rsidRPr="001D79C9">
        <w:rPr>
          <w:rFonts w:ascii="Arial Narrow" w:hAnsi="Arial Narrow"/>
          <w:i/>
        </w:rPr>
        <w:t>pogrom</w:t>
      </w:r>
      <w:r w:rsidR="007125E5">
        <w:rPr>
          <w:rFonts w:ascii="Arial Narrow" w:hAnsi="Arial Narrow"/>
        </w:rPr>
        <w:t xml:space="preserve"> </w:t>
      </w:r>
      <w:r w:rsidR="001D79C9">
        <w:rPr>
          <w:rFonts w:ascii="Arial Narrow" w:hAnsi="Arial Narrow"/>
        </w:rPr>
        <w:t>organizado na noite de 9 para 10 de Novembro de 1938</w:t>
      </w:r>
      <w:r w:rsidR="008445BA">
        <w:rPr>
          <w:rFonts w:ascii="Arial Narrow" w:hAnsi="Arial Narrow"/>
        </w:rPr>
        <w:t>,</w:t>
      </w:r>
      <w:r w:rsidR="001D79C9">
        <w:rPr>
          <w:rFonts w:ascii="Arial Narrow" w:hAnsi="Arial Narrow"/>
        </w:rPr>
        <w:t xml:space="preserve"> </w:t>
      </w:r>
      <w:r w:rsidR="008445BA">
        <w:rPr>
          <w:rFonts w:ascii="Arial Narrow" w:hAnsi="Arial Narrow"/>
        </w:rPr>
        <w:t xml:space="preserve">a </w:t>
      </w:r>
      <w:r w:rsidR="008445BA" w:rsidRPr="008445BA">
        <w:rPr>
          <w:rFonts w:ascii="Arial Narrow" w:hAnsi="Arial Narrow"/>
          <w:i/>
        </w:rPr>
        <w:t>Kristallnacht,</w:t>
      </w:r>
      <w:r w:rsidR="008445BA">
        <w:rPr>
          <w:rFonts w:ascii="Arial Narrow" w:hAnsi="Arial Narrow"/>
        </w:rPr>
        <w:t xml:space="preserve"> </w:t>
      </w:r>
      <w:r w:rsidR="001D79C9">
        <w:rPr>
          <w:rFonts w:ascii="Arial Narrow" w:hAnsi="Arial Narrow"/>
        </w:rPr>
        <w:t xml:space="preserve">indicarem </w:t>
      </w:r>
      <w:r w:rsidR="00595896">
        <w:rPr>
          <w:rFonts w:ascii="Arial Narrow" w:hAnsi="Arial Narrow"/>
        </w:rPr>
        <w:t>uma desaprovação generalizada</w:t>
      </w:r>
      <w:r w:rsidR="00D92A72">
        <w:rPr>
          <w:rFonts w:ascii="Arial Narrow" w:hAnsi="Arial Narrow"/>
        </w:rPr>
        <w:t>,</w:t>
      </w:r>
      <w:r w:rsidR="00595896">
        <w:rPr>
          <w:rFonts w:ascii="Arial Narrow" w:hAnsi="Arial Narrow"/>
        </w:rPr>
        <w:t xml:space="preserve"> </w:t>
      </w:r>
      <w:r w:rsidR="00D92A72">
        <w:rPr>
          <w:rFonts w:ascii="Arial Narrow" w:hAnsi="Arial Narrow"/>
        </w:rPr>
        <w:t xml:space="preserve">ainda que discreta, </w:t>
      </w:r>
      <w:r w:rsidR="00595896">
        <w:rPr>
          <w:rFonts w:ascii="Arial Narrow" w:hAnsi="Arial Narrow"/>
        </w:rPr>
        <w:t>da parte da populaç</w:t>
      </w:r>
      <w:r w:rsidR="00D92A72">
        <w:rPr>
          <w:rFonts w:ascii="Arial Narrow" w:hAnsi="Arial Narrow"/>
        </w:rPr>
        <w:t>ão de várias grandes cidades</w:t>
      </w:r>
      <w:r w:rsidR="00D92A72">
        <w:rPr>
          <w:rStyle w:val="Refdenotaderodap"/>
          <w:rFonts w:ascii="Arial Narrow" w:hAnsi="Arial Narrow"/>
        </w:rPr>
        <w:footnoteReference w:id="90"/>
      </w:r>
      <w:r w:rsidR="00D92A72">
        <w:rPr>
          <w:rFonts w:ascii="Arial Narrow" w:hAnsi="Arial Narrow"/>
        </w:rPr>
        <w:t xml:space="preserve">. </w:t>
      </w:r>
      <w:r w:rsidR="006A293E">
        <w:rPr>
          <w:rFonts w:ascii="Arial Narrow" w:hAnsi="Arial Narrow"/>
        </w:rPr>
        <w:t>Um</w:t>
      </w:r>
      <w:r w:rsidR="00293954">
        <w:rPr>
          <w:rFonts w:ascii="Arial Narrow" w:hAnsi="Arial Narrow"/>
        </w:rPr>
        <w:t>a</w:t>
      </w:r>
      <w:r w:rsidR="006A293E">
        <w:rPr>
          <w:rFonts w:ascii="Arial Narrow" w:hAnsi="Arial Narrow"/>
        </w:rPr>
        <w:t xml:space="preserve"> </w:t>
      </w:r>
      <w:r w:rsidR="00293954">
        <w:rPr>
          <w:rFonts w:ascii="Arial Narrow" w:hAnsi="Arial Narrow"/>
        </w:rPr>
        <w:lastRenderedPageBreak/>
        <w:t xml:space="preserve">comunicação </w:t>
      </w:r>
      <w:r w:rsidR="001B2A76">
        <w:rPr>
          <w:rFonts w:ascii="Arial Narrow" w:hAnsi="Arial Narrow"/>
        </w:rPr>
        <w:t xml:space="preserve">secreta </w:t>
      </w:r>
      <w:r w:rsidR="006A293E">
        <w:rPr>
          <w:rFonts w:ascii="Arial Narrow" w:hAnsi="Arial Narrow"/>
        </w:rPr>
        <w:t>apresentad</w:t>
      </w:r>
      <w:r w:rsidR="00293954">
        <w:rPr>
          <w:rFonts w:ascii="Arial Narrow" w:hAnsi="Arial Narrow"/>
        </w:rPr>
        <w:t>a</w:t>
      </w:r>
      <w:r w:rsidR="006A293E">
        <w:rPr>
          <w:rFonts w:ascii="Arial Narrow" w:hAnsi="Arial Narrow"/>
        </w:rPr>
        <w:t xml:space="preserve"> </w:t>
      </w:r>
      <w:r w:rsidR="00CE6404">
        <w:rPr>
          <w:rFonts w:ascii="Arial Narrow" w:hAnsi="Arial Narrow"/>
        </w:rPr>
        <w:t xml:space="preserve">em </w:t>
      </w:r>
      <w:r w:rsidR="007609E8">
        <w:rPr>
          <w:rFonts w:ascii="Arial Narrow" w:hAnsi="Arial Narrow"/>
        </w:rPr>
        <w:t xml:space="preserve">18 de </w:t>
      </w:r>
      <w:r w:rsidR="00CE6404">
        <w:rPr>
          <w:rFonts w:ascii="Arial Narrow" w:hAnsi="Arial Narrow"/>
        </w:rPr>
        <w:t xml:space="preserve">Maio de 1943 </w:t>
      </w:r>
      <w:r w:rsidR="004A25B3">
        <w:rPr>
          <w:rFonts w:ascii="Arial Narrow" w:hAnsi="Arial Narrow"/>
        </w:rPr>
        <w:t>na</w:t>
      </w:r>
      <w:r w:rsidR="006A293E">
        <w:rPr>
          <w:rFonts w:ascii="Arial Narrow" w:hAnsi="Arial Narrow"/>
        </w:rPr>
        <w:t xml:space="preserve"> </w:t>
      </w:r>
      <w:r w:rsidR="006A293E" w:rsidRPr="006A293E">
        <w:rPr>
          <w:rFonts w:ascii="Arial Narrow" w:hAnsi="Arial Narrow"/>
        </w:rPr>
        <w:t xml:space="preserve">Research and Analysis Branch do OSS </w:t>
      </w:r>
      <w:r w:rsidR="006A293E">
        <w:rPr>
          <w:rFonts w:ascii="Arial Narrow" w:hAnsi="Arial Narrow"/>
        </w:rPr>
        <w:t xml:space="preserve">recordou que «todos os correspondentes que tiveram oportunidade de observar o </w:t>
      </w:r>
      <w:r w:rsidR="006A293E" w:rsidRPr="00CE6404">
        <w:rPr>
          <w:rFonts w:ascii="Arial Narrow" w:hAnsi="Arial Narrow"/>
          <w:i/>
        </w:rPr>
        <w:t>pogrom</w:t>
      </w:r>
      <w:r w:rsidR="006A293E">
        <w:rPr>
          <w:rFonts w:ascii="Arial Narrow" w:hAnsi="Arial Narrow"/>
        </w:rPr>
        <w:t xml:space="preserve"> </w:t>
      </w:r>
      <w:r w:rsidR="00CE6404">
        <w:rPr>
          <w:rFonts w:ascii="Arial Narrow" w:hAnsi="Arial Narrow"/>
        </w:rPr>
        <w:t xml:space="preserve">[de Novembro de 1938] </w:t>
      </w:r>
      <w:r w:rsidR="006A293E">
        <w:rPr>
          <w:rFonts w:ascii="Arial Narrow" w:hAnsi="Arial Narrow"/>
        </w:rPr>
        <w:t xml:space="preserve">foram unânimes em considerar </w:t>
      </w:r>
      <w:r w:rsidR="00CE6404">
        <w:rPr>
          <w:rFonts w:ascii="Arial Narrow" w:hAnsi="Arial Narrow"/>
        </w:rPr>
        <w:t>que não houve espontaneidade nas manifestações anti-semitas</w:t>
      </w:r>
      <w:r w:rsidR="00293954">
        <w:rPr>
          <w:rFonts w:ascii="Arial Narrow" w:hAnsi="Arial Narrow"/>
        </w:rPr>
        <w:t>. Todos os relatórios que desde então nos têm chegado provenientes da Alemanha confirma</w:t>
      </w:r>
      <w:r w:rsidR="00B95EF5">
        <w:rPr>
          <w:rFonts w:ascii="Arial Narrow" w:hAnsi="Arial Narrow"/>
        </w:rPr>
        <w:t>m</w:t>
      </w:r>
      <w:r w:rsidR="00293954">
        <w:rPr>
          <w:rFonts w:ascii="Arial Narrow" w:hAnsi="Arial Narrow"/>
        </w:rPr>
        <w:t xml:space="preserve"> a opinião de que o anti-semitismo espontâneo é </w:t>
      </w:r>
      <w:r w:rsidR="00D025EE">
        <w:rPr>
          <w:rFonts w:ascii="Arial Narrow" w:hAnsi="Arial Narrow"/>
        </w:rPr>
        <w:t xml:space="preserve">actualmente </w:t>
      </w:r>
      <w:r w:rsidR="00293954">
        <w:rPr>
          <w:rFonts w:ascii="Arial Narrow" w:hAnsi="Arial Narrow"/>
        </w:rPr>
        <w:t>desconhecido na Alemanha e que as manifestações anti-semitas são manipuladas a partir de cima</w:t>
      </w:r>
      <w:r w:rsidR="00CE6404">
        <w:rPr>
          <w:rFonts w:ascii="Arial Narrow" w:hAnsi="Arial Narrow"/>
        </w:rPr>
        <w:t>»</w:t>
      </w:r>
      <w:r w:rsidR="00CE6404">
        <w:rPr>
          <w:rStyle w:val="Refdenotaderodap"/>
          <w:rFonts w:ascii="Arial Narrow" w:hAnsi="Arial Narrow"/>
        </w:rPr>
        <w:footnoteReference w:id="91"/>
      </w:r>
      <w:r w:rsidR="00CE6404">
        <w:rPr>
          <w:rFonts w:ascii="Arial Narrow" w:hAnsi="Arial Narrow"/>
        </w:rPr>
        <w:t xml:space="preserve">. </w:t>
      </w:r>
    </w:p>
    <w:p w:rsidR="002B276A" w:rsidRDefault="00107FC2" w:rsidP="00776EA7">
      <w:pPr>
        <w:tabs>
          <w:tab w:val="left" w:pos="720"/>
          <w:tab w:val="left" w:pos="3312"/>
        </w:tabs>
        <w:rPr>
          <w:rFonts w:ascii="Arial Narrow" w:hAnsi="Arial Narrow"/>
        </w:rPr>
      </w:pPr>
      <w:r>
        <w:rPr>
          <w:rFonts w:ascii="Arial Narrow" w:hAnsi="Arial Narrow"/>
        </w:rPr>
        <w:t xml:space="preserve">Fica assim mais fácil de entender que </w:t>
      </w:r>
      <w:r w:rsidRPr="00016774">
        <w:rPr>
          <w:rFonts w:ascii="Arial Narrow" w:hAnsi="Arial Narrow"/>
        </w:rPr>
        <w:t xml:space="preserve">numa </w:t>
      </w:r>
      <w:r w:rsidR="00776EA7" w:rsidRPr="00016774">
        <w:rPr>
          <w:rFonts w:ascii="Arial Narrow" w:hAnsi="Arial Narrow"/>
        </w:rPr>
        <w:t xml:space="preserve">rua de Dresden, no final de 1941, uma pessoa de certa distinção </w:t>
      </w:r>
      <w:r>
        <w:rPr>
          <w:rFonts w:ascii="Arial Narrow" w:hAnsi="Arial Narrow"/>
        </w:rPr>
        <w:t xml:space="preserve">tivesse </w:t>
      </w:r>
      <w:r w:rsidR="00776EA7" w:rsidRPr="00016774">
        <w:rPr>
          <w:rFonts w:ascii="Arial Narrow" w:hAnsi="Arial Narrow"/>
        </w:rPr>
        <w:t>cumpriment</w:t>
      </w:r>
      <w:r>
        <w:rPr>
          <w:rFonts w:ascii="Arial Narrow" w:hAnsi="Arial Narrow"/>
        </w:rPr>
        <w:t>ado</w:t>
      </w:r>
      <w:r w:rsidR="00776EA7" w:rsidRPr="00016774">
        <w:rPr>
          <w:rFonts w:ascii="Arial Narrow" w:hAnsi="Arial Narrow"/>
        </w:rPr>
        <w:t xml:space="preserve"> uma judia portadora da estrela amarela</w:t>
      </w:r>
      <w:r>
        <w:rPr>
          <w:rFonts w:ascii="Arial Narrow" w:hAnsi="Arial Narrow"/>
        </w:rPr>
        <w:t>,</w:t>
      </w:r>
      <w:r w:rsidR="00776EA7" w:rsidRPr="00016774">
        <w:rPr>
          <w:rFonts w:ascii="Arial Narrow" w:hAnsi="Arial Narrow"/>
        </w:rPr>
        <w:t xml:space="preserve"> explic</w:t>
      </w:r>
      <w:r>
        <w:rPr>
          <w:rFonts w:ascii="Arial Narrow" w:hAnsi="Arial Narrow"/>
        </w:rPr>
        <w:t>and</w:t>
      </w:r>
      <w:r w:rsidR="00776EA7" w:rsidRPr="00016774">
        <w:rPr>
          <w:rFonts w:ascii="Arial Narrow" w:hAnsi="Arial Narrow"/>
        </w:rPr>
        <w:t>o</w:t>
      </w:r>
      <w:r>
        <w:rPr>
          <w:rFonts w:ascii="Arial Narrow" w:hAnsi="Arial Narrow"/>
        </w:rPr>
        <w:t>-</w:t>
      </w:r>
      <w:r w:rsidRPr="00016774">
        <w:rPr>
          <w:rFonts w:ascii="Arial Narrow" w:hAnsi="Arial Narrow"/>
        </w:rPr>
        <w:t>lhe</w:t>
      </w:r>
      <w:r w:rsidR="00776EA7" w:rsidRPr="00016774">
        <w:rPr>
          <w:rFonts w:ascii="Arial Narrow" w:hAnsi="Arial Narrow"/>
        </w:rPr>
        <w:t>: «Não, eu não a conheço, mas a partir de agora irá ser cumprimentada com frequência. Somos um grupo “que saúda a estrela judaica”»</w:t>
      </w:r>
      <w:r w:rsidR="00776EA7" w:rsidRPr="00016774">
        <w:rPr>
          <w:rStyle w:val="Refdenotaderodap"/>
          <w:rFonts w:ascii="Arial Narrow" w:hAnsi="Arial Narrow"/>
        </w:rPr>
        <w:footnoteReference w:id="92"/>
      </w:r>
      <w:r w:rsidR="00776EA7" w:rsidRPr="00016774">
        <w:rPr>
          <w:rFonts w:ascii="Arial Narrow" w:hAnsi="Arial Narrow"/>
        </w:rPr>
        <w:t>. Embora as leis estipulassem a punição de qualquer germano que mantivesse contactos amigáveis com judeus, o diário de Klemperer menciona muitos episódios como aquele, e se por vezes ignoramos o meio social em que ocorriam</w:t>
      </w:r>
      <w:r w:rsidR="00776EA7" w:rsidRPr="00016774">
        <w:rPr>
          <w:rStyle w:val="Refdenotaderodap"/>
          <w:rFonts w:ascii="Arial Narrow" w:hAnsi="Arial Narrow"/>
        </w:rPr>
        <w:footnoteReference w:id="93"/>
      </w:r>
      <w:r w:rsidR="00776EA7" w:rsidRPr="00016774">
        <w:rPr>
          <w:rFonts w:ascii="Arial Narrow" w:hAnsi="Arial Narrow"/>
        </w:rPr>
        <w:t>, noutros casos vemos que a iniciativa se devia a pessoas de estatuto elevado</w:t>
      </w:r>
      <w:r w:rsidR="00776EA7" w:rsidRPr="00016774">
        <w:rPr>
          <w:rStyle w:val="Refdenotaderodap"/>
          <w:rFonts w:ascii="Arial Narrow" w:hAnsi="Arial Narrow"/>
        </w:rPr>
        <w:footnoteReference w:id="94"/>
      </w:r>
      <w:r w:rsidR="00776EA7" w:rsidRPr="00016774">
        <w:rPr>
          <w:rFonts w:ascii="Arial Narrow" w:hAnsi="Arial Narrow"/>
        </w:rPr>
        <w:t>, sendo mais numerosos ainda os populares de Dresden, tanto operários como donos de pequenas lojas ou modestos funcionários do Estado, a manifestarem respeito e simpatia por judeus que na maior parte dos casos não conheciam pessoalmente</w:t>
      </w:r>
      <w:r w:rsidR="00776EA7" w:rsidRPr="00016774">
        <w:rPr>
          <w:rStyle w:val="Refdenotaderodap"/>
          <w:rFonts w:ascii="Arial Narrow" w:hAnsi="Arial Narrow"/>
        </w:rPr>
        <w:footnoteReference w:id="95"/>
      </w:r>
      <w:r w:rsidR="00776EA7" w:rsidRPr="00016774">
        <w:rPr>
          <w:rFonts w:ascii="Arial Narrow" w:hAnsi="Arial Narrow"/>
        </w:rPr>
        <w:t xml:space="preserve">. </w:t>
      </w:r>
      <w:r w:rsidR="00036E69">
        <w:rPr>
          <w:rFonts w:ascii="Arial Narrow" w:hAnsi="Arial Narrow"/>
        </w:rPr>
        <w:t>Outros judeus</w:t>
      </w:r>
      <w:r w:rsidR="00B46CD7">
        <w:rPr>
          <w:rFonts w:ascii="Arial Narrow" w:hAnsi="Arial Narrow"/>
        </w:rPr>
        <w:t>,</w:t>
      </w:r>
      <w:r w:rsidR="00036E69">
        <w:rPr>
          <w:rFonts w:ascii="Arial Narrow" w:hAnsi="Arial Narrow"/>
        </w:rPr>
        <w:t xml:space="preserve"> </w:t>
      </w:r>
      <w:r w:rsidR="00B46CD7">
        <w:rPr>
          <w:rFonts w:ascii="Arial Narrow" w:hAnsi="Arial Narrow"/>
        </w:rPr>
        <w:t xml:space="preserve">noutras cidades do Reich, </w:t>
      </w:r>
      <w:r w:rsidR="00036E69">
        <w:rPr>
          <w:rFonts w:ascii="Arial Narrow" w:hAnsi="Arial Narrow"/>
        </w:rPr>
        <w:t>relataram experiências semelhantes</w:t>
      </w:r>
      <w:r w:rsidR="00036E69">
        <w:rPr>
          <w:rStyle w:val="Refdenotaderodap"/>
          <w:rFonts w:ascii="Arial Narrow" w:hAnsi="Arial Narrow"/>
        </w:rPr>
        <w:footnoteReference w:id="96"/>
      </w:r>
      <w:r w:rsidR="00036E69">
        <w:rPr>
          <w:rFonts w:ascii="Arial Narrow" w:hAnsi="Arial Narrow"/>
        </w:rPr>
        <w:t xml:space="preserve">, e quantos </w:t>
      </w:r>
      <w:r w:rsidR="00B46CD7">
        <w:rPr>
          <w:rFonts w:ascii="Arial Narrow" w:hAnsi="Arial Narrow"/>
        </w:rPr>
        <w:t>mais</w:t>
      </w:r>
      <w:r w:rsidR="00036E69">
        <w:rPr>
          <w:rFonts w:ascii="Arial Narrow" w:hAnsi="Arial Narrow"/>
        </w:rPr>
        <w:t xml:space="preserve"> casos teriam ocorrido </w:t>
      </w:r>
      <w:r w:rsidR="00776EA7" w:rsidRPr="00016774">
        <w:rPr>
          <w:rFonts w:ascii="Arial Narrow" w:hAnsi="Arial Narrow"/>
        </w:rPr>
        <w:t xml:space="preserve">sem deixarem rasto na documentação? </w:t>
      </w:r>
      <w:r w:rsidR="00E259FF">
        <w:rPr>
          <w:rFonts w:ascii="Arial Narrow" w:hAnsi="Arial Narrow"/>
        </w:rPr>
        <w:t xml:space="preserve">Com efeito, um historiador israelita considerou que </w:t>
      </w:r>
      <w:r w:rsidR="00E259FF">
        <w:rPr>
          <w:rFonts w:ascii="Arial Narrow" w:hAnsi="Arial Narrow"/>
        </w:rPr>
        <w:lastRenderedPageBreak/>
        <w:t>«estas expressões de simpatia não foram raras»</w:t>
      </w:r>
      <w:r w:rsidR="00E259FF">
        <w:rPr>
          <w:rStyle w:val="Refdenotaderodap"/>
          <w:rFonts w:ascii="Arial Narrow" w:hAnsi="Arial Narrow"/>
        </w:rPr>
        <w:footnoteReference w:id="97"/>
      </w:r>
      <w:r w:rsidR="00EC7BE5">
        <w:rPr>
          <w:rFonts w:ascii="Arial Narrow" w:hAnsi="Arial Narrow"/>
        </w:rPr>
        <w:t xml:space="preserve"> e sabemos que em Bremen, em Dezembro de 1941, dez membros de uma igreja protestante </w:t>
      </w:r>
      <w:r w:rsidR="00485563">
        <w:rPr>
          <w:rFonts w:ascii="Arial Narrow" w:hAnsi="Arial Narrow"/>
        </w:rPr>
        <w:t>dissidente</w:t>
      </w:r>
      <w:r w:rsidR="00EC7BE5">
        <w:rPr>
          <w:rFonts w:ascii="Arial Narrow" w:hAnsi="Arial Narrow"/>
        </w:rPr>
        <w:t xml:space="preserve"> foram presos durante alguns dias por terem organizado um peditório em benefício de judeus que iam ser </w:t>
      </w:r>
      <w:r w:rsidR="00CB67B3">
        <w:rPr>
          <w:rFonts w:ascii="Arial Narrow" w:hAnsi="Arial Narrow"/>
        </w:rPr>
        <w:t>deportados</w:t>
      </w:r>
      <w:r w:rsidR="00EC7BE5">
        <w:rPr>
          <w:rStyle w:val="Refdenotaderodap"/>
          <w:rFonts w:ascii="Arial Narrow" w:hAnsi="Arial Narrow"/>
        </w:rPr>
        <w:footnoteReference w:id="98"/>
      </w:r>
      <w:r w:rsidR="00E259FF">
        <w:rPr>
          <w:rFonts w:ascii="Arial Narrow" w:hAnsi="Arial Narrow"/>
        </w:rPr>
        <w:t xml:space="preserve">. </w:t>
      </w:r>
      <w:r w:rsidR="00FA6603">
        <w:rPr>
          <w:rFonts w:ascii="Arial Narrow" w:hAnsi="Arial Narrow"/>
        </w:rPr>
        <w:t xml:space="preserve">O chefe da Gestapo tinha razão para se queixar numa circular enviada em </w:t>
      </w:r>
      <w:r w:rsidR="00E02667">
        <w:rPr>
          <w:rFonts w:ascii="Arial Narrow" w:hAnsi="Arial Narrow"/>
        </w:rPr>
        <w:t>24 de Outubro de 1941 aos seus subordinados: «Recentemente, temos tido repetidamente conhecimento de que pessoas de sangue germ</w:t>
      </w:r>
      <w:r w:rsidR="000F764C">
        <w:rPr>
          <w:rFonts w:ascii="Arial Narrow" w:hAnsi="Arial Narrow"/>
        </w:rPr>
        <w:t>â</w:t>
      </w:r>
      <w:r w:rsidR="00E02667">
        <w:rPr>
          <w:rFonts w:ascii="Arial Narrow" w:hAnsi="Arial Narrow"/>
        </w:rPr>
        <w:t xml:space="preserve">nico continuam a manter relações amigáveis com judeus e apresentam-se </w:t>
      </w:r>
      <w:r w:rsidR="002604DD">
        <w:rPr>
          <w:rFonts w:ascii="Arial Narrow" w:hAnsi="Arial Narrow"/>
        </w:rPr>
        <w:t xml:space="preserve">com eles </w:t>
      </w:r>
      <w:r w:rsidR="00E02667">
        <w:rPr>
          <w:rFonts w:ascii="Arial Narrow" w:hAnsi="Arial Narrow"/>
        </w:rPr>
        <w:t>em público de modo ostensivo</w:t>
      </w:r>
      <w:r w:rsidR="001B2FB3">
        <w:rPr>
          <w:rFonts w:ascii="Arial Narrow" w:hAnsi="Arial Narrow"/>
        </w:rPr>
        <w:t>»</w:t>
      </w:r>
      <w:r w:rsidR="001B2FB3">
        <w:rPr>
          <w:rStyle w:val="Refdenotaderodap"/>
          <w:rFonts w:ascii="Arial Narrow" w:hAnsi="Arial Narrow"/>
        </w:rPr>
        <w:footnoteReference w:id="99"/>
      </w:r>
      <w:r w:rsidR="001B2FB3">
        <w:rPr>
          <w:rFonts w:ascii="Arial Narrow" w:hAnsi="Arial Narrow"/>
        </w:rPr>
        <w:t xml:space="preserve">. </w:t>
      </w:r>
      <w:r w:rsidR="002B276A">
        <w:rPr>
          <w:rFonts w:ascii="Arial Narrow" w:hAnsi="Arial Narrow"/>
        </w:rPr>
        <w:t>«Enquanto as deportações a partir do Reich atingiam todos os sectores da população judaica</w:t>
      </w:r>
      <w:r w:rsidR="00A95257">
        <w:rPr>
          <w:rFonts w:ascii="Arial Narrow" w:hAnsi="Arial Narrow"/>
        </w:rPr>
        <w:t>»</w:t>
      </w:r>
      <w:r w:rsidR="002B276A">
        <w:rPr>
          <w:rFonts w:ascii="Arial Narrow" w:hAnsi="Arial Narrow"/>
        </w:rPr>
        <w:t xml:space="preserve">, </w:t>
      </w:r>
      <w:r w:rsidR="00A95257">
        <w:rPr>
          <w:rFonts w:ascii="Arial Narrow" w:hAnsi="Arial Narrow"/>
        </w:rPr>
        <w:t>escreveu, referindo-se a 1942, o historiador israelita que citei há pouco, «</w:t>
      </w:r>
      <w:r w:rsidR="001268C6">
        <w:rPr>
          <w:rFonts w:ascii="Arial Narrow" w:hAnsi="Arial Narrow"/>
        </w:rPr>
        <w:t>alguns</w:t>
      </w:r>
      <w:r w:rsidR="002B276A">
        <w:rPr>
          <w:rFonts w:ascii="Arial Narrow" w:hAnsi="Arial Narrow"/>
        </w:rPr>
        <w:t xml:space="preserve"> pequeno</w:t>
      </w:r>
      <w:r w:rsidR="001268C6">
        <w:rPr>
          <w:rFonts w:ascii="Arial Narrow" w:hAnsi="Arial Narrow"/>
        </w:rPr>
        <w:t>s</w:t>
      </w:r>
      <w:r w:rsidR="002B276A">
        <w:rPr>
          <w:rFonts w:ascii="Arial Narrow" w:hAnsi="Arial Narrow"/>
        </w:rPr>
        <w:t xml:space="preserve"> grupo</w:t>
      </w:r>
      <w:r w:rsidR="001268C6">
        <w:rPr>
          <w:rFonts w:ascii="Arial Narrow" w:hAnsi="Arial Narrow"/>
        </w:rPr>
        <w:t>s</w:t>
      </w:r>
      <w:r w:rsidR="002B276A">
        <w:rPr>
          <w:rFonts w:ascii="Arial Narrow" w:hAnsi="Arial Narrow"/>
        </w:rPr>
        <w:t xml:space="preserve"> de alemães, </w:t>
      </w:r>
      <w:r w:rsidR="0044416C">
        <w:rPr>
          <w:rFonts w:ascii="Arial Narrow" w:hAnsi="Arial Narrow"/>
        </w:rPr>
        <w:t>principalmente</w:t>
      </w:r>
      <w:r w:rsidR="002B276A">
        <w:rPr>
          <w:rFonts w:ascii="Arial Narrow" w:hAnsi="Arial Narrow"/>
        </w:rPr>
        <w:t xml:space="preserve"> em Berlim, prestava</w:t>
      </w:r>
      <w:r w:rsidR="0044416C">
        <w:rPr>
          <w:rFonts w:ascii="Arial Narrow" w:hAnsi="Arial Narrow"/>
        </w:rPr>
        <w:t>m</w:t>
      </w:r>
      <w:r w:rsidR="002B276A">
        <w:rPr>
          <w:rFonts w:ascii="Arial Narrow" w:hAnsi="Arial Narrow"/>
        </w:rPr>
        <w:t xml:space="preserve"> ajuda; </w:t>
      </w:r>
      <w:r w:rsidR="005F0470">
        <w:rPr>
          <w:rFonts w:ascii="Arial Narrow" w:hAnsi="Arial Narrow"/>
        </w:rPr>
        <w:t>escondiam judeus fugitivos, arranjavam documentos de identidade falsos, falsificavam prorrogações</w:t>
      </w:r>
      <w:r w:rsidR="00032724">
        <w:rPr>
          <w:rFonts w:ascii="Arial Narrow" w:hAnsi="Arial Narrow"/>
        </w:rPr>
        <w:t xml:space="preserve">, </w:t>
      </w:r>
      <w:r w:rsidR="0033686F">
        <w:rPr>
          <w:rFonts w:ascii="Arial Narrow" w:hAnsi="Arial Narrow"/>
        </w:rPr>
        <w:t xml:space="preserve">cartões de racionamento e assim por diante. E, além da ajuda prática imediata, incutiam </w:t>
      </w:r>
      <w:r w:rsidR="00EE08C7">
        <w:rPr>
          <w:rFonts w:ascii="Arial Narrow" w:hAnsi="Arial Narrow"/>
        </w:rPr>
        <w:t>calor</w:t>
      </w:r>
      <w:r w:rsidR="0033686F">
        <w:rPr>
          <w:rFonts w:ascii="Arial Narrow" w:hAnsi="Arial Narrow"/>
        </w:rPr>
        <w:t xml:space="preserve"> humano e alguma esperança»</w:t>
      </w:r>
      <w:r w:rsidR="009B5AAF">
        <w:rPr>
          <w:rStyle w:val="Refdenotaderodap"/>
          <w:rFonts w:ascii="Arial Narrow" w:hAnsi="Arial Narrow"/>
        </w:rPr>
        <w:footnoteReference w:id="100"/>
      </w:r>
      <w:r w:rsidR="0033686F">
        <w:rPr>
          <w:rFonts w:ascii="Arial Narrow" w:hAnsi="Arial Narrow"/>
        </w:rPr>
        <w:t xml:space="preserve">. </w:t>
      </w:r>
    </w:p>
    <w:p w:rsidR="009F579B" w:rsidRDefault="00C32DFB" w:rsidP="00776EA7">
      <w:pPr>
        <w:tabs>
          <w:tab w:val="left" w:pos="720"/>
          <w:tab w:val="left" w:pos="3312"/>
        </w:tabs>
        <w:rPr>
          <w:rFonts w:ascii="Arial Narrow" w:hAnsi="Arial Narrow"/>
        </w:rPr>
      </w:pPr>
      <w:r>
        <w:rPr>
          <w:rFonts w:ascii="Arial Narrow" w:hAnsi="Arial Narrow"/>
        </w:rPr>
        <w:t xml:space="preserve">Não foi abruptamente que nos últimos meses da guerra a catástrofe surgiu </w:t>
      </w:r>
      <w:r w:rsidR="00EC0B1A">
        <w:rPr>
          <w:rFonts w:ascii="Arial Narrow" w:hAnsi="Arial Narrow"/>
        </w:rPr>
        <w:t xml:space="preserve">aos olhos de muitos alemães </w:t>
      </w:r>
      <w:r>
        <w:rPr>
          <w:rFonts w:ascii="Arial Narrow" w:hAnsi="Arial Narrow"/>
        </w:rPr>
        <w:t xml:space="preserve">como uma punição </w:t>
      </w:r>
      <w:r w:rsidR="00EC0B1A">
        <w:rPr>
          <w:rFonts w:ascii="Arial Narrow" w:hAnsi="Arial Narrow"/>
        </w:rPr>
        <w:t>pelo tratamento infligido aos judeus</w:t>
      </w:r>
      <w:r w:rsidR="00EC0B1A">
        <w:rPr>
          <w:rStyle w:val="Refdenotaderodap"/>
          <w:rFonts w:ascii="Arial Narrow" w:hAnsi="Arial Narrow"/>
        </w:rPr>
        <w:footnoteReference w:id="101"/>
      </w:r>
      <w:r w:rsidR="00EC0B1A">
        <w:rPr>
          <w:rFonts w:ascii="Arial Narrow" w:hAnsi="Arial Narrow"/>
        </w:rPr>
        <w:t xml:space="preserve">. </w:t>
      </w:r>
      <w:r w:rsidR="00EB4905">
        <w:rPr>
          <w:rFonts w:ascii="Arial Narrow" w:hAnsi="Arial Narrow"/>
        </w:rPr>
        <w:t xml:space="preserve">Em Novembro de 1944 um relatório confidencial do Serviço de Segurança dos SS </w:t>
      </w:r>
      <w:r w:rsidR="000D4BC9">
        <w:rPr>
          <w:rFonts w:ascii="Arial Narrow" w:hAnsi="Arial Narrow"/>
        </w:rPr>
        <w:t xml:space="preserve">relatou «a opinião de muitas pessoas de todas as classes da população» que, </w:t>
      </w:r>
      <w:r w:rsidR="008166B6">
        <w:rPr>
          <w:rFonts w:ascii="Arial Narrow" w:hAnsi="Arial Narrow"/>
        </w:rPr>
        <w:t xml:space="preserve">ao lerem </w:t>
      </w:r>
      <w:r w:rsidR="000D4BC9">
        <w:rPr>
          <w:rFonts w:ascii="Arial Narrow" w:hAnsi="Arial Narrow"/>
        </w:rPr>
        <w:t>notícias sobre as atrocidades cometidas pelo Exército Vermelho na Prússia Oriental</w:t>
      </w:r>
      <w:r w:rsidR="008166B6">
        <w:rPr>
          <w:rFonts w:ascii="Arial Narrow" w:hAnsi="Arial Narrow"/>
        </w:rPr>
        <w:t>,</w:t>
      </w:r>
      <w:r w:rsidR="000D4BC9">
        <w:rPr>
          <w:rFonts w:ascii="Arial Narrow" w:hAnsi="Arial Narrow"/>
        </w:rPr>
        <w:t xml:space="preserve"> </w:t>
      </w:r>
      <w:r w:rsidR="008166B6">
        <w:rPr>
          <w:rFonts w:ascii="Arial Narrow" w:hAnsi="Arial Narrow"/>
        </w:rPr>
        <w:t>replicavam</w:t>
      </w:r>
      <w:r w:rsidR="000D4BC9">
        <w:rPr>
          <w:rFonts w:ascii="Arial Narrow" w:hAnsi="Arial Narrow"/>
        </w:rPr>
        <w:t xml:space="preserve">: «E não assassinámos nós milhares de judeus? Não contaram os soldados tantas vezes que os judeus na Polónia </w:t>
      </w:r>
      <w:r w:rsidR="00BA7100">
        <w:rPr>
          <w:rFonts w:ascii="Arial Narrow" w:hAnsi="Arial Narrow"/>
        </w:rPr>
        <w:t>tiveram</w:t>
      </w:r>
      <w:r w:rsidR="000D4BC9">
        <w:rPr>
          <w:rFonts w:ascii="Arial Narrow" w:hAnsi="Arial Narrow"/>
        </w:rPr>
        <w:t xml:space="preserve"> </w:t>
      </w:r>
      <w:r w:rsidR="00BA7100">
        <w:rPr>
          <w:rFonts w:ascii="Arial Narrow" w:hAnsi="Arial Narrow"/>
        </w:rPr>
        <w:t xml:space="preserve">que </w:t>
      </w:r>
      <w:r w:rsidR="000D4BC9">
        <w:rPr>
          <w:rFonts w:ascii="Arial Narrow" w:hAnsi="Arial Narrow"/>
        </w:rPr>
        <w:t>cavar as suas próprias sep</w:t>
      </w:r>
      <w:r w:rsidR="00F228E7">
        <w:rPr>
          <w:rFonts w:ascii="Arial Narrow" w:hAnsi="Arial Narrow"/>
        </w:rPr>
        <w:t>u</w:t>
      </w:r>
      <w:r w:rsidR="000D4BC9">
        <w:rPr>
          <w:rFonts w:ascii="Arial Narrow" w:hAnsi="Arial Narrow"/>
        </w:rPr>
        <w:t xml:space="preserve">lturas? </w:t>
      </w:r>
      <w:r w:rsidR="00914E19">
        <w:rPr>
          <w:rFonts w:ascii="Arial Narrow" w:hAnsi="Arial Narrow"/>
        </w:rPr>
        <w:t xml:space="preserve">E como é que tratámos os judeus no campo de concentração da Alsácia? Os judeus também são seres humanos. </w:t>
      </w:r>
      <w:r w:rsidR="00661649">
        <w:rPr>
          <w:rFonts w:ascii="Arial Narrow" w:hAnsi="Arial Narrow"/>
        </w:rPr>
        <w:t>Ao fazermos tudo isto, mostrámos ao inimigo o que ele nos pode fazer a nós, se ganhar»</w:t>
      </w:r>
      <w:r w:rsidR="008D2710">
        <w:rPr>
          <w:rStyle w:val="Refdenotaderodap"/>
          <w:rFonts w:ascii="Arial Narrow" w:hAnsi="Arial Narrow"/>
        </w:rPr>
        <w:footnoteReference w:id="102"/>
      </w:r>
      <w:r w:rsidR="00661649">
        <w:rPr>
          <w:rFonts w:ascii="Arial Narrow" w:hAnsi="Arial Narrow"/>
        </w:rPr>
        <w:t xml:space="preserve">. </w:t>
      </w:r>
    </w:p>
    <w:p w:rsidR="0001458E" w:rsidRDefault="0001458E" w:rsidP="0001458E">
      <w:pPr>
        <w:keepNext/>
        <w:spacing w:before="240" w:after="120"/>
        <w:ind w:firstLine="0"/>
        <w:jc w:val="center"/>
        <w:rPr>
          <w:rFonts w:ascii="Arial Narrow" w:hAnsi="Arial Narrow"/>
        </w:rPr>
      </w:pPr>
      <w:r>
        <w:rPr>
          <w:rFonts w:ascii="Arial Narrow" w:hAnsi="Arial Narrow"/>
          <w:b/>
          <w:sz w:val="28"/>
          <w:szCs w:val="28"/>
        </w:rPr>
        <w:t>4</w:t>
      </w:r>
    </w:p>
    <w:p w:rsidR="008B08BF" w:rsidRDefault="001D6370" w:rsidP="00776EA7">
      <w:pPr>
        <w:tabs>
          <w:tab w:val="left" w:pos="720"/>
          <w:tab w:val="left" w:pos="3312"/>
        </w:tabs>
        <w:rPr>
          <w:rFonts w:ascii="Arial Narrow" w:hAnsi="Arial Narrow"/>
        </w:rPr>
      </w:pPr>
      <w:r>
        <w:rPr>
          <w:rFonts w:ascii="Arial Narrow" w:hAnsi="Arial Narrow"/>
        </w:rPr>
        <w:t>E</w:t>
      </w:r>
      <w:r w:rsidR="00776EA7" w:rsidRPr="00016774">
        <w:rPr>
          <w:rFonts w:ascii="Arial Narrow" w:hAnsi="Arial Narrow"/>
        </w:rPr>
        <w:t xml:space="preserve">ntre os jovens alemães </w:t>
      </w:r>
      <w:r w:rsidR="0057103F">
        <w:rPr>
          <w:rFonts w:ascii="Arial Narrow" w:hAnsi="Arial Narrow"/>
        </w:rPr>
        <w:t xml:space="preserve">afastados </w:t>
      </w:r>
      <w:r w:rsidR="00776EA7" w:rsidRPr="00016774">
        <w:rPr>
          <w:rFonts w:ascii="Arial Narrow" w:hAnsi="Arial Narrow"/>
        </w:rPr>
        <w:t>do sistema escolar</w:t>
      </w:r>
      <w:r w:rsidR="0057103F">
        <w:rPr>
          <w:rFonts w:ascii="Arial Narrow" w:hAnsi="Arial Narrow"/>
        </w:rPr>
        <w:t xml:space="preserve"> e que por isso </w:t>
      </w:r>
      <w:r w:rsidR="008B08BF" w:rsidRPr="00016774">
        <w:rPr>
          <w:rFonts w:ascii="Arial Narrow" w:hAnsi="Arial Narrow"/>
        </w:rPr>
        <w:t>escapa</w:t>
      </w:r>
      <w:r w:rsidR="0057103F">
        <w:rPr>
          <w:rFonts w:ascii="Arial Narrow" w:hAnsi="Arial Narrow"/>
        </w:rPr>
        <w:t>vam</w:t>
      </w:r>
      <w:r w:rsidR="008B08BF" w:rsidRPr="00016774">
        <w:rPr>
          <w:rFonts w:ascii="Arial Narrow" w:hAnsi="Arial Narrow"/>
        </w:rPr>
        <w:t xml:space="preserve"> à filiação na Juventude Hitleriana</w:t>
      </w:r>
      <w:r w:rsidR="008B08BF">
        <w:rPr>
          <w:rStyle w:val="Refdenotaderodap"/>
          <w:rFonts w:ascii="Arial Narrow" w:hAnsi="Arial Narrow"/>
        </w:rPr>
        <w:footnoteReference w:id="103"/>
      </w:r>
      <w:r w:rsidR="008B08BF" w:rsidRPr="00016774">
        <w:rPr>
          <w:rFonts w:ascii="Arial Narrow" w:hAnsi="Arial Narrow"/>
        </w:rPr>
        <w:t xml:space="preserve">, </w:t>
      </w:r>
      <w:r w:rsidR="00776EA7" w:rsidRPr="00016774">
        <w:rPr>
          <w:rFonts w:ascii="Arial Narrow" w:hAnsi="Arial Narrow"/>
        </w:rPr>
        <w:t>trabalha</w:t>
      </w:r>
      <w:r w:rsidR="0057103F">
        <w:rPr>
          <w:rFonts w:ascii="Arial Narrow" w:hAnsi="Arial Narrow"/>
        </w:rPr>
        <w:t>ndo</w:t>
      </w:r>
      <w:r w:rsidR="00776EA7" w:rsidRPr="00016774">
        <w:rPr>
          <w:rFonts w:ascii="Arial Narrow" w:hAnsi="Arial Narrow"/>
        </w:rPr>
        <w:t xml:space="preserve"> em profissões não qualificadas</w:t>
      </w:r>
      <w:r w:rsidR="008B08BF">
        <w:rPr>
          <w:rFonts w:ascii="Arial Narrow" w:hAnsi="Arial Narrow"/>
        </w:rPr>
        <w:t xml:space="preserve"> e com alta </w:t>
      </w:r>
      <w:r w:rsidR="008B08BF">
        <w:rPr>
          <w:rFonts w:ascii="Arial Narrow" w:hAnsi="Arial Narrow"/>
        </w:rPr>
        <w:lastRenderedPageBreak/>
        <w:t>rotatividade no emprego</w:t>
      </w:r>
      <w:r w:rsidR="00776EA7" w:rsidRPr="00016774">
        <w:rPr>
          <w:rFonts w:ascii="Arial Narrow" w:hAnsi="Arial Narrow"/>
        </w:rPr>
        <w:t xml:space="preserve">, começaram a difundir-se </w:t>
      </w:r>
      <w:r>
        <w:rPr>
          <w:rFonts w:ascii="Arial Narrow" w:hAnsi="Arial Narrow"/>
        </w:rPr>
        <w:t xml:space="preserve">espontaneamente </w:t>
      </w:r>
      <w:r w:rsidR="00776EA7" w:rsidRPr="00016774">
        <w:rPr>
          <w:rFonts w:ascii="Arial Narrow" w:hAnsi="Arial Narrow"/>
        </w:rPr>
        <w:t>formas de organização alheias ao regime</w:t>
      </w:r>
      <w:r w:rsidR="00323558">
        <w:rPr>
          <w:rFonts w:ascii="Arial Narrow" w:hAnsi="Arial Narrow"/>
        </w:rPr>
        <w:t xml:space="preserve">. Embora </w:t>
      </w:r>
      <w:r w:rsidR="00BB1CBC">
        <w:rPr>
          <w:rFonts w:ascii="Arial Narrow" w:hAnsi="Arial Narrow"/>
        </w:rPr>
        <w:t xml:space="preserve">já existissem antes de Setembro de 1939, </w:t>
      </w:r>
      <w:r w:rsidR="00323558">
        <w:rPr>
          <w:rFonts w:ascii="Arial Narrow" w:hAnsi="Arial Narrow"/>
        </w:rPr>
        <w:t xml:space="preserve">estes grupos ilegais de juventude </w:t>
      </w:r>
      <w:r w:rsidR="00B1284B">
        <w:rPr>
          <w:rFonts w:ascii="Arial Narrow" w:hAnsi="Arial Narrow"/>
        </w:rPr>
        <w:t>desenvolveram</w:t>
      </w:r>
      <w:r w:rsidR="00323558">
        <w:rPr>
          <w:rFonts w:ascii="Arial Narrow" w:hAnsi="Arial Narrow"/>
        </w:rPr>
        <w:t>-se</w:t>
      </w:r>
      <w:r w:rsidR="00B1284B">
        <w:rPr>
          <w:rFonts w:ascii="Arial Narrow" w:hAnsi="Arial Narrow"/>
        </w:rPr>
        <w:t xml:space="preserve"> </w:t>
      </w:r>
      <w:r w:rsidR="005D63AF">
        <w:rPr>
          <w:rFonts w:ascii="Arial Narrow" w:hAnsi="Arial Narrow"/>
        </w:rPr>
        <w:t xml:space="preserve">muito </w:t>
      </w:r>
      <w:r w:rsidR="00B1284B">
        <w:rPr>
          <w:rFonts w:ascii="Arial Narrow" w:hAnsi="Arial Narrow"/>
        </w:rPr>
        <w:t>durante a guerra</w:t>
      </w:r>
      <w:r w:rsidR="00776EA7" w:rsidRPr="00016774">
        <w:rPr>
          <w:rFonts w:ascii="Arial Narrow" w:hAnsi="Arial Narrow"/>
        </w:rPr>
        <w:t xml:space="preserve">. </w:t>
      </w:r>
      <w:r w:rsidR="008B08BF">
        <w:rPr>
          <w:rFonts w:ascii="Arial Narrow" w:hAnsi="Arial Narrow"/>
        </w:rPr>
        <w:t xml:space="preserve">Um relatório emanado do Ministério da Justiça </w:t>
      </w:r>
      <w:r w:rsidR="00495075">
        <w:rPr>
          <w:rFonts w:ascii="Arial Narrow" w:hAnsi="Arial Narrow"/>
        </w:rPr>
        <w:t>no início de</w:t>
      </w:r>
      <w:r w:rsidR="008B08BF">
        <w:rPr>
          <w:rFonts w:ascii="Arial Narrow" w:hAnsi="Arial Narrow"/>
        </w:rPr>
        <w:t xml:space="preserve"> 1944 </w:t>
      </w:r>
      <w:r w:rsidR="00F80787">
        <w:rPr>
          <w:rFonts w:ascii="Arial Narrow" w:hAnsi="Arial Narrow"/>
        </w:rPr>
        <w:t xml:space="preserve">encontrou-lhes a origem </w:t>
      </w:r>
      <w:r w:rsidR="00323558">
        <w:rPr>
          <w:rFonts w:ascii="Arial Narrow" w:hAnsi="Arial Narrow"/>
        </w:rPr>
        <w:t xml:space="preserve">no antigo movimento </w:t>
      </w:r>
      <w:r w:rsidR="00323558" w:rsidRPr="00495075">
        <w:rPr>
          <w:rFonts w:ascii="Arial Narrow" w:hAnsi="Arial Narrow"/>
          <w:i/>
        </w:rPr>
        <w:t>bündish</w:t>
      </w:r>
      <w:r w:rsidR="00323558">
        <w:rPr>
          <w:rFonts w:ascii="Arial Narrow" w:hAnsi="Arial Narrow"/>
        </w:rPr>
        <w:t xml:space="preserve">. Com efeito, apesar de </w:t>
      </w:r>
      <w:r w:rsidR="009B5D7F">
        <w:rPr>
          <w:rFonts w:ascii="Arial Narrow" w:hAnsi="Arial Narrow"/>
        </w:rPr>
        <w:t xml:space="preserve">algumas ligas juvenis </w:t>
      </w:r>
      <w:r w:rsidR="00323558">
        <w:rPr>
          <w:rFonts w:ascii="Arial Narrow" w:hAnsi="Arial Narrow"/>
        </w:rPr>
        <w:t>ter</w:t>
      </w:r>
      <w:r w:rsidR="00F80787">
        <w:rPr>
          <w:rFonts w:ascii="Arial Narrow" w:hAnsi="Arial Narrow"/>
        </w:rPr>
        <w:t>em sido</w:t>
      </w:r>
      <w:r w:rsidR="00323558">
        <w:rPr>
          <w:rFonts w:ascii="Arial Narrow" w:hAnsi="Arial Narrow"/>
        </w:rPr>
        <w:t xml:space="preserve"> dissolvid</w:t>
      </w:r>
      <w:r w:rsidR="0057103F">
        <w:rPr>
          <w:rFonts w:ascii="Arial Narrow" w:hAnsi="Arial Narrow"/>
        </w:rPr>
        <w:t>as</w:t>
      </w:r>
      <w:r w:rsidR="00323558">
        <w:rPr>
          <w:rFonts w:ascii="Arial Narrow" w:hAnsi="Arial Narrow"/>
        </w:rPr>
        <w:t xml:space="preserve"> e </w:t>
      </w:r>
      <w:r w:rsidR="00F80787">
        <w:rPr>
          <w:rFonts w:ascii="Arial Narrow" w:hAnsi="Arial Narrow"/>
        </w:rPr>
        <w:t xml:space="preserve">outras </w:t>
      </w:r>
      <w:r w:rsidR="0057103F">
        <w:rPr>
          <w:rFonts w:ascii="Arial Narrow" w:hAnsi="Arial Narrow"/>
        </w:rPr>
        <w:t xml:space="preserve">terem </w:t>
      </w:r>
      <w:r w:rsidR="00F80787">
        <w:rPr>
          <w:rFonts w:ascii="Arial Narrow" w:hAnsi="Arial Narrow"/>
        </w:rPr>
        <w:t>sido integradas n</w:t>
      </w:r>
      <w:r w:rsidR="00323558">
        <w:rPr>
          <w:rFonts w:ascii="Arial Narrow" w:hAnsi="Arial Narrow"/>
        </w:rPr>
        <w:t xml:space="preserve">a Juventude Hitleriana, </w:t>
      </w:r>
      <w:r w:rsidR="00F80787">
        <w:rPr>
          <w:rFonts w:ascii="Arial Narrow" w:hAnsi="Arial Narrow"/>
        </w:rPr>
        <w:t xml:space="preserve">houve as que </w:t>
      </w:r>
      <w:r w:rsidR="00323558">
        <w:rPr>
          <w:rFonts w:ascii="Arial Narrow" w:hAnsi="Arial Narrow"/>
        </w:rPr>
        <w:t xml:space="preserve">resistiram e </w:t>
      </w:r>
      <w:r w:rsidR="00F80787">
        <w:rPr>
          <w:rFonts w:ascii="Arial Narrow" w:hAnsi="Arial Narrow"/>
        </w:rPr>
        <w:t xml:space="preserve">se </w:t>
      </w:r>
      <w:r w:rsidR="00323558">
        <w:rPr>
          <w:rFonts w:ascii="Arial Narrow" w:hAnsi="Arial Narrow"/>
        </w:rPr>
        <w:t>reorganizaram</w:t>
      </w:r>
      <w:r w:rsidR="00AA76AC">
        <w:rPr>
          <w:rFonts w:ascii="Arial Narrow" w:hAnsi="Arial Narrow"/>
        </w:rPr>
        <w:t xml:space="preserve"> secretamente</w:t>
      </w:r>
      <w:r w:rsidR="00323558">
        <w:rPr>
          <w:rFonts w:ascii="Arial Narrow" w:hAnsi="Arial Narrow"/>
        </w:rPr>
        <w:t xml:space="preserve">, a ponto de </w:t>
      </w:r>
      <w:r w:rsidR="000260C5">
        <w:rPr>
          <w:rFonts w:ascii="Arial Narrow" w:hAnsi="Arial Narrow"/>
        </w:rPr>
        <w:t xml:space="preserve">o Führer da Juventude do Reich ter criado em 1937 um departamento destinado a </w:t>
      </w:r>
      <w:r w:rsidR="00B230D0">
        <w:rPr>
          <w:rFonts w:ascii="Arial Narrow" w:hAnsi="Arial Narrow"/>
        </w:rPr>
        <w:t xml:space="preserve">combatê-las. </w:t>
      </w:r>
      <w:r w:rsidR="005C14B3">
        <w:rPr>
          <w:rFonts w:ascii="Arial Narrow" w:hAnsi="Arial Narrow"/>
        </w:rPr>
        <w:t xml:space="preserve">O referido relatório </w:t>
      </w:r>
      <w:r w:rsidR="008B08BF">
        <w:rPr>
          <w:rFonts w:ascii="Arial Narrow" w:hAnsi="Arial Narrow"/>
        </w:rPr>
        <w:t>considerou que es</w:t>
      </w:r>
      <w:r w:rsidR="009B5D7F">
        <w:rPr>
          <w:rFonts w:ascii="Arial Narrow" w:hAnsi="Arial Narrow"/>
        </w:rPr>
        <w:t>s</w:t>
      </w:r>
      <w:r w:rsidR="008B08BF">
        <w:rPr>
          <w:rFonts w:ascii="Arial Narrow" w:hAnsi="Arial Narrow"/>
        </w:rPr>
        <w:t xml:space="preserve">es grupos manifestavam por vezes influências </w:t>
      </w:r>
      <w:r w:rsidR="00AA76AC">
        <w:rPr>
          <w:rFonts w:ascii="Arial Narrow" w:hAnsi="Arial Narrow"/>
        </w:rPr>
        <w:t xml:space="preserve">marxistas e </w:t>
      </w:r>
      <w:r w:rsidR="008B08BF">
        <w:rPr>
          <w:rFonts w:ascii="Arial Narrow" w:hAnsi="Arial Narrow"/>
        </w:rPr>
        <w:t>bolchevistas</w:t>
      </w:r>
      <w:r w:rsidR="005A48EE">
        <w:rPr>
          <w:rFonts w:ascii="Arial Narrow" w:hAnsi="Arial Narrow"/>
        </w:rPr>
        <w:t xml:space="preserve">. É certo que </w:t>
      </w:r>
      <w:r w:rsidR="008B08BF">
        <w:rPr>
          <w:rFonts w:ascii="Arial Narrow" w:hAnsi="Arial Narrow"/>
        </w:rPr>
        <w:t xml:space="preserve">no Terceiro Reich </w:t>
      </w:r>
      <w:r w:rsidR="005A48EE">
        <w:rPr>
          <w:rFonts w:ascii="Arial Narrow" w:hAnsi="Arial Narrow"/>
        </w:rPr>
        <w:t>es</w:t>
      </w:r>
      <w:r w:rsidR="009B5D7F">
        <w:rPr>
          <w:rFonts w:ascii="Arial Narrow" w:hAnsi="Arial Narrow"/>
        </w:rPr>
        <w:t>t</w:t>
      </w:r>
      <w:r w:rsidR="005A48EE">
        <w:rPr>
          <w:rFonts w:ascii="Arial Narrow" w:hAnsi="Arial Narrow"/>
        </w:rPr>
        <w:t>es</w:t>
      </w:r>
      <w:r w:rsidR="008B08BF">
        <w:rPr>
          <w:rFonts w:ascii="Arial Narrow" w:hAnsi="Arial Narrow"/>
        </w:rPr>
        <w:t xml:space="preserve"> termo</w:t>
      </w:r>
      <w:r w:rsidR="005A48EE">
        <w:rPr>
          <w:rFonts w:ascii="Arial Narrow" w:hAnsi="Arial Narrow"/>
        </w:rPr>
        <w:t>s</w:t>
      </w:r>
      <w:r w:rsidR="008B08BF">
        <w:rPr>
          <w:rFonts w:ascii="Arial Narrow" w:hAnsi="Arial Narrow"/>
        </w:rPr>
        <w:t xml:space="preserve"> era</w:t>
      </w:r>
      <w:r w:rsidR="005A48EE">
        <w:rPr>
          <w:rFonts w:ascii="Arial Narrow" w:hAnsi="Arial Narrow"/>
        </w:rPr>
        <w:t>m</w:t>
      </w:r>
      <w:r w:rsidR="008B08BF">
        <w:rPr>
          <w:rFonts w:ascii="Arial Narrow" w:hAnsi="Arial Narrow"/>
        </w:rPr>
        <w:t xml:space="preserve"> demasiado genérico</w:t>
      </w:r>
      <w:r w:rsidR="005A48EE">
        <w:rPr>
          <w:rFonts w:ascii="Arial Narrow" w:hAnsi="Arial Narrow"/>
        </w:rPr>
        <w:t>s</w:t>
      </w:r>
      <w:r w:rsidR="008B08BF">
        <w:rPr>
          <w:rFonts w:ascii="Arial Narrow" w:hAnsi="Arial Narrow"/>
        </w:rPr>
        <w:t xml:space="preserve"> para </w:t>
      </w:r>
      <w:r w:rsidR="00F80787">
        <w:rPr>
          <w:rFonts w:ascii="Arial Narrow" w:hAnsi="Arial Narrow"/>
        </w:rPr>
        <w:t xml:space="preserve">lhes podermos </w:t>
      </w:r>
      <w:r w:rsidR="008B08BF">
        <w:rPr>
          <w:rFonts w:ascii="Arial Narrow" w:hAnsi="Arial Narrow"/>
        </w:rPr>
        <w:t>atribuir significado</w:t>
      </w:r>
      <w:r w:rsidR="005A48EE">
        <w:rPr>
          <w:rFonts w:ascii="Arial Narrow" w:hAnsi="Arial Narrow"/>
        </w:rPr>
        <w:t>s</w:t>
      </w:r>
      <w:r w:rsidR="008B08BF">
        <w:rPr>
          <w:rFonts w:ascii="Arial Narrow" w:hAnsi="Arial Narrow"/>
        </w:rPr>
        <w:t xml:space="preserve"> preciso</w:t>
      </w:r>
      <w:r w:rsidR="005A48EE">
        <w:rPr>
          <w:rFonts w:ascii="Arial Narrow" w:hAnsi="Arial Narrow"/>
        </w:rPr>
        <w:t>s,</w:t>
      </w:r>
      <w:r w:rsidR="008B08BF">
        <w:rPr>
          <w:rFonts w:ascii="Arial Narrow" w:hAnsi="Arial Narrow"/>
        </w:rPr>
        <w:t xml:space="preserve"> </w:t>
      </w:r>
      <w:r w:rsidR="005A48EE">
        <w:rPr>
          <w:rFonts w:ascii="Arial Narrow" w:hAnsi="Arial Narrow"/>
        </w:rPr>
        <w:t>mas o relatório acrescent</w:t>
      </w:r>
      <w:r w:rsidR="00D26B64">
        <w:rPr>
          <w:rFonts w:ascii="Arial Narrow" w:hAnsi="Arial Narrow"/>
        </w:rPr>
        <w:t>ou</w:t>
      </w:r>
      <w:r w:rsidR="005A48EE">
        <w:rPr>
          <w:rFonts w:ascii="Arial Narrow" w:hAnsi="Arial Narrow"/>
        </w:rPr>
        <w:t xml:space="preserve"> que os chefes «são oriundos de ligas anteriores ou de partidos políticos»</w:t>
      </w:r>
      <w:r w:rsidR="004854D5">
        <w:rPr>
          <w:rStyle w:val="Refdenotaderodap"/>
          <w:rFonts w:ascii="Arial Narrow" w:hAnsi="Arial Narrow"/>
        </w:rPr>
        <w:footnoteReference w:id="104"/>
      </w:r>
      <w:r w:rsidR="004A73A7">
        <w:rPr>
          <w:rFonts w:ascii="Arial Narrow" w:hAnsi="Arial Narrow"/>
        </w:rPr>
        <w:t xml:space="preserve">. </w:t>
      </w:r>
      <w:r w:rsidR="00D26B64">
        <w:rPr>
          <w:rFonts w:ascii="Arial Narrow" w:hAnsi="Arial Narrow"/>
        </w:rPr>
        <w:t xml:space="preserve">No plano </w:t>
      </w:r>
      <w:r w:rsidR="005A48EE">
        <w:rPr>
          <w:rFonts w:ascii="Arial Narrow" w:hAnsi="Arial Narrow"/>
        </w:rPr>
        <w:t>pr</w:t>
      </w:r>
      <w:r w:rsidR="00D26B64">
        <w:rPr>
          <w:rFonts w:ascii="Arial Narrow" w:hAnsi="Arial Narrow"/>
        </w:rPr>
        <w:t>ático</w:t>
      </w:r>
      <w:r w:rsidR="005A48EE">
        <w:rPr>
          <w:rFonts w:ascii="Arial Narrow" w:hAnsi="Arial Narrow"/>
        </w:rPr>
        <w:t xml:space="preserve">, </w:t>
      </w:r>
      <w:r w:rsidR="005A48EE" w:rsidRPr="00016774">
        <w:rPr>
          <w:rFonts w:ascii="Arial Narrow" w:hAnsi="Arial Narrow"/>
        </w:rPr>
        <w:t>tratava</w:t>
      </w:r>
      <w:r w:rsidR="00776EA7" w:rsidRPr="00016774">
        <w:rPr>
          <w:rFonts w:ascii="Arial Narrow" w:hAnsi="Arial Narrow"/>
        </w:rPr>
        <w:t xml:space="preserve">-se de uma espécie de </w:t>
      </w:r>
      <w:r w:rsidR="00776EA7" w:rsidRPr="00016774">
        <w:rPr>
          <w:rFonts w:ascii="Arial Narrow" w:hAnsi="Arial Narrow"/>
          <w:i/>
        </w:rPr>
        <w:t>gangs</w:t>
      </w:r>
      <w:r w:rsidR="00776EA7" w:rsidRPr="00016774">
        <w:rPr>
          <w:rFonts w:ascii="Arial Narrow" w:hAnsi="Arial Narrow"/>
        </w:rPr>
        <w:t xml:space="preserve"> de rua</w:t>
      </w:r>
      <w:r w:rsidR="001721AA">
        <w:rPr>
          <w:rFonts w:ascii="Arial Narrow" w:hAnsi="Arial Narrow"/>
        </w:rPr>
        <w:t xml:space="preserve"> </w:t>
      </w:r>
      <w:r w:rsidR="005C14B3">
        <w:rPr>
          <w:rFonts w:ascii="Arial Narrow" w:hAnsi="Arial Narrow"/>
        </w:rPr>
        <w:t>cuja</w:t>
      </w:r>
      <w:r w:rsidR="00C84468">
        <w:rPr>
          <w:rFonts w:ascii="Arial Narrow" w:hAnsi="Arial Narrow"/>
        </w:rPr>
        <w:t xml:space="preserve"> </w:t>
      </w:r>
      <w:r w:rsidR="005C14B3" w:rsidRPr="00016774">
        <w:rPr>
          <w:rFonts w:ascii="Arial Narrow" w:hAnsi="Arial Narrow"/>
        </w:rPr>
        <w:t>actuação</w:t>
      </w:r>
      <w:r w:rsidR="005C14B3">
        <w:rPr>
          <w:rFonts w:ascii="Arial Narrow" w:hAnsi="Arial Narrow"/>
        </w:rPr>
        <w:t>, além de inclu</w:t>
      </w:r>
      <w:r w:rsidR="00C84468">
        <w:rPr>
          <w:rFonts w:ascii="Arial Narrow" w:hAnsi="Arial Narrow"/>
        </w:rPr>
        <w:t>i</w:t>
      </w:r>
      <w:r w:rsidR="005C14B3">
        <w:rPr>
          <w:rFonts w:ascii="Arial Narrow" w:hAnsi="Arial Narrow"/>
        </w:rPr>
        <w:t xml:space="preserve">r roubos e assaltos, </w:t>
      </w:r>
      <w:r w:rsidR="00776EA7" w:rsidRPr="00016774">
        <w:rPr>
          <w:rFonts w:ascii="Arial Narrow" w:hAnsi="Arial Narrow"/>
        </w:rPr>
        <w:t xml:space="preserve">tinha implicações claramente políticas, pois </w:t>
      </w:r>
      <w:r w:rsidR="00556255">
        <w:rPr>
          <w:rFonts w:ascii="Arial Narrow" w:hAnsi="Arial Narrow"/>
        </w:rPr>
        <w:t xml:space="preserve">imprimiam panfletos subversivos, </w:t>
      </w:r>
      <w:r w:rsidR="00776EA7" w:rsidRPr="00016774">
        <w:rPr>
          <w:rFonts w:ascii="Arial Narrow" w:hAnsi="Arial Narrow"/>
        </w:rPr>
        <w:t>pinta</w:t>
      </w:r>
      <w:r w:rsidR="00556255">
        <w:rPr>
          <w:rFonts w:ascii="Arial Narrow" w:hAnsi="Arial Narrow"/>
        </w:rPr>
        <w:t>vam</w:t>
      </w:r>
      <w:r w:rsidR="00776EA7" w:rsidRPr="00016774">
        <w:rPr>
          <w:rFonts w:ascii="Arial Narrow" w:hAnsi="Arial Narrow"/>
        </w:rPr>
        <w:t xml:space="preserve"> frases antinazis nas paredes, cantavam canções hostis ao regime e espancavam membros da Juventude Hitleriana, originários de outras camadas sociais, inclusivamente dos estratos mais qualificados da classe trabalhadora. </w:t>
      </w:r>
      <w:r w:rsidRPr="00016774">
        <w:rPr>
          <w:rFonts w:ascii="Arial Narrow" w:hAnsi="Arial Narrow"/>
        </w:rPr>
        <w:t>Durante a guerra</w:t>
      </w:r>
      <w:r>
        <w:rPr>
          <w:rFonts w:ascii="Arial Narrow" w:hAnsi="Arial Narrow"/>
        </w:rPr>
        <w:t>,</w:t>
      </w:r>
      <w:r w:rsidRPr="00016774">
        <w:rPr>
          <w:rFonts w:ascii="Arial Narrow" w:hAnsi="Arial Narrow"/>
        </w:rPr>
        <w:t xml:space="preserve"> </w:t>
      </w:r>
      <w:r>
        <w:rPr>
          <w:rFonts w:ascii="Arial Narrow" w:hAnsi="Arial Narrow"/>
        </w:rPr>
        <w:t xml:space="preserve">devido </w:t>
      </w:r>
      <w:r w:rsidR="00F80787">
        <w:rPr>
          <w:rFonts w:ascii="Arial Narrow" w:hAnsi="Arial Narrow"/>
        </w:rPr>
        <w:t xml:space="preserve">à </w:t>
      </w:r>
      <w:r w:rsidR="00252520">
        <w:rPr>
          <w:rFonts w:ascii="Arial Narrow" w:hAnsi="Arial Narrow"/>
        </w:rPr>
        <w:t>deslocação de jovens das cidades expostas aos bombardeamentos aéreos em direcção a</w:t>
      </w:r>
      <w:r w:rsidR="00BA7795">
        <w:rPr>
          <w:rFonts w:ascii="Arial Narrow" w:hAnsi="Arial Narrow"/>
        </w:rPr>
        <w:t xml:space="preserve"> outras regiões</w:t>
      </w:r>
      <w:r w:rsidR="00252520">
        <w:rPr>
          <w:rFonts w:ascii="Arial Narrow" w:hAnsi="Arial Narrow"/>
        </w:rPr>
        <w:t xml:space="preserve">, estes </w:t>
      </w:r>
      <w:r w:rsidR="00D26B64" w:rsidRPr="00D26B64">
        <w:rPr>
          <w:rFonts w:ascii="Arial Narrow" w:hAnsi="Arial Narrow"/>
          <w:i/>
        </w:rPr>
        <w:t>gangs</w:t>
      </w:r>
      <w:r w:rsidR="00252520">
        <w:rPr>
          <w:rFonts w:ascii="Arial Narrow" w:hAnsi="Arial Narrow"/>
        </w:rPr>
        <w:t xml:space="preserve"> </w:t>
      </w:r>
      <w:r w:rsidR="00C778AB">
        <w:rPr>
          <w:rFonts w:ascii="Arial Narrow" w:hAnsi="Arial Narrow"/>
        </w:rPr>
        <w:t>difundir</w:t>
      </w:r>
      <w:r>
        <w:rPr>
          <w:rFonts w:ascii="Arial Narrow" w:hAnsi="Arial Narrow"/>
        </w:rPr>
        <w:t>am</w:t>
      </w:r>
      <w:r w:rsidR="00252520">
        <w:rPr>
          <w:rFonts w:ascii="Arial Narrow" w:hAnsi="Arial Narrow"/>
        </w:rPr>
        <w:t>-se e adquirir</w:t>
      </w:r>
      <w:r w:rsidR="00F42872">
        <w:rPr>
          <w:rFonts w:ascii="Arial Narrow" w:hAnsi="Arial Narrow"/>
        </w:rPr>
        <w:t>am</w:t>
      </w:r>
      <w:r w:rsidR="00252520">
        <w:rPr>
          <w:rFonts w:ascii="Arial Narrow" w:hAnsi="Arial Narrow"/>
        </w:rPr>
        <w:t xml:space="preserve"> </w:t>
      </w:r>
      <w:r w:rsidR="00776EA7" w:rsidRPr="00016774">
        <w:rPr>
          <w:rFonts w:ascii="Arial Narrow" w:hAnsi="Arial Narrow"/>
        </w:rPr>
        <w:t>proporções muito significativas</w:t>
      </w:r>
      <w:r w:rsidR="00252520">
        <w:rPr>
          <w:rFonts w:ascii="Arial Narrow" w:hAnsi="Arial Narrow"/>
        </w:rPr>
        <w:t xml:space="preserve">. </w:t>
      </w:r>
      <w:r w:rsidRPr="00016774">
        <w:rPr>
          <w:rFonts w:ascii="Arial Narrow" w:hAnsi="Arial Narrow"/>
        </w:rPr>
        <w:t xml:space="preserve">Houve </w:t>
      </w:r>
      <w:r w:rsidR="00776EA7" w:rsidRPr="00016774">
        <w:rPr>
          <w:rFonts w:ascii="Arial Narrow" w:hAnsi="Arial Narrow"/>
        </w:rPr>
        <w:t xml:space="preserve">casos em que agrediram membros do </w:t>
      </w:r>
      <w:r w:rsidR="00F80787">
        <w:rPr>
          <w:rFonts w:ascii="Arial Narrow" w:hAnsi="Arial Narrow"/>
        </w:rPr>
        <w:t xml:space="preserve">NSDAP, </w:t>
      </w:r>
      <w:r w:rsidR="00776EA7" w:rsidRPr="00016774">
        <w:rPr>
          <w:rFonts w:ascii="Arial Narrow" w:hAnsi="Arial Narrow"/>
        </w:rPr>
        <w:t xml:space="preserve">ajudaram a esconder desertores </w:t>
      </w:r>
      <w:r w:rsidR="00C37249">
        <w:rPr>
          <w:rFonts w:ascii="Arial Narrow" w:hAnsi="Arial Narrow"/>
        </w:rPr>
        <w:t xml:space="preserve">e outros fugitivos </w:t>
      </w:r>
      <w:r w:rsidR="00776EA7" w:rsidRPr="00016774">
        <w:rPr>
          <w:rFonts w:ascii="Arial Narrow" w:hAnsi="Arial Narrow"/>
        </w:rPr>
        <w:t>e assaltaram depósitos de armas</w:t>
      </w:r>
      <w:r>
        <w:rPr>
          <w:rFonts w:ascii="Arial Narrow" w:hAnsi="Arial Narrow"/>
        </w:rPr>
        <w:t>,</w:t>
      </w:r>
      <w:r w:rsidRPr="001D6370">
        <w:rPr>
          <w:rFonts w:ascii="Arial Narrow" w:hAnsi="Arial Narrow"/>
        </w:rPr>
        <w:t xml:space="preserve"> </w:t>
      </w:r>
      <w:r>
        <w:rPr>
          <w:rFonts w:ascii="Arial Narrow" w:hAnsi="Arial Narrow"/>
        </w:rPr>
        <w:t>chegando mesmo a atacar o chefe da Gestapo em Colónia</w:t>
      </w:r>
      <w:r w:rsidR="00776EA7" w:rsidRPr="00016774">
        <w:rPr>
          <w:rFonts w:ascii="Arial Narrow" w:hAnsi="Arial Narrow"/>
        </w:rPr>
        <w:t xml:space="preserve">. </w:t>
      </w:r>
      <w:r w:rsidR="00B80144">
        <w:rPr>
          <w:rFonts w:ascii="Arial Narrow" w:hAnsi="Arial Narrow"/>
        </w:rPr>
        <w:t xml:space="preserve">O já mencionado relatório do Ministério da Justiça afirmou que </w:t>
      </w:r>
      <w:r w:rsidR="00556255">
        <w:rPr>
          <w:rFonts w:ascii="Arial Narrow" w:hAnsi="Arial Narrow"/>
        </w:rPr>
        <w:t xml:space="preserve">em Wismar, no estado de Mecklenburg, </w:t>
      </w:r>
      <w:r w:rsidR="00B80144">
        <w:rPr>
          <w:rFonts w:ascii="Arial Narrow" w:hAnsi="Arial Narrow"/>
        </w:rPr>
        <w:t xml:space="preserve">os membros </w:t>
      </w:r>
      <w:r w:rsidR="00556255">
        <w:rPr>
          <w:rFonts w:ascii="Arial Narrow" w:hAnsi="Arial Narrow"/>
        </w:rPr>
        <w:t xml:space="preserve">de um </w:t>
      </w:r>
      <w:r w:rsidR="00B80144">
        <w:rPr>
          <w:rFonts w:ascii="Arial Narrow" w:hAnsi="Arial Narrow"/>
        </w:rPr>
        <w:t>dest</w:t>
      </w:r>
      <w:r w:rsidR="00556255">
        <w:rPr>
          <w:rFonts w:ascii="Arial Narrow" w:hAnsi="Arial Narrow"/>
        </w:rPr>
        <w:t>e</w:t>
      </w:r>
      <w:r w:rsidR="00B80144">
        <w:rPr>
          <w:rFonts w:ascii="Arial Narrow" w:hAnsi="Arial Narrow"/>
        </w:rPr>
        <w:t xml:space="preserve">s grupos </w:t>
      </w:r>
      <w:r w:rsidR="004D0B3E">
        <w:rPr>
          <w:rFonts w:ascii="Arial Narrow" w:hAnsi="Arial Narrow"/>
        </w:rPr>
        <w:t xml:space="preserve">tencionavam realizar </w:t>
      </w:r>
      <w:r w:rsidR="00556255">
        <w:rPr>
          <w:rFonts w:ascii="Arial Narrow" w:hAnsi="Arial Narrow"/>
        </w:rPr>
        <w:t>ataques armados contra a polícia e</w:t>
      </w:r>
      <w:r w:rsidR="00B80144">
        <w:rPr>
          <w:rFonts w:ascii="Arial Narrow" w:hAnsi="Arial Narrow"/>
        </w:rPr>
        <w:t xml:space="preserve">, caso </w:t>
      </w:r>
      <w:r w:rsidR="004D0B3E">
        <w:rPr>
          <w:rFonts w:ascii="Arial Narrow" w:hAnsi="Arial Narrow"/>
        </w:rPr>
        <w:t xml:space="preserve">ocorresse uma </w:t>
      </w:r>
      <w:r w:rsidR="00B80144">
        <w:rPr>
          <w:rFonts w:ascii="Arial Narrow" w:hAnsi="Arial Narrow"/>
        </w:rPr>
        <w:t xml:space="preserve">revolução, </w:t>
      </w:r>
      <w:r w:rsidR="004D0B3E">
        <w:rPr>
          <w:rFonts w:ascii="Arial Narrow" w:hAnsi="Arial Narrow"/>
        </w:rPr>
        <w:t>se dispunham a</w:t>
      </w:r>
      <w:r w:rsidR="00556255">
        <w:rPr>
          <w:rFonts w:ascii="Arial Narrow" w:hAnsi="Arial Narrow"/>
        </w:rPr>
        <w:t xml:space="preserve"> </w:t>
      </w:r>
      <w:r w:rsidR="00B80144">
        <w:rPr>
          <w:rFonts w:ascii="Arial Narrow" w:hAnsi="Arial Narrow"/>
        </w:rPr>
        <w:t xml:space="preserve">subir às </w:t>
      </w:r>
      <w:r w:rsidR="0004135A">
        <w:rPr>
          <w:rFonts w:ascii="Arial Narrow" w:hAnsi="Arial Narrow"/>
        </w:rPr>
        <w:t>á</w:t>
      </w:r>
      <w:r w:rsidR="00B80144">
        <w:rPr>
          <w:rFonts w:ascii="Arial Narrow" w:hAnsi="Arial Narrow"/>
        </w:rPr>
        <w:t xml:space="preserve">rvores e disparar daí sobre as </w:t>
      </w:r>
      <w:r w:rsidR="00C77788">
        <w:rPr>
          <w:rFonts w:ascii="Arial Narrow" w:hAnsi="Arial Narrow"/>
        </w:rPr>
        <w:t>Juventudes Hitlerianas</w:t>
      </w:r>
      <w:r w:rsidR="00B80144">
        <w:rPr>
          <w:rFonts w:ascii="Arial Narrow" w:hAnsi="Arial Narrow"/>
        </w:rPr>
        <w:t xml:space="preserve">. </w:t>
      </w:r>
      <w:r w:rsidR="00776EA7" w:rsidRPr="00016774">
        <w:rPr>
          <w:rFonts w:ascii="Arial Narrow" w:hAnsi="Arial Narrow"/>
        </w:rPr>
        <w:t xml:space="preserve">O facto de doze participantes nos </w:t>
      </w:r>
      <w:r w:rsidR="00776EA7" w:rsidRPr="00016774">
        <w:rPr>
          <w:rFonts w:ascii="Arial Narrow" w:hAnsi="Arial Narrow"/>
          <w:i/>
        </w:rPr>
        <w:t>gangs</w:t>
      </w:r>
      <w:r w:rsidR="00776EA7" w:rsidRPr="00016774">
        <w:rPr>
          <w:rFonts w:ascii="Arial Narrow" w:hAnsi="Arial Narrow"/>
        </w:rPr>
        <w:t xml:space="preserve"> juvenis terem sido enforcados publicamente no final de 1944, como lição para os restantes, indica o grau de preocupação das autoridades. </w:t>
      </w:r>
    </w:p>
    <w:p w:rsidR="002A5929" w:rsidRDefault="00300493" w:rsidP="00776EA7">
      <w:pPr>
        <w:tabs>
          <w:tab w:val="left" w:pos="720"/>
          <w:tab w:val="left" w:pos="3312"/>
        </w:tabs>
        <w:rPr>
          <w:rFonts w:ascii="Arial Narrow" w:hAnsi="Arial Narrow"/>
        </w:rPr>
      </w:pPr>
      <w:r>
        <w:rPr>
          <w:rFonts w:ascii="Arial Narrow" w:hAnsi="Arial Narrow"/>
        </w:rPr>
        <w:t xml:space="preserve">Assim </w:t>
      </w:r>
      <w:r w:rsidR="00B80144">
        <w:rPr>
          <w:rFonts w:ascii="Arial Narrow" w:hAnsi="Arial Narrow"/>
        </w:rPr>
        <w:t xml:space="preserve">como </w:t>
      </w:r>
      <w:r w:rsidR="00776EA7" w:rsidRPr="00016774">
        <w:rPr>
          <w:rFonts w:ascii="Arial Narrow" w:hAnsi="Arial Narrow"/>
        </w:rPr>
        <w:t>uma parte d</w:t>
      </w:r>
      <w:r w:rsidR="00BE114A">
        <w:rPr>
          <w:rFonts w:ascii="Arial Narrow" w:hAnsi="Arial Narrow"/>
        </w:rPr>
        <w:t xml:space="preserve">a juventude das camadas </w:t>
      </w:r>
      <w:r w:rsidR="00B80144">
        <w:rPr>
          <w:rFonts w:ascii="Arial Narrow" w:hAnsi="Arial Narrow"/>
        </w:rPr>
        <w:t xml:space="preserve">populares </w:t>
      </w:r>
      <w:r w:rsidR="00776EA7" w:rsidRPr="00016774">
        <w:rPr>
          <w:rFonts w:ascii="Arial Narrow" w:hAnsi="Arial Narrow"/>
        </w:rPr>
        <w:t>escapa</w:t>
      </w:r>
      <w:r w:rsidR="00776EA7">
        <w:rPr>
          <w:rFonts w:ascii="Arial Narrow" w:hAnsi="Arial Narrow"/>
        </w:rPr>
        <w:t>va</w:t>
      </w:r>
      <w:r w:rsidR="00776EA7" w:rsidRPr="00016774">
        <w:rPr>
          <w:rFonts w:ascii="Arial Narrow" w:hAnsi="Arial Narrow"/>
        </w:rPr>
        <w:t xml:space="preserve"> ao controlo</w:t>
      </w:r>
      <w:r w:rsidR="00B80144">
        <w:rPr>
          <w:rFonts w:ascii="Arial Narrow" w:hAnsi="Arial Narrow"/>
        </w:rPr>
        <w:t xml:space="preserve"> nacional-socialista</w:t>
      </w:r>
      <w:r w:rsidR="00776EA7" w:rsidRPr="00016774">
        <w:rPr>
          <w:rFonts w:ascii="Arial Narrow" w:hAnsi="Arial Narrow"/>
        </w:rPr>
        <w:t xml:space="preserve">, também entre a elite havia quem </w:t>
      </w:r>
      <w:r w:rsidR="00776EA7">
        <w:rPr>
          <w:rFonts w:ascii="Arial Narrow" w:hAnsi="Arial Narrow"/>
        </w:rPr>
        <w:t xml:space="preserve">fugisse ao </w:t>
      </w:r>
      <w:r w:rsidR="00776EA7" w:rsidRPr="00016774">
        <w:rPr>
          <w:rFonts w:ascii="Arial Narrow" w:hAnsi="Arial Narrow"/>
        </w:rPr>
        <w:t>comporta</w:t>
      </w:r>
      <w:r w:rsidR="00776EA7">
        <w:rPr>
          <w:rFonts w:ascii="Arial Narrow" w:hAnsi="Arial Narrow"/>
        </w:rPr>
        <w:t xml:space="preserve">mento </w:t>
      </w:r>
      <w:r w:rsidR="00776EA7" w:rsidRPr="00016774">
        <w:rPr>
          <w:rFonts w:ascii="Arial Narrow" w:hAnsi="Arial Narrow"/>
        </w:rPr>
        <w:t>desejad</w:t>
      </w:r>
      <w:r w:rsidR="00776EA7">
        <w:rPr>
          <w:rFonts w:ascii="Arial Narrow" w:hAnsi="Arial Narrow"/>
        </w:rPr>
        <w:t>o.</w:t>
      </w:r>
      <w:r w:rsidR="00776EA7" w:rsidRPr="00016774">
        <w:rPr>
          <w:rFonts w:ascii="Arial Narrow" w:hAnsi="Arial Narrow"/>
        </w:rPr>
        <w:t xml:space="preserve"> Não obstante o sem número de privilégios de que gozava</w:t>
      </w:r>
      <w:r w:rsidR="009B5D7F">
        <w:rPr>
          <w:rFonts w:ascii="Arial Narrow" w:hAnsi="Arial Narrow"/>
        </w:rPr>
        <w:t>m</w:t>
      </w:r>
      <w:r w:rsidR="00776EA7" w:rsidRPr="00016774">
        <w:rPr>
          <w:rFonts w:ascii="Arial Narrow" w:hAnsi="Arial Narrow"/>
        </w:rPr>
        <w:t xml:space="preserve"> </w:t>
      </w:r>
      <w:r w:rsidR="009B5D7F">
        <w:rPr>
          <w:rFonts w:ascii="Arial Narrow" w:hAnsi="Arial Narrow"/>
        </w:rPr>
        <w:t>os</w:t>
      </w:r>
      <w:r w:rsidR="00776EA7" w:rsidRPr="00016774">
        <w:rPr>
          <w:rFonts w:ascii="Arial Narrow" w:hAnsi="Arial Narrow"/>
        </w:rPr>
        <w:t xml:space="preserve"> j</w:t>
      </w:r>
      <w:r w:rsidR="009B5D7F">
        <w:rPr>
          <w:rFonts w:ascii="Arial Narrow" w:hAnsi="Arial Narrow"/>
        </w:rPr>
        <w:t>ovens</w:t>
      </w:r>
      <w:r w:rsidR="00776EA7" w:rsidRPr="00016774">
        <w:rPr>
          <w:rFonts w:ascii="Arial Narrow" w:hAnsi="Arial Narrow"/>
        </w:rPr>
        <w:t xml:space="preserve"> das classes dominantes, atingiu </w:t>
      </w:r>
      <w:r w:rsidR="00DC34E8">
        <w:rPr>
          <w:rFonts w:ascii="Arial Narrow" w:hAnsi="Arial Narrow"/>
        </w:rPr>
        <w:t>entre el</w:t>
      </w:r>
      <w:r w:rsidR="009B5D7F">
        <w:rPr>
          <w:rFonts w:ascii="Arial Narrow" w:hAnsi="Arial Narrow"/>
        </w:rPr>
        <w:t>es</w:t>
      </w:r>
      <w:r w:rsidR="00DC34E8">
        <w:rPr>
          <w:rFonts w:ascii="Arial Narrow" w:hAnsi="Arial Narrow"/>
        </w:rPr>
        <w:t xml:space="preserve"> </w:t>
      </w:r>
      <w:r w:rsidR="00776EA7" w:rsidRPr="00016774">
        <w:rPr>
          <w:rFonts w:ascii="Arial Narrow" w:hAnsi="Arial Narrow"/>
        </w:rPr>
        <w:t>dimensões inquietantes a moda de imitar o vestuário e as maneiras dos ingleses de bom-tom</w:t>
      </w:r>
      <w:r w:rsidR="00BE114A">
        <w:rPr>
          <w:rFonts w:ascii="Arial Narrow" w:hAnsi="Arial Narrow"/>
        </w:rPr>
        <w:t>.</w:t>
      </w:r>
      <w:r w:rsidR="00776EA7" w:rsidRPr="00016774">
        <w:rPr>
          <w:rFonts w:ascii="Arial Narrow" w:hAnsi="Arial Narrow"/>
        </w:rPr>
        <w:t xml:space="preserve"> </w:t>
      </w:r>
      <w:r w:rsidR="00BE114A">
        <w:rPr>
          <w:rFonts w:ascii="Arial Narrow" w:hAnsi="Arial Narrow"/>
        </w:rPr>
        <w:t xml:space="preserve">E se o relatório de 1944 do Ministério da Justiça indicou </w:t>
      </w:r>
      <w:r w:rsidR="00160A9C">
        <w:rPr>
          <w:rFonts w:ascii="Arial Narrow" w:hAnsi="Arial Narrow"/>
        </w:rPr>
        <w:t xml:space="preserve">que os </w:t>
      </w:r>
      <w:r w:rsidR="00160A9C" w:rsidRPr="00160A9C">
        <w:rPr>
          <w:rFonts w:ascii="Arial Narrow" w:hAnsi="Arial Narrow"/>
          <w:i/>
        </w:rPr>
        <w:t>gangs</w:t>
      </w:r>
      <w:r w:rsidR="00160A9C">
        <w:rPr>
          <w:rFonts w:ascii="Arial Narrow" w:hAnsi="Arial Narrow"/>
        </w:rPr>
        <w:t xml:space="preserve"> juvenis de rua </w:t>
      </w:r>
      <w:r w:rsidR="00C33434">
        <w:rPr>
          <w:rFonts w:ascii="Arial Narrow" w:hAnsi="Arial Narrow"/>
        </w:rPr>
        <w:t>entoavam</w:t>
      </w:r>
      <w:r w:rsidR="00160A9C">
        <w:rPr>
          <w:rFonts w:ascii="Arial Narrow" w:hAnsi="Arial Narrow"/>
        </w:rPr>
        <w:t xml:space="preserve"> canções «na maior parte provenientes do movimento </w:t>
      </w:r>
      <w:r w:rsidR="00160A9C" w:rsidRPr="00160A9C">
        <w:rPr>
          <w:rFonts w:ascii="Arial Narrow" w:hAnsi="Arial Narrow"/>
          <w:i/>
        </w:rPr>
        <w:t>bündisch</w:t>
      </w:r>
      <w:r w:rsidR="00160A9C">
        <w:rPr>
          <w:rFonts w:ascii="Arial Narrow" w:hAnsi="Arial Narrow"/>
        </w:rPr>
        <w:t xml:space="preserve"> ou </w:t>
      </w:r>
      <w:r w:rsidR="00160A9C">
        <w:rPr>
          <w:rFonts w:ascii="Arial Narrow" w:hAnsi="Arial Narrow"/>
        </w:rPr>
        <w:lastRenderedPageBreak/>
        <w:t>reflectindo a cul</w:t>
      </w:r>
      <w:r w:rsidR="00C33434">
        <w:rPr>
          <w:rFonts w:ascii="Arial Narrow" w:hAnsi="Arial Narrow"/>
        </w:rPr>
        <w:t>t</w:t>
      </w:r>
      <w:r w:rsidR="00160A9C">
        <w:rPr>
          <w:rFonts w:ascii="Arial Narrow" w:hAnsi="Arial Narrow"/>
        </w:rPr>
        <w:t>ura russa»</w:t>
      </w:r>
      <w:r w:rsidR="00F66A2F">
        <w:rPr>
          <w:rStyle w:val="Refdenotaderodap"/>
          <w:rFonts w:ascii="Arial Narrow" w:hAnsi="Arial Narrow"/>
        </w:rPr>
        <w:footnoteReference w:id="105"/>
      </w:r>
      <w:r w:rsidR="00160A9C">
        <w:rPr>
          <w:rFonts w:ascii="Arial Narrow" w:hAnsi="Arial Narrow"/>
        </w:rPr>
        <w:t xml:space="preserve">, </w:t>
      </w:r>
      <w:r w:rsidR="009B5D7F">
        <w:rPr>
          <w:rFonts w:ascii="Arial Narrow" w:hAnsi="Arial Narrow"/>
        </w:rPr>
        <w:t xml:space="preserve">era o outro lado dos Aliados que </w:t>
      </w:r>
      <w:r w:rsidR="007D2C13">
        <w:rPr>
          <w:rFonts w:ascii="Arial Narrow" w:hAnsi="Arial Narrow"/>
        </w:rPr>
        <w:t>os</w:t>
      </w:r>
      <w:r w:rsidR="006C4173">
        <w:rPr>
          <w:rFonts w:ascii="Arial Narrow" w:hAnsi="Arial Narrow"/>
        </w:rPr>
        <w:t xml:space="preserve"> irreverentes </w:t>
      </w:r>
      <w:r w:rsidR="00C778AB">
        <w:rPr>
          <w:rFonts w:ascii="Arial Narrow" w:hAnsi="Arial Narrow"/>
        </w:rPr>
        <w:t xml:space="preserve">da elite </w:t>
      </w:r>
      <w:r w:rsidR="00935CE4">
        <w:rPr>
          <w:rFonts w:ascii="Arial Narrow" w:hAnsi="Arial Narrow"/>
        </w:rPr>
        <w:t>escolhiam</w:t>
      </w:r>
      <w:r w:rsidR="009B5D7F">
        <w:rPr>
          <w:rFonts w:ascii="Arial Narrow" w:hAnsi="Arial Narrow"/>
        </w:rPr>
        <w:t>,</w:t>
      </w:r>
      <w:r w:rsidR="006C4173">
        <w:rPr>
          <w:rFonts w:ascii="Arial Narrow" w:hAnsi="Arial Narrow"/>
        </w:rPr>
        <w:t xml:space="preserve"> </w:t>
      </w:r>
      <w:r w:rsidR="00776EA7" w:rsidRPr="00016774">
        <w:rPr>
          <w:rFonts w:ascii="Arial Narrow" w:hAnsi="Arial Narrow"/>
        </w:rPr>
        <w:t>dança</w:t>
      </w:r>
      <w:r w:rsidR="009B5D7F">
        <w:rPr>
          <w:rFonts w:ascii="Arial Narrow" w:hAnsi="Arial Narrow"/>
        </w:rPr>
        <w:t>ndo</w:t>
      </w:r>
      <w:r w:rsidR="00776EA7" w:rsidRPr="00016774">
        <w:rPr>
          <w:rFonts w:ascii="Arial Narrow" w:hAnsi="Arial Narrow"/>
        </w:rPr>
        <w:t xml:space="preserve"> ao som </w:t>
      </w:r>
      <w:r w:rsidR="00B80144">
        <w:rPr>
          <w:rFonts w:ascii="Arial Narrow" w:hAnsi="Arial Narrow"/>
        </w:rPr>
        <w:t>da música britânica</w:t>
      </w:r>
      <w:r w:rsidR="00CB0E54">
        <w:rPr>
          <w:rStyle w:val="Refdenotaderodap"/>
          <w:rFonts w:ascii="Arial Narrow" w:hAnsi="Arial Narrow"/>
        </w:rPr>
        <w:footnoteReference w:id="106"/>
      </w:r>
      <w:r w:rsidR="00B80144">
        <w:rPr>
          <w:rFonts w:ascii="Arial Narrow" w:hAnsi="Arial Narrow"/>
        </w:rPr>
        <w:t xml:space="preserve"> ou, pior ainda, </w:t>
      </w:r>
      <w:r w:rsidR="00776EA7" w:rsidRPr="00016774">
        <w:rPr>
          <w:rFonts w:ascii="Arial Narrow" w:hAnsi="Arial Narrow"/>
        </w:rPr>
        <w:t xml:space="preserve">do </w:t>
      </w:r>
      <w:r w:rsidR="00776EA7" w:rsidRPr="00016774">
        <w:rPr>
          <w:rFonts w:ascii="Arial Narrow" w:hAnsi="Arial Narrow"/>
          <w:i/>
        </w:rPr>
        <w:t>jazz,</w:t>
      </w:r>
      <w:r w:rsidR="00776EA7" w:rsidRPr="00016774">
        <w:rPr>
          <w:rFonts w:ascii="Arial Narrow" w:hAnsi="Arial Narrow"/>
        </w:rPr>
        <w:t xml:space="preserve"> uma </w:t>
      </w:r>
      <w:r w:rsidR="006C4173">
        <w:rPr>
          <w:rFonts w:ascii="Arial Narrow" w:hAnsi="Arial Narrow"/>
        </w:rPr>
        <w:t>expressão musical</w:t>
      </w:r>
      <w:r w:rsidR="00776EA7" w:rsidRPr="00016774">
        <w:rPr>
          <w:rFonts w:ascii="Arial Narrow" w:hAnsi="Arial Narrow"/>
        </w:rPr>
        <w:t xml:space="preserve"> considera</w:t>
      </w:r>
      <w:r w:rsidR="00C778AB">
        <w:rPr>
          <w:rFonts w:ascii="Arial Narrow" w:hAnsi="Arial Narrow"/>
        </w:rPr>
        <w:t>d</w:t>
      </w:r>
      <w:r w:rsidR="00776EA7" w:rsidRPr="00016774">
        <w:rPr>
          <w:rFonts w:ascii="Arial Narrow" w:hAnsi="Arial Narrow"/>
        </w:rPr>
        <w:t xml:space="preserve">a degenerada e criada por seres infra-humanos. </w:t>
      </w:r>
      <w:r w:rsidR="00822644">
        <w:rPr>
          <w:rFonts w:ascii="Arial Narrow" w:hAnsi="Arial Narrow"/>
        </w:rPr>
        <w:t xml:space="preserve">Não se interessavam activamente pela política, mas num regime que exigia o entusiasmo, a indiferença, quando ostensiva, era vista como uma forma de contestação. </w:t>
      </w:r>
      <w:r w:rsidR="00776EA7" w:rsidRPr="00016774">
        <w:rPr>
          <w:rFonts w:ascii="Arial Narrow" w:hAnsi="Arial Narrow"/>
        </w:rPr>
        <w:t xml:space="preserve">Mesmo em plena guerra estes jovens faziam questão de falar inglês em </w:t>
      </w:r>
      <w:r>
        <w:rPr>
          <w:rFonts w:ascii="Arial Narrow" w:hAnsi="Arial Narrow"/>
        </w:rPr>
        <w:t>público e demonstrar de outra</w:t>
      </w:r>
      <w:r w:rsidR="00776EA7" w:rsidRPr="00016774">
        <w:rPr>
          <w:rFonts w:ascii="Arial Narrow" w:hAnsi="Arial Narrow"/>
        </w:rPr>
        <w:t xml:space="preserve">s </w:t>
      </w:r>
      <w:r>
        <w:rPr>
          <w:rFonts w:ascii="Arial Narrow" w:hAnsi="Arial Narrow"/>
        </w:rPr>
        <w:t xml:space="preserve">maneiras </w:t>
      </w:r>
      <w:r w:rsidR="00776EA7" w:rsidRPr="00016774">
        <w:rPr>
          <w:rFonts w:ascii="Arial Narrow" w:hAnsi="Arial Narrow"/>
        </w:rPr>
        <w:t xml:space="preserve">igualmente </w:t>
      </w:r>
      <w:r w:rsidR="00DC34E8">
        <w:rPr>
          <w:rFonts w:ascii="Arial Narrow" w:hAnsi="Arial Narrow"/>
        </w:rPr>
        <w:t>provocatórias</w:t>
      </w:r>
      <w:r w:rsidR="00776EA7" w:rsidRPr="00016774">
        <w:rPr>
          <w:rFonts w:ascii="Arial Narrow" w:hAnsi="Arial Narrow"/>
        </w:rPr>
        <w:t xml:space="preserve"> a preferência pelos anglo-americanos</w:t>
      </w:r>
      <w:r w:rsidR="00E340F7">
        <w:rPr>
          <w:rFonts w:ascii="Arial Narrow" w:hAnsi="Arial Narrow"/>
        </w:rPr>
        <w:t>, além de não hesitarem em ridicularizar os feitos heróicos da Wehrmacht</w:t>
      </w:r>
      <w:r w:rsidR="00776EA7" w:rsidRPr="00016774">
        <w:rPr>
          <w:rFonts w:ascii="Arial Narrow" w:hAnsi="Arial Narrow"/>
        </w:rPr>
        <w:t>. Apesar da sua conhecida eficiência e do recurso habitual aos campos de concentração, a Gestapo jamais conseguiu liquidar estes dois tipos de contestação</w:t>
      </w:r>
      <w:r w:rsidR="00776EA7" w:rsidRPr="00016774">
        <w:rPr>
          <w:rStyle w:val="Refdenotaderodap"/>
          <w:rFonts w:ascii="Arial Narrow" w:hAnsi="Arial Narrow"/>
        </w:rPr>
        <w:footnoteReference w:id="107"/>
      </w:r>
      <w:r w:rsidR="00776EA7" w:rsidRPr="00016774">
        <w:rPr>
          <w:rFonts w:ascii="Arial Narrow" w:hAnsi="Arial Narrow"/>
        </w:rPr>
        <w:t xml:space="preserve"> que, sendo opostos pela base social e pelos métodos a que recorriam, punham em causa </w:t>
      </w:r>
      <w:r w:rsidR="00DC34E8">
        <w:rPr>
          <w:rFonts w:ascii="Arial Narrow" w:hAnsi="Arial Narrow"/>
        </w:rPr>
        <w:t xml:space="preserve">numa ponta e na outra </w:t>
      </w:r>
      <w:r w:rsidR="00776EA7" w:rsidRPr="00016774">
        <w:rPr>
          <w:rFonts w:ascii="Arial Narrow" w:hAnsi="Arial Narrow"/>
        </w:rPr>
        <w:t xml:space="preserve">as teorias da relação entre hierarquia e massas. </w:t>
      </w:r>
    </w:p>
    <w:p w:rsidR="002A5929" w:rsidRDefault="002A5929" w:rsidP="002A5929">
      <w:pPr>
        <w:keepNext/>
        <w:spacing w:before="240" w:after="120"/>
        <w:ind w:firstLine="0"/>
        <w:jc w:val="center"/>
        <w:rPr>
          <w:rFonts w:ascii="Arial Narrow" w:hAnsi="Arial Narrow"/>
        </w:rPr>
      </w:pPr>
      <w:r>
        <w:rPr>
          <w:rFonts w:ascii="Arial Narrow" w:hAnsi="Arial Narrow"/>
          <w:b/>
          <w:sz w:val="28"/>
          <w:szCs w:val="28"/>
        </w:rPr>
        <w:t>5</w:t>
      </w:r>
    </w:p>
    <w:p w:rsidR="00776EA7" w:rsidRPr="00016774" w:rsidRDefault="002A5929" w:rsidP="00776EA7">
      <w:pPr>
        <w:tabs>
          <w:tab w:val="left" w:pos="720"/>
          <w:tab w:val="left" w:pos="3312"/>
        </w:tabs>
        <w:rPr>
          <w:rFonts w:ascii="Arial Narrow" w:hAnsi="Arial Narrow"/>
        </w:rPr>
      </w:pPr>
      <w:r>
        <w:rPr>
          <w:rFonts w:ascii="Arial Narrow" w:hAnsi="Arial Narrow"/>
        </w:rPr>
        <w:t xml:space="preserve">No </w:t>
      </w:r>
      <w:r w:rsidR="006438B9">
        <w:rPr>
          <w:rFonts w:ascii="Arial Narrow" w:hAnsi="Arial Narrow"/>
        </w:rPr>
        <w:t xml:space="preserve">entanto </w:t>
      </w:r>
      <w:r w:rsidR="008C72CF">
        <w:rPr>
          <w:rFonts w:ascii="Arial Narrow" w:hAnsi="Arial Narrow"/>
        </w:rPr>
        <w:t>a repressão atingi</w:t>
      </w:r>
      <w:r w:rsidR="006438B9">
        <w:rPr>
          <w:rFonts w:ascii="Arial Narrow" w:hAnsi="Arial Narrow"/>
        </w:rPr>
        <w:t>u</w:t>
      </w:r>
      <w:r w:rsidR="008C72CF">
        <w:rPr>
          <w:rFonts w:ascii="Arial Narrow" w:hAnsi="Arial Narrow"/>
        </w:rPr>
        <w:t xml:space="preserve"> níveis sem precedentes durante os últimos meses da guerra</w:t>
      </w:r>
      <w:r w:rsidR="00AA6B67">
        <w:rPr>
          <w:rFonts w:ascii="Arial Narrow" w:hAnsi="Arial Narrow"/>
        </w:rPr>
        <w:t xml:space="preserve"> e</w:t>
      </w:r>
      <w:r w:rsidR="008C72CF">
        <w:rPr>
          <w:rFonts w:ascii="Arial Narrow" w:hAnsi="Arial Narrow"/>
        </w:rPr>
        <w:t xml:space="preserve"> </w:t>
      </w:r>
      <w:r w:rsidR="00AA6B67">
        <w:rPr>
          <w:rFonts w:ascii="Arial Narrow" w:hAnsi="Arial Narrow"/>
        </w:rPr>
        <w:t xml:space="preserve">o </w:t>
      </w:r>
      <w:r w:rsidR="00BC0B4E">
        <w:rPr>
          <w:rFonts w:ascii="Arial Narrow" w:hAnsi="Arial Narrow"/>
        </w:rPr>
        <w:t>Reichsführer-SS Himmler chegou ao ponto de ameaçar os desertores com a prisão das suas famílias</w:t>
      </w:r>
      <w:r w:rsidR="00BC0B4E">
        <w:rPr>
          <w:rStyle w:val="Refdenotaderodap"/>
          <w:rFonts w:ascii="Arial Narrow" w:hAnsi="Arial Narrow"/>
        </w:rPr>
        <w:footnoteReference w:id="108"/>
      </w:r>
      <w:r w:rsidR="00BC0B4E">
        <w:rPr>
          <w:rFonts w:ascii="Arial Narrow" w:hAnsi="Arial Narrow"/>
        </w:rPr>
        <w:t xml:space="preserve">. </w:t>
      </w:r>
      <w:r w:rsidR="008C72CF">
        <w:rPr>
          <w:rFonts w:ascii="Arial Narrow" w:hAnsi="Arial Narrow"/>
        </w:rPr>
        <w:t>«No território sempre mais reduzido que permanecia sob o controlo alemão», resumiu um historiador, «a polícia, o aparelho judiciário</w:t>
      </w:r>
      <w:r w:rsidR="008F4453">
        <w:rPr>
          <w:rFonts w:ascii="Arial Narrow" w:hAnsi="Arial Narrow"/>
        </w:rPr>
        <w:t>,</w:t>
      </w:r>
      <w:r w:rsidR="008C72CF">
        <w:rPr>
          <w:rFonts w:ascii="Arial Narrow" w:hAnsi="Arial Narrow"/>
        </w:rPr>
        <w:t xml:space="preserve"> os SS e a Wehrmacht, dia a dia mais desesperados, </w:t>
      </w:r>
      <w:r w:rsidR="00A32BFB">
        <w:rPr>
          <w:rFonts w:ascii="Arial Narrow" w:hAnsi="Arial Narrow"/>
        </w:rPr>
        <w:t>rec</w:t>
      </w:r>
      <w:r w:rsidR="006438B9">
        <w:rPr>
          <w:rFonts w:ascii="Arial Narrow" w:hAnsi="Arial Narrow"/>
        </w:rPr>
        <w:t>o</w:t>
      </w:r>
      <w:r w:rsidR="00A32BFB">
        <w:rPr>
          <w:rFonts w:ascii="Arial Narrow" w:hAnsi="Arial Narrow"/>
        </w:rPr>
        <w:t>rriam</w:t>
      </w:r>
      <w:r w:rsidR="008C72CF">
        <w:rPr>
          <w:rFonts w:ascii="Arial Narrow" w:hAnsi="Arial Narrow"/>
        </w:rPr>
        <w:t xml:space="preserve"> </w:t>
      </w:r>
      <w:r w:rsidR="00A32BFB">
        <w:rPr>
          <w:rFonts w:ascii="Arial Narrow" w:hAnsi="Arial Narrow"/>
        </w:rPr>
        <w:t xml:space="preserve">a </w:t>
      </w:r>
      <w:r w:rsidR="008C72CF">
        <w:rPr>
          <w:rFonts w:ascii="Arial Narrow" w:hAnsi="Arial Narrow"/>
        </w:rPr>
        <w:t>um terror</w:t>
      </w:r>
      <w:r w:rsidR="008F4453">
        <w:rPr>
          <w:rFonts w:ascii="Arial Narrow" w:hAnsi="Arial Narrow"/>
        </w:rPr>
        <w:t xml:space="preserve"> </w:t>
      </w:r>
      <w:r w:rsidR="006438B9">
        <w:rPr>
          <w:rFonts w:ascii="Arial Narrow" w:hAnsi="Arial Narrow"/>
        </w:rPr>
        <w:t xml:space="preserve">crescente e </w:t>
      </w:r>
      <w:r w:rsidR="008C72CF">
        <w:rPr>
          <w:rFonts w:ascii="Arial Narrow" w:hAnsi="Arial Narrow"/>
        </w:rPr>
        <w:t>mortífero tanto contra os trabalhadores estrangeiros como contra os alemães, para manter a disciplina, conter o “derrotismo” e impedir a repetição do que sucedera em 1918»</w:t>
      </w:r>
      <w:r w:rsidR="00B939FC">
        <w:rPr>
          <w:rFonts w:ascii="Arial Narrow" w:hAnsi="Arial Narrow"/>
        </w:rPr>
        <w:t>, e este autor acrescentou que «centenas de alemães foram executados nas últimas semanas da guerra por darem mostras</w:t>
      </w:r>
      <w:r w:rsidR="000E207D">
        <w:rPr>
          <w:rFonts w:ascii="Arial Narrow" w:hAnsi="Arial Narrow"/>
        </w:rPr>
        <w:t xml:space="preserve"> de um insuficiente entusiasmo pel</w:t>
      </w:r>
      <w:r w:rsidR="00B939FC">
        <w:rPr>
          <w:rFonts w:ascii="Arial Narrow" w:hAnsi="Arial Narrow"/>
        </w:rPr>
        <w:t>a continuação da guerra ou por tentarem fazer com que a luta parasse»</w:t>
      </w:r>
      <w:r w:rsidR="00A32BFB">
        <w:rPr>
          <w:rStyle w:val="Refdenotaderodap"/>
          <w:rFonts w:ascii="Arial Narrow" w:hAnsi="Arial Narrow"/>
        </w:rPr>
        <w:footnoteReference w:id="109"/>
      </w:r>
      <w:r w:rsidR="008C72CF">
        <w:rPr>
          <w:rFonts w:ascii="Arial Narrow" w:hAnsi="Arial Narrow"/>
        </w:rPr>
        <w:t xml:space="preserve">. </w:t>
      </w:r>
      <w:r w:rsidR="00390AE5">
        <w:rPr>
          <w:rFonts w:ascii="Arial Narrow" w:hAnsi="Arial Narrow"/>
        </w:rPr>
        <w:t xml:space="preserve">Em Março </w:t>
      </w:r>
      <w:r w:rsidR="00B735F2">
        <w:rPr>
          <w:rFonts w:ascii="Arial Narrow" w:hAnsi="Arial Narrow"/>
        </w:rPr>
        <w:t xml:space="preserve">e Abril </w:t>
      </w:r>
      <w:r w:rsidR="00390AE5">
        <w:rPr>
          <w:rFonts w:ascii="Arial Narrow" w:hAnsi="Arial Narrow"/>
        </w:rPr>
        <w:t xml:space="preserve">de 1945 Hitler, encerrado no seu </w:t>
      </w:r>
      <w:r w:rsidR="006C4286" w:rsidRPr="006C4286">
        <w:rPr>
          <w:rFonts w:ascii="Arial Narrow" w:hAnsi="Arial Narrow"/>
        </w:rPr>
        <w:t>bunker</w:t>
      </w:r>
      <w:r w:rsidR="00390AE5">
        <w:rPr>
          <w:rFonts w:ascii="Arial Narrow" w:hAnsi="Arial Narrow"/>
        </w:rPr>
        <w:t xml:space="preserve"> em Berlim, </w:t>
      </w:r>
      <w:r w:rsidR="008F2BF5">
        <w:rPr>
          <w:rFonts w:ascii="Arial Narrow" w:hAnsi="Arial Narrow"/>
        </w:rPr>
        <w:t>preocupava-se com a possibilidade de</w:t>
      </w:r>
      <w:r w:rsidR="00390AE5">
        <w:rPr>
          <w:rFonts w:ascii="Arial Narrow" w:hAnsi="Arial Narrow"/>
        </w:rPr>
        <w:t xml:space="preserve"> uma revolta na capital</w:t>
      </w:r>
      <w:r w:rsidR="00390AE5">
        <w:rPr>
          <w:rStyle w:val="Refdenotaderodap"/>
          <w:rFonts w:ascii="Arial Narrow" w:hAnsi="Arial Narrow"/>
        </w:rPr>
        <w:footnoteReference w:id="110"/>
      </w:r>
      <w:r w:rsidR="00B735F2">
        <w:rPr>
          <w:rFonts w:ascii="Arial Narrow" w:hAnsi="Arial Narrow"/>
        </w:rPr>
        <w:t xml:space="preserve"> e, com efeito, em Abril</w:t>
      </w:r>
      <w:r w:rsidR="0014229A">
        <w:rPr>
          <w:rFonts w:ascii="Arial Narrow" w:hAnsi="Arial Narrow"/>
        </w:rPr>
        <w:t>,</w:t>
      </w:r>
      <w:r w:rsidR="00B735F2">
        <w:rPr>
          <w:rFonts w:ascii="Arial Narrow" w:hAnsi="Arial Narrow"/>
        </w:rPr>
        <w:t xml:space="preserve"> </w:t>
      </w:r>
      <w:r w:rsidR="0014229A">
        <w:rPr>
          <w:rFonts w:ascii="Arial Narrow" w:hAnsi="Arial Narrow"/>
        </w:rPr>
        <w:t xml:space="preserve">com a cidade </w:t>
      </w:r>
      <w:r w:rsidR="0014229A">
        <w:rPr>
          <w:rFonts w:ascii="Arial Narrow" w:hAnsi="Arial Narrow"/>
        </w:rPr>
        <w:lastRenderedPageBreak/>
        <w:t xml:space="preserve">praticamente cercada pelas tropas soviéticas, </w:t>
      </w:r>
      <w:r w:rsidR="00B735F2">
        <w:rPr>
          <w:rFonts w:ascii="Arial Narrow" w:hAnsi="Arial Narrow"/>
        </w:rPr>
        <w:t>apareceram hasteadas em bairros operários bandeiras vermelhas e bandeiras brancas</w:t>
      </w:r>
      <w:r w:rsidR="00B735F2">
        <w:rPr>
          <w:rStyle w:val="Refdenotaderodap"/>
          <w:rFonts w:ascii="Arial Narrow" w:hAnsi="Arial Narrow"/>
        </w:rPr>
        <w:footnoteReference w:id="111"/>
      </w:r>
      <w:r w:rsidR="00B735F2">
        <w:rPr>
          <w:rFonts w:ascii="Arial Narrow" w:hAnsi="Arial Narrow"/>
        </w:rPr>
        <w:t>. N</w:t>
      </w:r>
      <w:r w:rsidR="00390AE5">
        <w:rPr>
          <w:rFonts w:ascii="Arial Narrow" w:hAnsi="Arial Narrow"/>
        </w:rPr>
        <w:t>es</w:t>
      </w:r>
      <w:r w:rsidR="00672412">
        <w:rPr>
          <w:rFonts w:ascii="Arial Narrow" w:hAnsi="Arial Narrow"/>
        </w:rPr>
        <w:t>t</w:t>
      </w:r>
      <w:r w:rsidR="00390AE5">
        <w:rPr>
          <w:rFonts w:ascii="Arial Narrow" w:hAnsi="Arial Narrow"/>
        </w:rPr>
        <w:t xml:space="preserve">es </w:t>
      </w:r>
      <w:r w:rsidR="00835ADF">
        <w:rPr>
          <w:rFonts w:ascii="Arial Narrow" w:hAnsi="Arial Narrow"/>
        </w:rPr>
        <w:t xml:space="preserve">últimos meses os SS e a </w:t>
      </w:r>
      <w:r w:rsidR="00B13E29">
        <w:rPr>
          <w:rFonts w:ascii="Arial Narrow" w:hAnsi="Arial Narrow"/>
        </w:rPr>
        <w:t>Gestapo</w:t>
      </w:r>
      <w:r w:rsidR="00835ADF">
        <w:rPr>
          <w:rFonts w:ascii="Arial Narrow" w:hAnsi="Arial Narrow"/>
        </w:rPr>
        <w:t xml:space="preserve"> mostravam-se especialmente receosos dos trabalhadores estrangeiros</w:t>
      </w:r>
      <w:r w:rsidR="0068764F">
        <w:rPr>
          <w:rFonts w:ascii="Arial Narrow" w:hAnsi="Arial Narrow"/>
        </w:rPr>
        <w:t xml:space="preserve"> </w:t>
      </w:r>
      <w:r>
        <w:rPr>
          <w:rFonts w:ascii="Arial Narrow" w:hAnsi="Arial Narrow"/>
        </w:rPr>
        <w:t xml:space="preserve">— </w:t>
      </w:r>
      <w:r w:rsidR="0068764F">
        <w:rPr>
          <w:rFonts w:ascii="Arial Narrow" w:hAnsi="Arial Narrow"/>
        </w:rPr>
        <w:t>de que existiam 7,</w:t>
      </w:r>
      <w:r w:rsidR="00835ADF">
        <w:rPr>
          <w:rFonts w:ascii="Arial Narrow" w:hAnsi="Arial Narrow"/>
        </w:rPr>
        <w:t xml:space="preserve">6 milhões no território do Reich, </w:t>
      </w:r>
      <w:r w:rsidR="0068764F">
        <w:rPr>
          <w:rFonts w:ascii="Arial Narrow" w:hAnsi="Arial Narrow"/>
        </w:rPr>
        <w:t xml:space="preserve">dos quais 5,7 milhões de civis, </w:t>
      </w:r>
      <w:r w:rsidR="00EC651C">
        <w:rPr>
          <w:rFonts w:ascii="Arial Narrow" w:hAnsi="Arial Narrow"/>
        </w:rPr>
        <w:t xml:space="preserve">mais de um quarto da força de trabalho total </w:t>
      </w:r>
      <w:r>
        <w:rPr>
          <w:rFonts w:ascii="Arial Narrow" w:hAnsi="Arial Narrow"/>
        </w:rPr>
        <w:t xml:space="preserve">— </w:t>
      </w:r>
      <w:r w:rsidR="00FF54B5">
        <w:rPr>
          <w:rFonts w:ascii="Arial Narrow" w:hAnsi="Arial Narrow"/>
        </w:rPr>
        <w:t xml:space="preserve">temendo que se juntassem aos comunistas </w:t>
      </w:r>
      <w:r>
        <w:rPr>
          <w:rFonts w:ascii="Arial Narrow" w:hAnsi="Arial Narrow"/>
        </w:rPr>
        <w:t>germânicos</w:t>
      </w:r>
      <w:r w:rsidR="00FF54B5">
        <w:rPr>
          <w:rFonts w:ascii="Arial Narrow" w:hAnsi="Arial Narrow"/>
        </w:rPr>
        <w:t xml:space="preserve"> em acções subversivas, o que levou ao massacre de </w:t>
      </w:r>
      <w:r w:rsidR="002834B8">
        <w:rPr>
          <w:rFonts w:ascii="Arial Narrow" w:hAnsi="Arial Narrow"/>
        </w:rPr>
        <w:t xml:space="preserve">muitas dezenas, por vezes </w:t>
      </w:r>
      <w:r w:rsidR="00FF54B5">
        <w:rPr>
          <w:rFonts w:ascii="Arial Narrow" w:hAnsi="Arial Narrow"/>
        </w:rPr>
        <w:t>centenas</w:t>
      </w:r>
      <w:r w:rsidR="002834B8">
        <w:rPr>
          <w:rFonts w:ascii="Arial Narrow" w:hAnsi="Arial Narrow"/>
        </w:rPr>
        <w:t>,</w:t>
      </w:r>
      <w:r w:rsidR="00FF54B5">
        <w:rPr>
          <w:rFonts w:ascii="Arial Narrow" w:hAnsi="Arial Narrow"/>
        </w:rPr>
        <w:t xml:space="preserve"> desses estrangeiros que por uma razão ou outra haviam caído nas mãos das autoridades</w:t>
      </w:r>
      <w:r w:rsidR="00EC219A">
        <w:rPr>
          <w:rFonts w:ascii="Arial Narrow" w:hAnsi="Arial Narrow"/>
        </w:rPr>
        <w:t xml:space="preserve">, somando o total a talvez mais de dez mil </w:t>
      </w:r>
      <w:r w:rsidR="00216042">
        <w:rPr>
          <w:rFonts w:ascii="Arial Narrow" w:hAnsi="Arial Narrow"/>
        </w:rPr>
        <w:t>execuções</w:t>
      </w:r>
      <w:r w:rsidR="002834B8">
        <w:rPr>
          <w:rStyle w:val="Refdenotaderodap"/>
          <w:rFonts w:ascii="Arial Narrow" w:hAnsi="Arial Narrow"/>
        </w:rPr>
        <w:footnoteReference w:id="112"/>
      </w:r>
      <w:r w:rsidR="00FF54B5">
        <w:rPr>
          <w:rFonts w:ascii="Arial Narrow" w:hAnsi="Arial Narrow"/>
        </w:rPr>
        <w:t xml:space="preserve">. </w:t>
      </w:r>
      <w:r w:rsidR="008F4453">
        <w:rPr>
          <w:rFonts w:ascii="Arial Narrow" w:hAnsi="Arial Narrow"/>
        </w:rPr>
        <w:t>A escala da repressão é um indício da insatisfação que se acumulava</w:t>
      </w:r>
      <w:r w:rsidR="00C41FFE">
        <w:rPr>
          <w:rFonts w:ascii="Arial Narrow" w:hAnsi="Arial Narrow"/>
        </w:rPr>
        <w:t>, e como em 1945 desertaram mais soldados alemães do que em 1918</w:t>
      </w:r>
      <w:r w:rsidR="00C41FFE">
        <w:rPr>
          <w:rStyle w:val="Refdenotaderodap"/>
          <w:rFonts w:ascii="Arial Narrow" w:hAnsi="Arial Narrow"/>
        </w:rPr>
        <w:footnoteReference w:id="113"/>
      </w:r>
      <w:r w:rsidR="00C41FFE">
        <w:rPr>
          <w:rFonts w:ascii="Arial Narrow" w:hAnsi="Arial Narrow"/>
        </w:rPr>
        <w:t xml:space="preserve">, parece que não faltavam entre os descontentes pessoas com experiência de combate. </w:t>
      </w:r>
      <w:r w:rsidR="009E3FE2">
        <w:rPr>
          <w:rFonts w:ascii="Arial Narrow" w:hAnsi="Arial Narrow"/>
        </w:rPr>
        <w:t xml:space="preserve">«Não é surpreendente», concluiu um historiador, «que </w:t>
      </w:r>
      <w:r w:rsidR="00E60EE1">
        <w:rPr>
          <w:rFonts w:ascii="Arial Narrow" w:hAnsi="Arial Narrow"/>
        </w:rPr>
        <w:t xml:space="preserve">houvesse pouco </w:t>
      </w:r>
      <w:r w:rsidR="009E3FE2">
        <w:rPr>
          <w:rFonts w:ascii="Arial Narrow" w:hAnsi="Arial Narrow"/>
        </w:rPr>
        <w:t>entusiasm</w:t>
      </w:r>
      <w:r w:rsidR="00E60EE1">
        <w:rPr>
          <w:rFonts w:ascii="Arial Narrow" w:hAnsi="Arial Narrow"/>
        </w:rPr>
        <w:t>o popular</w:t>
      </w:r>
      <w:r w:rsidR="009E3FE2">
        <w:rPr>
          <w:rFonts w:ascii="Arial Narrow" w:hAnsi="Arial Narrow"/>
        </w:rPr>
        <w:t xml:space="preserve"> </w:t>
      </w:r>
      <w:r w:rsidR="00E60EE1">
        <w:rPr>
          <w:rFonts w:ascii="Arial Narrow" w:hAnsi="Arial Narrow"/>
        </w:rPr>
        <w:t>pel</w:t>
      </w:r>
      <w:r w:rsidR="009E3FE2">
        <w:rPr>
          <w:rFonts w:ascii="Arial Narrow" w:hAnsi="Arial Narrow"/>
        </w:rPr>
        <w:t>o apocalipse nazi»</w:t>
      </w:r>
      <w:r w:rsidR="009E3FE2">
        <w:rPr>
          <w:rStyle w:val="Refdenotaderodap"/>
          <w:rFonts w:ascii="Arial Narrow" w:hAnsi="Arial Narrow"/>
        </w:rPr>
        <w:footnoteReference w:id="114"/>
      </w:r>
      <w:r w:rsidR="009E3FE2">
        <w:rPr>
          <w:rFonts w:ascii="Arial Narrow" w:hAnsi="Arial Narrow"/>
        </w:rPr>
        <w:t xml:space="preserve">. </w:t>
      </w:r>
    </w:p>
    <w:p w:rsidR="00DC3C8E" w:rsidRDefault="00A161FB" w:rsidP="00776EA7">
      <w:pPr>
        <w:tabs>
          <w:tab w:val="left" w:pos="720"/>
          <w:tab w:val="left" w:pos="3312"/>
        </w:tabs>
        <w:rPr>
          <w:rFonts w:ascii="Arial Narrow" w:hAnsi="Arial Narrow"/>
        </w:rPr>
      </w:pPr>
      <w:r>
        <w:rPr>
          <w:rFonts w:ascii="Arial Narrow" w:hAnsi="Arial Narrow"/>
        </w:rPr>
        <w:t xml:space="preserve">«Os sofrimentos de 1945, e especialmente o destino de milhões de alemães de Leste, absolveram-nos da identificação com o nazismo. </w:t>
      </w:r>
      <w:r w:rsidR="00B86DF3">
        <w:rPr>
          <w:rFonts w:ascii="Arial Narrow" w:hAnsi="Arial Narrow"/>
        </w:rPr>
        <w:t xml:space="preserve">Eles já </w:t>
      </w:r>
      <w:r>
        <w:rPr>
          <w:rFonts w:ascii="Arial Narrow" w:hAnsi="Arial Narrow"/>
        </w:rPr>
        <w:t xml:space="preserve">não se </w:t>
      </w:r>
      <w:r w:rsidR="0094232D">
        <w:rPr>
          <w:rFonts w:ascii="Arial Narrow" w:hAnsi="Arial Narrow"/>
        </w:rPr>
        <w:t>viam</w:t>
      </w:r>
      <w:r>
        <w:rPr>
          <w:rFonts w:ascii="Arial Narrow" w:hAnsi="Arial Narrow"/>
        </w:rPr>
        <w:t xml:space="preserve"> como seus apoiantes ou beneficiários; consideravam-se </w:t>
      </w:r>
      <w:r w:rsidR="0094232D">
        <w:rPr>
          <w:rFonts w:ascii="Arial Narrow" w:hAnsi="Arial Narrow"/>
        </w:rPr>
        <w:t xml:space="preserve">agora </w:t>
      </w:r>
      <w:r>
        <w:rPr>
          <w:rFonts w:ascii="Arial Narrow" w:hAnsi="Arial Narrow"/>
        </w:rPr>
        <w:t>entre as suas vítimas»</w:t>
      </w:r>
      <w:r w:rsidR="0094232D">
        <w:rPr>
          <w:rStyle w:val="Refdenotaderodap"/>
          <w:rFonts w:ascii="Arial Narrow" w:hAnsi="Arial Narrow"/>
        </w:rPr>
        <w:footnoteReference w:id="115"/>
      </w:r>
      <w:r>
        <w:rPr>
          <w:rFonts w:ascii="Arial Narrow" w:hAnsi="Arial Narrow"/>
        </w:rPr>
        <w:t xml:space="preserve">. Se for correcta esta </w:t>
      </w:r>
      <w:r w:rsidR="00804790">
        <w:rPr>
          <w:rFonts w:ascii="Arial Narrow" w:hAnsi="Arial Narrow"/>
        </w:rPr>
        <w:t>apreciação</w:t>
      </w:r>
      <w:r>
        <w:rPr>
          <w:rFonts w:ascii="Arial Narrow" w:hAnsi="Arial Narrow"/>
        </w:rPr>
        <w:t>, estavam reunidas as condições clássicas de um processo revolucionário</w:t>
      </w:r>
      <w:r w:rsidR="00021C00">
        <w:rPr>
          <w:rFonts w:ascii="Arial Narrow" w:hAnsi="Arial Narrow"/>
        </w:rPr>
        <w:t xml:space="preserve"> —</w:t>
      </w:r>
      <w:r>
        <w:rPr>
          <w:rFonts w:ascii="Arial Narrow" w:hAnsi="Arial Narrow"/>
        </w:rPr>
        <w:t xml:space="preserve"> bases que haviam deixado de </w:t>
      </w:r>
      <w:r w:rsidR="00021C00">
        <w:rPr>
          <w:rFonts w:ascii="Arial Narrow" w:hAnsi="Arial Narrow"/>
        </w:rPr>
        <w:t>aplaudir</w:t>
      </w:r>
      <w:r>
        <w:rPr>
          <w:rFonts w:ascii="Arial Narrow" w:hAnsi="Arial Narrow"/>
        </w:rPr>
        <w:t xml:space="preserve"> o regime e vanguardas que cresciam em número e ousadia. </w:t>
      </w:r>
      <w:r w:rsidR="002F29F2">
        <w:rPr>
          <w:rFonts w:ascii="Arial Narrow" w:hAnsi="Arial Narrow"/>
        </w:rPr>
        <w:t xml:space="preserve">Escrevendo em 1942 no exílio norte-americano, o comunista alemão </w:t>
      </w:r>
      <w:r w:rsidR="002F29F2" w:rsidRPr="002F29F2">
        <w:rPr>
          <w:rFonts w:ascii="Arial Narrow" w:hAnsi="Arial Narrow"/>
        </w:rPr>
        <w:t>Albert Norden</w:t>
      </w:r>
      <w:r w:rsidR="00717122">
        <w:rPr>
          <w:rFonts w:ascii="Arial Narrow" w:hAnsi="Arial Narrow"/>
        </w:rPr>
        <w:t>,</w:t>
      </w:r>
      <w:r w:rsidR="002F29F2" w:rsidRPr="002F29F2">
        <w:rPr>
          <w:rFonts w:ascii="Arial Narrow" w:hAnsi="Arial Narrow"/>
        </w:rPr>
        <w:t xml:space="preserve"> que at</w:t>
      </w:r>
      <w:r w:rsidR="002F29F2">
        <w:rPr>
          <w:rFonts w:ascii="Arial Narrow" w:hAnsi="Arial Narrow"/>
        </w:rPr>
        <w:t>é Janeiro de 1933 dirigira o principal órgão do KPD, previ</w:t>
      </w:r>
      <w:r w:rsidR="00717122">
        <w:rPr>
          <w:rFonts w:ascii="Arial Narrow" w:hAnsi="Arial Narrow"/>
        </w:rPr>
        <w:t>u</w:t>
      </w:r>
      <w:r w:rsidR="002F29F2">
        <w:rPr>
          <w:rFonts w:ascii="Arial Narrow" w:hAnsi="Arial Narrow"/>
        </w:rPr>
        <w:t xml:space="preserve"> que quando ocorresse a inevitável decorrada do Reich os trabalhadores que nunca haviam aceitado o nacional-socialismo e tanto activa como passivamente o tinham desafiado </w:t>
      </w:r>
      <w:r w:rsidR="00717122">
        <w:rPr>
          <w:rFonts w:ascii="Arial Narrow" w:hAnsi="Arial Narrow"/>
        </w:rPr>
        <w:t>tomariam o controlo da situação, reorganizariam o país e reeducariam a sociedade</w:t>
      </w:r>
      <w:r w:rsidR="00717122">
        <w:rPr>
          <w:rStyle w:val="Refdenotaderodap"/>
          <w:rFonts w:ascii="Arial Narrow" w:hAnsi="Arial Narrow"/>
        </w:rPr>
        <w:footnoteReference w:id="116"/>
      </w:r>
      <w:r w:rsidR="00717122">
        <w:rPr>
          <w:rFonts w:ascii="Arial Narrow" w:hAnsi="Arial Narrow"/>
        </w:rPr>
        <w:t>. Por isso t</w:t>
      </w:r>
      <w:r w:rsidR="00776EA7" w:rsidRPr="00016774">
        <w:rPr>
          <w:rFonts w:ascii="Arial Narrow" w:hAnsi="Arial Narrow"/>
        </w:rPr>
        <w:t>alvez não fosse só o sonho de um comunista alemão «com as marcas dos nove anos que passou em Buchenwald para sempre gravadas na testa, em redor da boca e dos olhos» que um jornalista sueco relat</w:t>
      </w:r>
      <w:r w:rsidR="00776EA7">
        <w:rPr>
          <w:rFonts w:ascii="Arial Narrow" w:hAnsi="Arial Narrow"/>
        </w:rPr>
        <w:t>ou</w:t>
      </w:r>
      <w:r w:rsidR="00776EA7" w:rsidRPr="00016774">
        <w:rPr>
          <w:rFonts w:ascii="Arial Narrow" w:hAnsi="Arial Narrow"/>
        </w:rPr>
        <w:t xml:space="preserve"> em 1946 numa reportagem sobre um país em escombros. «Ele pensa que o momento era bom, que as condições favoráveis a uma resolução rápida mas em profundidade dos problemas estavam verdadeiramente reunidas em Abril de 1945. Os soldados que se viam forçados a voltar a passar as fronteiras em marcha atrás nutriam aversão ou ódio pelo regime hitleriano e teriam feito tudo para ajustar contas com ele. A multidão de prisioneiros dos campos de concentração estava pronta a atirar-se contra os seus carrascos, e nas grandes cidades destruídas pelas bombas houve durante toda a Primavera de 1945 fortes grupos de acção que levaram a cabo guerras civis locais contra os nazis. Mas por </w:t>
      </w:r>
      <w:r w:rsidR="00776EA7" w:rsidRPr="00016774">
        <w:rPr>
          <w:rFonts w:ascii="Arial Narrow" w:hAnsi="Arial Narrow"/>
        </w:rPr>
        <w:lastRenderedPageBreak/>
        <w:t>que não deu isso resultados? Ora, porque as vitoriosas nações capitalistas ocidentais não desejavam uma revolução antinazi. Os grupos revolucionários alemães foram isolados pelos exércitos dos vencedores, quando estes deveriam ter estabelecido com os seus canhões um círculo protector à volta da Alemanha, deixando os alemães ajustar eles próprios contas com um passado odioso. Não tinham enviado para casa as massas revolucionárias dos campos de concentração em conjunto, mas sim em pequenos grupos inofensivos; os soldados tinham sido desmobilizados divididos em unidades muito pequenas e os núcleos de resistentes das cidades que iniciaram a desnazificação, por vezes forte e feio, mesmo antes do fim da guerra haviam já sido desarmados pelos Aliados [...]»</w:t>
      </w:r>
      <w:r w:rsidR="00776EA7" w:rsidRPr="00016774">
        <w:rPr>
          <w:rStyle w:val="Refdenotaderodap"/>
          <w:rFonts w:ascii="Arial Narrow" w:hAnsi="Arial Narrow"/>
        </w:rPr>
        <w:footnoteReference w:id="117"/>
      </w:r>
      <w:r w:rsidR="00776EA7" w:rsidRPr="00016774">
        <w:rPr>
          <w:rFonts w:ascii="Arial Narrow" w:hAnsi="Arial Narrow"/>
        </w:rPr>
        <w:t>. O eco destas preocupações ressoa num romance admirável. «Houve bairros de Berlim que permaneceram indomavelmente comunistas, mesmo sob Hitler», exclam</w:t>
      </w:r>
      <w:r w:rsidR="00776EA7">
        <w:rPr>
          <w:rFonts w:ascii="Arial Narrow" w:hAnsi="Arial Narrow"/>
        </w:rPr>
        <w:t>ou</w:t>
      </w:r>
      <w:r w:rsidR="00776EA7" w:rsidRPr="00016774">
        <w:rPr>
          <w:rFonts w:ascii="Arial Narrow" w:hAnsi="Arial Narrow"/>
        </w:rPr>
        <w:t xml:space="preserve"> um dos personagens de </w:t>
      </w:r>
      <w:r w:rsidR="00776EA7" w:rsidRPr="00016774">
        <w:rPr>
          <w:rFonts w:ascii="Arial Narrow" w:hAnsi="Arial Narrow"/>
          <w:i/>
        </w:rPr>
        <w:t>Les Mandarins</w:t>
      </w:r>
      <w:r w:rsidR="00776EA7" w:rsidRPr="00016774">
        <w:rPr>
          <w:rFonts w:ascii="Arial Narrow" w:hAnsi="Arial Narrow"/>
        </w:rPr>
        <w:t>. «Durante a batalha de Berlim os operários de Köpenick e da vermelha Wedding ocuparam as fábricas, hastearam a bandeira vermelha e organizaram comités. Poderia ter sido o começo de uma grande revolução popular; [...] os comités estavam prontos a fornecer os quadros do novo regime. [...] E em vez disso o que sucedeu? Chegaram os burocratas de Moscovo, correram com os comités, liquidaram a base e instalaram um aparelho de Estado, ou melhor, um aparelho de ocupação»</w:t>
      </w:r>
      <w:r w:rsidR="00776EA7" w:rsidRPr="00016774">
        <w:rPr>
          <w:rStyle w:val="Refdenotaderodap"/>
          <w:rFonts w:ascii="Arial Narrow" w:hAnsi="Arial Narrow"/>
        </w:rPr>
        <w:footnoteReference w:id="118"/>
      </w:r>
      <w:r w:rsidR="00776EA7" w:rsidRPr="00016774">
        <w:rPr>
          <w:rFonts w:ascii="Arial Narrow" w:hAnsi="Arial Narrow"/>
        </w:rPr>
        <w:t>. Será que nada disto pertence ao real, devendo portanto ficar confinado à ficção</w:t>
      </w:r>
      <w:r w:rsidR="00FF737D">
        <w:rPr>
          <w:rFonts w:ascii="Arial Narrow" w:hAnsi="Arial Narrow"/>
        </w:rPr>
        <w:t xml:space="preserve">? </w:t>
      </w:r>
      <w:r w:rsidR="00FF737D" w:rsidRPr="00016774">
        <w:rPr>
          <w:rFonts w:ascii="Arial Narrow" w:hAnsi="Arial Narrow"/>
        </w:rPr>
        <w:t>Serão desprovidos de realidade</w:t>
      </w:r>
      <w:r w:rsidR="00FF737D">
        <w:rPr>
          <w:rFonts w:ascii="Arial Narrow" w:hAnsi="Arial Narrow"/>
        </w:rPr>
        <w:t xml:space="preserve"> os </w:t>
      </w:r>
      <w:r w:rsidR="00776EA7" w:rsidRPr="00016774">
        <w:rPr>
          <w:rFonts w:ascii="Arial Narrow" w:hAnsi="Arial Narrow"/>
        </w:rPr>
        <w:t>gérmens de um outro possível</w:t>
      </w:r>
      <w:r w:rsidR="00FF737D">
        <w:rPr>
          <w:rFonts w:ascii="Arial Narrow" w:hAnsi="Arial Narrow"/>
        </w:rPr>
        <w:t>?</w:t>
      </w:r>
      <w:r w:rsidR="00776EA7" w:rsidRPr="00016774">
        <w:rPr>
          <w:rFonts w:ascii="Arial Narrow" w:hAnsi="Arial Narrow"/>
        </w:rPr>
        <w:t xml:space="preserve"> </w:t>
      </w:r>
    </w:p>
    <w:p w:rsidR="004811C0" w:rsidRDefault="009B092A" w:rsidP="00776EA7">
      <w:pPr>
        <w:tabs>
          <w:tab w:val="left" w:pos="720"/>
          <w:tab w:val="left" w:pos="3312"/>
        </w:tabs>
        <w:rPr>
          <w:rFonts w:ascii="Arial Narrow" w:hAnsi="Arial Narrow"/>
        </w:rPr>
      </w:pPr>
      <w:r w:rsidRPr="00016774">
        <w:rPr>
          <w:rFonts w:ascii="Arial Narrow" w:hAnsi="Arial Narrow"/>
        </w:rPr>
        <w:t xml:space="preserve">Por </w:t>
      </w:r>
      <w:r w:rsidR="00776EA7" w:rsidRPr="00016774">
        <w:rPr>
          <w:rFonts w:ascii="Arial Narrow" w:hAnsi="Arial Narrow"/>
        </w:rPr>
        <w:t xml:space="preserve">que razão teria </w:t>
      </w:r>
      <w:r w:rsidR="00321F03">
        <w:rPr>
          <w:rFonts w:ascii="Arial Narrow" w:hAnsi="Arial Narrow"/>
        </w:rPr>
        <w:t xml:space="preserve">praticamente </w:t>
      </w:r>
      <w:r w:rsidR="00776EA7" w:rsidRPr="00016774">
        <w:rPr>
          <w:rFonts w:ascii="Arial Narrow" w:hAnsi="Arial Narrow"/>
        </w:rPr>
        <w:t xml:space="preserve">caído no esquecimento o facto de durante algumas semanas, </w:t>
      </w:r>
      <w:r w:rsidR="00474337">
        <w:rPr>
          <w:rFonts w:ascii="Arial Narrow" w:hAnsi="Arial Narrow"/>
        </w:rPr>
        <w:t xml:space="preserve">logo em seguida ao </w:t>
      </w:r>
      <w:r w:rsidR="00776EA7" w:rsidRPr="00016774">
        <w:rPr>
          <w:rFonts w:ascii="Arial Narrow" w:hAnsi="Arial Narrow"/>
        </w:rPr>
        <w:t xml:space="preserve">colapso do Terceiro Reich e antes de </w:t>
      </w:r>
      <w:r w:rsidR="00776EA7">
        <w:rPr>
          <w:rFonts w:ascii="Arial Narrow" w:hAnsi="Arial Narrow"/>
        </w:rPr>
        <w:t xml:space="preserve">as potências vitoriosas </w:t>
      </w:r>
      <w:r w:rsidR="00FF737D">
        <w:rPr>
          <w:rFonts w:ascii="Arial Narrow" w:hAnsi="Arial Narrow"/>
        </w:rPr>
        <w:t>demarcarem</w:t>
      </w:r>
      <w:r w:rsidR="00776EA7" w:rsidRPr="00016774">
        <w:rPr>
          <w:rFonts w:ascii="Arial Narrow" w:hAnsi="Arial Narrow"/>
        </w:rPr>
        <w:t xml:space="preserve"> rigorosamente as suas zonas de ocupação, um comité antifascista ter conseguido estabelecer na Saxónia os rudimentos de uma administração, entre as áreas dominadas militarmente pelos soviéticos e pelos norte-americanos</w:t>
      </w:r>
      <w:r w:rsidR="00776EA7" w:rsidRPr="00016774">
        <w:rPr>
          <w:rStyle w:val="Refdenotaderodap"/>
          <w:rFonts w:ascii="Arial Narrow" w:hAnsi="Arial Narrow"/>
        </w:rPr>
        <w:footnoteReference w:id="119"/>
      </w:r>
      <w:r w:rsidR="00776EA7" w:rsidRPr="00016774">
        <w:rPr>
          <w:rFonts w:ascii="Arial Narrow" w:hAnsi="Arial Narrow"/>
        </w:rPr>
        <w:t xml:space="preserve">? </w:t>
      </w:r>
      <w:r w:rsidR="00864018">
        <w:rPr>
          <w:rFonts w:ascii="Arial Narrow" w:hAnsi="Arial Narrow"/>
        </w:rPr>
        <w:t xml:space="preserve">«Estes comités — geralmente chamados “Antifa” — surgiram </w:t>
      </w:r>
      <w:r w:rsidR="004811C0">
        <w:rPr>
          <w:rFonts w:ascii="Arial Narrow" w:hAnsi="Arial Narrow"/>
        </w:rPr>
        <w:t xml:space="preserve">quase </w:t>
      </w:r>
      <w:r w:rsidR="00864018">
        <w:rPr>
          <w:rFonts w:ascii="Arial Narrow" w:hAnsi="Arial Narrow"/>
        </w:rPr>
        <w:t xml:space="preserve">por todo o lado na Alemanha quando o Terceiro Reich </w:t>
      </w:r>
      <w:r w:rsidR="004811C0">
        <w:rPr>
          <w:rFonts w:ascii="Arial Narrow" w:hAnsi="Arial Narrow"/>
        </w:rPr>
        <w:t>se desmoronou</w:t>
      </w:r>
      <w:r w:rsidR="00864018">
        <w:rPr>
          <w:rFonts w:ascii="Arial Narrow" w:hAnsi="Arial Narrow"/>
        </w:rPr>
        <w:t xml:space="preserve">», </w:t>
      </w:r>
      <w:r w:rsidR="00544606">
        <w:rPr>
          <w:rFonts w:ascii="Arial Narrow" w:hAnsi="Arial Narrow"/>
        </w:rPr>
        <w:t>escreveu</w:t>
      </w:r>
      <w:r w:rsidR="00864018">
        <w:rPr>
          <w:rFonts w:ascii="Arial Narrow" w:hAnsi="Arial Narrow"/>
        </w:rPr>
        <w:t xml:space="preserve"> um historiador, acrescentando que «se tratava de criações puramente locais e sem coordenaç</w:t>
      </w:r>
      <w:r w:rsidR="004811C0">
        <w:rPr>
          <w:rFonts w:ascii="Arial Narrow" w:hAnsi="Arial Narrow"/>
        </w:rPr>
        <w:t>ão</w:t>
      </w:r>
      <w:r w:rsidR="00864018">
        <w:rPr>
          <w:rFonts w:ascii="Arial Narrow" w:hAnsi="Arial Narrow"/>
        </w:rPr>
        <w:t>»</w:t>
      </w:r>
      <w:r w:rsidR="004811C0">
        <w:rPr>
          <w:rStyle w:val="Refdenotaderodap"/>
          <w:rFonts w:ascii="Arial Narrow" w:hAnsi="Arial Narrow"/>
        </w:rPr>
        <w:footnoteReference w:id="120"/>
      </w:r>
      <w:r w:rsidR="004811C0">
        <w:rPr>
          <w:rFonts w:ascii="Arial Narrow" w:hAnsi="Arial Narrow"/>
        </w:rPr>
        <w:t>.</w:t>
      </w:r>
      <w:r w:rsidR="00864018">
        <w:rPr>
          <w:rFonts w:ascii="Arial Narrow" w:hAnsi="Arial Narrow"/>
        </w:rPr>
        <w:t xml:space="preserve"> </w:t>
      </w:r>
      <w:r w:rsidR="000B526F">
        <w:rPr>
          <w:rFonts w:ascii="Arial Narrow" w:hAnsi="Arial Narrow"/>
        </w:rPr>
        <w:t xml:space="preserve">Segundo o </w:t>
      </w:r>
      <w:r w:rsidR="007149A2">
        <w:rPr>
          <w:rFonts w:ascii="Arial Narrow" w:hAnsi="Arial Narrow"/>
        </w:rPr>
        <w:t>relatório confidencial</w:t>
      </w:r>
      <w:r w:rsidR="007149A2" w:rsidRPr="00C34351">
        <w:rPr>
          <w:rFonts w:ascii="Arial Narrow" w:hAnsi="Arial Narrow"/>
        </w:rPr>
        <w:t xml:space="preserve"> apresentad</w:t>
      </w:r>
      <w:r w:rsidR="007149A2">
        <w:rPr>
          <w:rFonts w:ascii="Arial Narrow" w:hAnsi="Arial Narrow"/>
        </w:rPr>
        <w:t>o</w:t>
      </w:r>
      <w:r w:rsidR="007149A2" w:rsidRPr="00C34351">
        <w:rPr>
          <w:rFonts w:ascii="Arial Narrow" w:hAnsi="Arial Narrow"/>
        </w:rPr>
        <w:t xml:space="preserve"> em </w:t>
      </w:r>
      <w:r w:rsidR="007149A2" w:rsidRPr="007149A2">
        <w:rPr>
          <w:rFonts w:ascii="Arial Narrow" w:hAnsi="Arial Narrow"/>
        </w:rPr>
        <w:t xml:space="preserve">27 de Maio de 1946 </w:t>
      </w:r>
      <w:r w:rsidR="007149A2" w:rsidRPr="00C34351">
        <w:rPr>
          <w:rFonts w:ascii="Arial Narrow" w:hAnsi="Arial Narrow"/>
        </w:rPr>
        <w:t>n</w:t>
      </w:r>
      <w:r w:rsidR="007149A2">
        <w:rPr>
          <w:rFonts w:ascii="Arial Narrow" w:hAnsi="Arial Narrow"/>
        </w:rPr>
        <w:t>o</w:t>
      </w:r>
      <w:r w:rsidR="007149A2" w:rsidRPr="00C34351">
        <w:rPr>
          <w:rFonts w:ascii="Arial Narrow" w:hAnsi="Arial Narrow"/>
        </w:rPr>
        <w:t xml:space="preserve"> </w:t>
      </w:r>
      <w:r w:rsidR="007149A2" w:rsidRPr="007149A2">
        <w:rPr>
          <w:rFonts w:ascii="Arial Narrow" w:hAnsi="Arial Narrow"/>
        </w:rPr>
        <w:t>Office of Intelligence Research</w:t>
      </w:r>
      <w:r w:rsidR="000B526F">
        <w:rPr>
          <w:rFonts w:ascii="Arial Narrow" w:hAnsi="Arial Narrow"/>
        </w:rPr>
        <w:t>,</w:t>
      </w:r>
      <w:r w:rsidR="007149A2" w:rsidRPr="007149A2">
        <w:rPr>
          <w:rFonts w:ascii="Arial Narrow" w:hAnsi="Arial Narrow"/>
        </w:rPr>
        <w:t xml:space="preserve"> </w:t>
      </w:r>
      <w:r w:rsidR="000B526F">
        <w:rPr>
          <w:rFonts w:ascii="Arial Narrow" w:hAnsi="Arial Narrow"/>
        </w:rPr>
        <w:t xml:space="preserve">um serviço de informação do Departamento de Estado norte-americano, </w:t>
      </w:r>
      <w:r w:rsidR="007149A2">
        <w:rPr>
          <w:rFonts w:ascii="Arial Narrow" w:hAnsi="Arial Narrow"/>
        </w:rPr>
        <w:t xml:space="preserve">os comités Antifa teriam surgido em articulação com comités sindicais e </w:t>
      </w:r>
      <w:r w:rsidR="007149A2">
        <w:rPr>
          <w:rFonts w:ascii="Arial Narrow" w:hAnsi="Arial Narrow"/>
        </w:rPr>
        <w:lastRenderedPageBreak/>
        <w:t>comités operários ou comissões de trabalhadores no interior de empresas</w:t>
      </w:r>
      <w:r w:rsidR="000B526F">
        <w:rPr>
          <w:rStyle w:val="Refdenotaderodap"/>
          <w:rFonts w:ascii="Arial Narrow" w:hAnsi="Arial Narrow"/>
        </w:rPr>
        <w:footnoteReference w:id="121"/>
      </w:r>
      <w:r w:rsidR="007149A2">
        <w:rPr>
          <w:rFonts w:ascii="Arial Narrow" w:hAnsi="Arial Narrow"/>
        </w:rPr>
        <w:t xml:space="preserve">, o que, a ser exacto, confere ao movimento uma dimensão mais ampla. </w:t>
      </w:r>
      <w:r w:rsidR="00A36014">
        <w:rPr>
          <w:rFonts w:ascii="Arial Narrow" w:hAnsi="Arial Narrow"/>
        </w:rPr>
        <w:t xml:space="preserve">Com </w:t>
      </w:r>
      <w:r w:rsidR="00474337">
        <w:rPr>
          <w:rFonts w:ascii="Arial Narrow" w:hAnsi="Arial Narrow"/>
        </w:rPr>
        <w:t xml:space="preserve">efeito, um historiador que abordou </w:t>
      </w:r>
      <w:r w:rsidR="00DC3C8E">
        <w:rPr>
          <w:rFonts w:ascii="Arial Narrow" w:hAnsi="Arial Narrow"/>
        </w:rPr>
        <w:t xml:space="preserve">recentemente </w:t>
      </w:r>
      <w:r w:rsidR="00474337">
        <w:rPr>
          <w:rFonts w:ascii="Arial Narrow" w:hAnsi="Arial Narrow"/>
        </w:rPr>
        <w:t xml:space="preserve">o tema </w:t>
      </w:r>
      <w:r w:rsidR="00A36014">
        <w:rPr>
          <w:rFonts w:ascii="Arial Narrow" w:hAnsi="Arial Narrow"/>
        </w:rPr>
        <w:t>referiu a criação espontânea</w:t>
      </w:r>
      <w:r w:rsidR="00BE30E2">
        <w:rPr>
          <w:rFonts w:ascii="Arial Narrow" w:hAnsi="Arial Narrow"/>
        </w:rPr>
        <w:t>,</w:t>
      </w:r>
      <w:r w:rsidR="00A36014">
        <w:rPr>
          <w:rFonts w:ascii="Arial Narrow" w:hAnsi="Arial Narrow"/>
        </w:rPr>
        <w:t xml:space="preserve"> </w:t>
      </w:r>
      <w:r w:rsidR="00C96778">
        <w:rPr>
          <w:rFonts w:ascii="Arial Narrow" w:hAnsi="Arial Narrow"/>
        </w:rPr>
        <w:t>por todo o país</w:t>
      </w:r>
      <w:r w:rsidR="00BE30E2">
        <w:rPr>
          <w:rFonts w:ascii="Arial Narrow" w:hAnsi="Arial Narrow"/>
        </w:rPr>
        <w:t xml:space="preserve">, </w:t>
      </w:r>
      <w:r w:rsidR="00A36014">
        <w:rPr>
          <w:rFonts w:ascii="Arial Narrow" w:hAnsi="Arial Narrow"/>
        </w:rPr>
        <w:t xml:space="preserve">de </w:t>
      </w:r>
      <w:r w:rsidR="00DC3C8E">
        <w:rPr>
          <w:rFonts w:ascii="Arial Narrow" w:hAnsi="Arial Narrow"/>
        </w:rPr>
        <w:t xml:space="preserve">comités antifascistas </w:t>
      </w:r>
      <w:r w:rsidR="00A36014" w:rsidRPr="00A36014">
        <w:rPr>
          <w:rFonts w:ascii="Arial Narrow" w:hAnsi="Arial Narrow"/>
        </w:rPr>
        <w:t>formados por comunistas, socia</w:t>
      </w:r>
      <w:r w:rsidR="00A36014">
        <w:rPr>
          <w:rFonts w:ascii="Arial Narrow" w:hAnsi="Arial Narrow"/>
        </w:rPr>
        <w:t>is</w:t>
      </w:r>
      <w:r w:rsidR="00A36014" w:rsidRPr="00A36014">
        <w:rPr>
          <w:rFonts w:ascii="Arial Narrow" w:hAnsi="Arial Narrow"/>
        </w:rPr>
        <w:t>-democratas e sindicalistas</w:t>
      </w:r>
      <w:r w:rsidR="00BE30E2">
        <w:rPr>
          <w:rFonts w:ascii="Arial Narrow" w:hAnsi="Arial Narrow"/>
        </w:rPr>
        <w:t>, alguns saídos d</w:t>
      </w:r>
      <w:r w:rsidR="009A4E7E">
        <w:rPr>
          <w:rFonts w:ascii="Arial Narrow" w:hAnsi="Arial Narrow"/>
        </w:rPr>
        <w:t>os</w:t>
      </w:r>
      <w:r w:rsidR="00BE30E2">
        <w:rPr>
          <w:rFonts w:ascii="Arial Narrow" w:hAnsi="Arial Narrow"/>
        </w:rPr>
        <w:t xml:space="preserve"> campos de concentração</w:t>
      </w:r>
      <w:r w:rsidR="00A36014" w:rsidRPr="00A36014">
        <w:rPr>
          <w:rFonts w:ascii="Arial Narrow" w:hAnsi="Arial Narrow"/>
        </w:rPr>
        <w:t xml:space="preserve">. </w:t>
      </w:r>
      <w:r w:rsidR="008F7551">
        <w:rPr>
          <w:rFonts w:ascii="Arial Narrow" w:hAnsi="Arial Narrow"/>
        </w:rPr>
        <w:t xml:space="preserve">«Os objectivos destes comités antifascistas locais», resumiu este </w:t>
      </w:r>
      <w:r w:rsidR="00DC3C8E">
        <w:rPr>
          <w:rFonts w:ascii="Arial Narrow" w:hAnsi="Arial Narrow"/>
        </w:rPr>
        <w:t>autor</w:t>
      </w:r>
      <w:r w:rsidR="008F7551">
        <w:rPr>
          <w:rFonts w:ascii="Arial Narrow" w:hAnsi="Arial Narrow"/>
        </w:rPr>
        <w:t xml:space="preserve">, «eram os mesmos por toda a parte: expulsar os nazis dos governos locais, pôr os serviços locais a funcionar e defender os interesses do movimento operário e dos trabalhadores». </w:t>
      </w:r>
      <w:r w:rsidR="00414020">
        <w:rPr>
          <w:rFonts w:ascii="Arial Narrow" w:hAnsi="Arial Narrow"/>
        </w:rPr>
        <w:t>Outro dos objectivos prioritários era impedir ou conter as pilhagens, pois sem is</w:t>
      </w:r>
      <w:r>
        <w:rPr>
          <w:rFonts w:ascii="Arial Narrow" w:hAnsi="Arial Narrow"/>
        </w:rPr>
        <w:t>t</w:t>
      </w:r>
      <w:r w:rsidR="00414020">
        <w:rPr>
          <w:rFonts w:ascii="Arial Narrow" w:hAnsi="Arial Narrow"/>
        </w:rPr>
        <w:t xml:space="preserve">o </w:t>
      </w:r>
      <w:r>
        <w:rPr>
          <w:rFonts w:ascii="Arial Narrow" w:hAnsi="Arial Narrow"/>
        </w:rPr>
        <w:t>s</w:t>
      </w:r>
      <w:r w:rsidR="00414020">
        <w:rPr>
          <w:rFonts w:ascii="Arial Narrow" w:hAnsi="Arial Narrow"/>
        </w:rPr>
        <w:t>er</w:t>
      </w:r>
      <w:r>
        <w:rPr>
          <w:rFonts w:ascii="Arial Narrow" w:hAnsi="Arial Narrow"/>
        </w:rPr>
        <w:t>i</w:t>
      </w:r>
      <w:r w:rsidR="00414020">
        <w:rPr>
          <w:rFonts w:ascii="Arial Narrow" w:hAnsi="Arial Narrow"/>
        </w:rPr>
        <w:t xml:space="preserve">a impossível desenvolverem-se laços de solidariedade e uma vida minimamente ordenada. </w:t>
      </w:r>
      <w:r w:rsidR="007628C6">
        <w:rPr>
          <w:rFonts w:ascii="Arial Narrow" w:hAnsi="Arial Narrow"/>
        </w:rPr>
        <w:t xml:space="preserve">Acima das urgências locais, os </w:t>
      </w:r>
      <w:r w:rsidR="00DC3C8E">
        <w:rPr>
          <w:rFonts w:ascii="Arial Narrow" w:hAnsi="Arial Narrow"/>
        </w:rPr>
        <w:t>comités visava</w:t>
      </w:r>
      <w:r>
        <w:rPr>
          <w:rFonts w:ascii="Arial Narrow" w:hAnsi="Arial Narrow"/>
        </w:rPr>
        <w:t>m</w:t>
      </w:r>
      <w:r w:rsidR="00DC3C8E">
        <w:rPr>
          <w:rFonts w:ascii="Arial Narrow" w:hAnsi="Arial Narrow"/>
        </w:rPr>
        <w:t xml:space="preserve"> a formação </w:t>
      </w:r>
      <w:r w:rsidR="007628C6">
        <w:rPr>
          <w:rFonts w:ascii="Arial Narrow" w:hAnsi="Arial Narrow"/>
        </w:rPr>
        <w:t xml:space="preserve">de uma união política </w:t>
      </w:r>
      <w:r w:rsidR="00AB3E05">
        <w:rPr>
          <w:rFonts w:ascii="Arial Narrow" w:hAnsi="Arial Narrow"/>
        </w:rPr>
        <w:t xml:space="preserve">da classe trabalhadora </w:t>
      </w:r>
      <w:r w:rsidR="007628C6">
        <w:rPr>
          <w:rFonts w:ascii="Arial Narrow" w:hAnsi="Arial Narrow"/>
        </w:rPr>
        <w:t xml:space="preserve">a partir da base, </w:t>
      </w:r>
      <w:r w:rsidR="00BC72A9">
        <w:rPr>
          <w:rFonts w:ascii="Arial Narrow" w:hAnsi="Arial Narrow"/>
        </w:rPr>
        <w:t>capaz de superar a clivagem entre comunistas e sociais-democratas que tanto contribuíra para colocar Hitler no poder</w:t>
      </w:r>
      <w:r w:rsidR="00DC3C8E">
        <w:rPr>
          <w:rFonts w:ascii="Arial Narrow" w:hAnsi="Arial Narrow"/>
        </w:rPr>
        <w:t>, e incluindo também os sindicalistas cristãos</w:t>
      </w:r>
      <w:r w:rsidR="00BC72A9">
        <w:rPr>
          <w:rFonts w:ascii="Arial Narrow" w:hAnsi="Arial Narrow"/>
        </w:rPr>
        <w:t xml:space="preserve">. </w:t>
      </w:r>
      <w:r w:rsidR="009D6452" w:rsidRPr="00A36014">
        <w:rPr>
          <w:rFonts w:ascii="Arial Narrow" w:hAnsi="Arial Narrow"/>
        </w:rPr>
        <w:t>N</w:t>
      </w:r>
      <w:r w:rsidR="009D6452">
        <w:rPr>
          <w:rFonts w:ascii="Arial Narrow" w:hAnsi="Arial Narrow"/>
        </w:rPr>
        <w:t>a</w:t>
      </w:r>
      <w:r w:rsidR="009D6452" w:rsidRPr="00A36014">
        <w:rPr>
          <w:rFonts w:ascii="Arial Narrow" w:hAnsi="Arial Narrow"/>
        </w:rPr>
        <w:t xml:space="preserve"> zona de ocupação soviética</w:t>
      </w:r>
      <w:r w:rsidR="009D6452">
        <w:rPr>
          <w:rFonts w:ascii="Arial Narrow" w:hAnsi="Arial Narrow"/>
        </w:rPr>
        <w:t>, porém,</w:t>
      </w:r>
      <w:r w:rsidR="009D6452" w:rsidRPr="00A36014">
        <w:rPr>
          <w:rFonts w:ascii="Arial Narrow" w:hAnsi="Arial Narrow"/>
        </w:rPr>
        <w:t xml:space="preserve"> </w:t>
      </w:r>
      <w:r w:rsidR="009D6452">
        <w:rPr>
          <w:rFonts w:ascii="Arial Narrow" w:hAnsi="Arial Narrow"/>
        </w:rPr>
        <w:t xml:space="preserve">estes </w:t>
      </w:r>
      <w:r w:rsidR="00DC3C8E">
        <w:rPr>
          <w:rFonts w:ascii="Arial Narrow" w:hAnsi="Arial Narrow"/>
        </w:rPr>
        <w:t xml:space="preserve">comités </w:t>
      </w:r>
      <w:r w:rsidR="009D6452" w:rsidRPr="00A36014">
        <w:rPr>
          <w:rFonts w:ascii="Arial Narrow" w:hAnsi="Arial Narrow"/>
        </w:rPr>
        <w:t xml:space="preserve">foram rapidamente dissolvidos pelas autoridades, devido ao seu carácter independente, e </w:t>
      </w:r>
      <w:r w:rsidR="009D6452">
        <w:rPr>
          <w:rFonts w:ascii="Arial Narrow" w:hAnsi="Arial Narrow"/>
        </w:rPr>
        <w:t xml:space="preserve">em </w:t>
      </w:r>
      <w:r w:rsidR="009D6452" w:rsidRPr="00A36014">
        <w:rPr>
          <w:rFonts w:ascii="Arial Narrow" w:hAnsi="Arial Narrow"/>
        </w:rPr>
        <w:t xml:space="preserve">alguns casos os membros </w:t>
      </w:r>
      <w:r w:rsidR="009D6452">
        <w:rPr>
          <w:rFonts w:ascii="Arial Narrow" w:hAnsi="Arial Narrow"/>
        </w:rPr>
        <w:t xml:space="preserve">chegaram a ser </w:t>
      </w:r>
      <w:r w:rsidR="009D6452" w:rsidRPr="00A36014">
        <w:rPr>
          <w:rFonts w:ascii="Arial Narrow" w:hAnsi="Arial Narrow"/>
        </w:rPr>
        <w:t>presos</w:t>
      </w:r>
      <w:r w:rsidR="007569C9">
        <w:rPr>
          <w:rFonts w:ascii="Arial Narrow" w:hAnsi="Arial Narrow"/>
        </w:rPr>
        <w:t>;</w:t>
      </w:r>
      <w:r w:rsidR="009D6452" w:rsidRPr="00A36014">
        <w:rPr>
          <w:rFonts w:ascii="Arial Narrow" w:hAnsi="Arial Narrow"/>
        </w:rPr>
        <w:t xml:space="preserve"> </w:t>
      </w:r>
      <w:r w:rsidR="007569C9">
        <w:rPr>
          <w:rFonts w:ascii="Arial Narrow" w:hAnsi="Arial Narrow"/>
        </w:rPr>
        <w:t xml:space="preserve">os soviéticos traziam </w:t>
      </w:r>
      <w:r w:rsidR="00C96778">
        <w:rPr>
          <w:rFonts w:ascii="Arial Narrow" w:hAnsi="Arial Narrow"/>
        </w:rPr>
        <w:t xml:space="preserve">no porta-bagagens </w:t>
      </w:r>
      <w:r w:rsidR="007569C9">
        <w:rPr>
          <w:rFonts w:ascii="Arial Narrow" w:hAnsi="Arial Narrow"/>
        </w:rPr>
        <w:t xml:space="preserve">comunistas alemães </w:t>
      </w:r>
      <w:r w:rsidR="00C96778">
        <w:rPr>
          <w:rFonts w:ascii="Arial Narrow" w:hAnsi="Arial Narrow"/>
        </w:rPr>
        <w:t xml:space="preserve">de confiança </w:t>
      </w:r>
      <w:r w:rsidR="007569C9">
        <w:rPr>
          <w:rFonts w:ascii="Arial Narrow" w:hAnsi="Arial Narrow"/>
        </w:rPr>
        <w:t xml:space="preserve">e usaram-nos para disciplinar a situação. </w:t>
      </w:r>
      <w:r w:rsidR="009D6452" w:rsidRPr="00A36014">
        <w:rPr>
          <w:rFonts w:ascii="Arial Narrow" w:hAnsi="Arial Narrow"/>
        </w:rPr>
        <w:t xml:space="preserve">Também nas zonas norte-americana e britânica </w:t>
      </w:r>
      <w:r w:rsidR="009D6452">
        <w:rPr>
          <w:rFonts w:ascii="Arial Narrow" w:hAnsi="Arial Narrow"/>
        </w:rPr>
        <w:t xml:space="preserve">os </w:t>
      </w:r>
      <w:r w:rsidR="00DC3C8E">
        <w:rPr>
          <w:rFonts w:ascii="Arial Narrow" w:hAnsi="Arial Narrow"/>
        </w:rPr>
        <w:t xml:space="preserve">comités antifascistas </w:t>
      </w:r>
      <w:r w:rsidR="009D6452" w:rsidRPr="00A36014">
        <w:rPr>
          <w:rFonts w:ascii="Arial Narrow" w:hAnsi="Arial Narrow"/>
        </w:rPr>
        <w:t xml:space="preserve">foram considerados difíceis de controlar e as autoridades preferiram fomentar partidos políticos tradicionais. Só na zona </w:t>
      </w:r>
      <w:r w:rsidR="009D6452">
        <w:rPr>
          <w:rFonts w:ascii="Arial Narrow" w:hAnsi="Arial Narrow"/>
        </w:rPr>
        <w:t xml:space="preserve">de ocupação </w:t>
      </w:r>
      <w:r w:rsidR="009D6452" w:rsidRPr="00A36014">
        <w:rPr>
          <w:rFonts w:ascii="Arial Narrow" w:hAnsi="Arial Narrow"/>
        </w:rPr>
        <w:t>francesa</w:t>
      </w:r>
      <w:r w:rsidR="009D6452">
        <w:rPr>
          <w:rFonts w:ascii="Arial Narrow" w:hAnsi="Arial Narrow"/>
        </w:rPr>
        <w:t>,</w:t>
      </w:r>
      <w:r w:rsidR="009D6452" w:rsidRPr="00A36014">
        <w:rPr>
          <w:rFonts w:ascii="Arial Narrow" w:hAnsi="Arial Narrow"/>
        </w:rPr>
        <w:t xml:space="preserve"> </w:t>
      </w:r>
      <w:r w:rsidR="009D6452">
        <w:rPr>
          <w:rFonts w:ascii="Arial Narrow" w:hAnsi="Arial Narrow"/>
        </w:rPr>
        <w:t xml:space="preserve">a mais reduzida, eles </w:t>
      </w:r>
      <w:r w:rsidR="009D6452" w:rsidRPr="00A36014">
        <w:rPr>
          <w:rFonts w:ascii="Arial Narrow" w:hAnsi="Arial Narrow"/>
        </w:rPr>
        <w:t xml:space="preserve">gozaram de alguma simpatia das autoridades </w:t>
      </w:r>
      <w:r w:rsidR="009D6452">
        <w:rPr>
          <w:rFonts w:ascii="Arial Narrow" w:hAnsi="Arial Narrow"/>
        </w:rPr>
        <w:t>militares</w:t>
      </w:r>
      <w:r w:rsidR="00DC3C8E">
        <w:rPr>
          <w:rStyle w:val="Refdenotaderodap"/>
          <w:rFonts w:ascii="Arial Narrow" w:hAnsi="Arial Narrow"/>
        </w:rPr>
        <w:footnoteReference w:id="122"/>
      </w:r>
      <w:r w:rsidR="009D6452" w:rsidRPr="00A36014">
        <w:rPr>
          <w:rFonts w:ascii="Arial Narrow" w:hAnsi="Arial Narrow"/>
        </w:rPr>
        <w:t>.</w:t>
      </w:r>
      <w:r w:rsidR="009D6452">
        <w:rPr>
          <w:rFonts w:ascii="Arial Narrow" w:hAnsi="Arial Narrow"/>
        </w:rPr>
        <w:t xml:space="preserve"> </w:t>
      </w:r>
      <w:r w:rsidR="00BD68ED">
        <w:rPr>
          <w:rFonts w:ascii="Arial Narrow" w:hAnsi="Arial Narrow"/>
        </w:rPr>
        <w:t>O</w:t>
      </w:r>
      <w:r w:rsidR="00D630D8">
        <w:rPr>
          <w:rFonts w:ascii="Arial Narrow" w:hAnsi="Arial Narrow"/>
        </w:rPr>
        <w:t>s</w:t>
      </w:r>
      <w:r w:rsidR="00BC7760">
        <w:rPr>
          <w:rFonts w:ascii="Arial Narrow" w:hAnsi="Arial Narrow"/>
        </w:rPr>
        <w:t xml:space="preserve"> que surgiram nas cidades da Prússia Oriental foram rapidamente </w:t>
      </w:r>
      <w:r w:rsidR="00D630D8">
        <w:rPr>
          <w:rFonts w:ascii="Arial Narrow" w:hAnsi="Arial Narrow"/>
        </w:rPr>
        <w:t>abolidos</w:t>
      </w:r>
      <w:r w:rsidR="00BC7760">
        <w:rPr>
          <w:rFonts w:ascii="Arial Narrow" w:hAnsi="Arial Narrow"/>
        </w:rPr>
        <w:t xml:space="preserve"> </w:t>
      </w:r>
      <w:r w:rsidR="00BD68ED">
        <w:rPr>
          <w:rFonts w:ascii="Arial Narrow" w:hAnsi="Arial Narrow"/>
        </w:rPr>
        <w:t>pelos polacos que tomaram conta do território</w:t>
      </w:r>
      <w:r w:rsidR="00672029">
        <w:rPr>
          <w:rFonts w:ascii="Arial Narrow" w:hAnsi="Arial Narrow"/>
        </w:rPr>
        <w:t>,</w:t>
      </w:r>
      <w:r w:rsidR="00BD68ED">
        <w:rPr>
          <w:rFonts w:ascii="Arial Narrow" w:hAnsi="Arial Narrow"/>
        </w:rPr>
        <w:t xml:space="preserve"> </w:t>
      </w:r>
      <w:r w:rsidR="00BC7760">
        <w:rPr>
          <w:rFonts w:ascii="Arial Narrow" w:hAnsi="Arial Narrow"/>
        </w:rPr>
        <w:t>e os seus membros expulsos junto com os restantes alemães</w:t>
      </w:r>
      <w:r w:rsidR="00D630D8">
        <w:rPr>
          <w:rStyle w:val="Refdenotaderodap"/>
          <w:rFonts w:ascii="Arial Narrow" w:hAnsi="Arial Narrow"/>
        </w:rPr>
        <w:footnoteReference w:id="123"/>
      </w:r>
      <w:r w:rsidR="00BC7760">
        <w:rPr>
          <w:rFonts w:ascii="Arial Narrow" w:hAnsi="Arial Narrow"/>
        </w:rPr>
        <w:t xml:space="preserve">. </w:t>
      </w:r>
      <w:r w:rsidR="009B3ED5">
        <w:rPr>
          <w:rFonts w:ascii="Arial Narrow" w:hAnsi="Arial Narrow"/>
        </w:rPr>
        <w:t xml:space="preserve">É notável que no meio do caos, do desespero e da exaustão </w:t>
      </w:r>
      <w:r>
        <w:rPr>
          <w:rFonts w:ascii="Arial Narrow" w:hAnsi="Arial Narrow"/>
        </w:rPr>
        <w:t>aqueles</w:t>
      </w:r>
      <w:r w:rsidR="009B3ED5">
        <w:rPr>
          <w:rFonts w:ascii="Arial Narrow" w:hAnsi="Arial Narrow"/>
        </w:rPr>
        <w:t xml:space="preserve"> comités tivessem surgido espontaneamente. E </w:t>
      </w:r>
      <w:r w:rsidR="006D4F16">
        <w:rPr>
          <w:rFonts w:ascii="Arial Narrow" w:hAnsi="Arial Narrow"/>
        </w:rPr>
        <w:t xml:space="preserve">o </w:t>
      </w:r>
      <w:r w:rsidR="00321F03">
        <w:rPr>
          <w:rFonts w:ascii="Arial Narrow" w:hAnsi="Arial Narrow"/>
        </w:rPr>
        <w:t xml:space="preserve">facto de </w:t>
      </w:r>
      <w:r>
        <w:rPr>
          <w:rFonts w:ascii="Arial Narrow" w:hAnsi="Arial Narrow"/>
        </w:rPr>
        <w:t>uma</w:t>
      </w:r>
      <w:r w:rsidR="00321F03">
        <w:rPr>
          <w:rFonts w:ascii="Arial Narrow" w:hAnsi="Arial Narrow"/>
        </w:rPr>
        <w:t xml:space="preserve"> revolução possível ter sido aniquilada em gérmen </w:t>
      </w:r>
      <w:r w:rsidR="007476F6">
        <w:rPr>
          <w:rFonts w:ascii="Arial Narrow" w:hAnsi="Arial Narrow"/>
        </w:rPr>
        <w:t xml:space="preserve">pelos Aliados </w:t>
      </w:r>
      <w:r w:rsidR="00717122">
        <w:rPr>
          <w:rFonts w:ascii="Arial Narrow" w:hAnsi="Arial Narrow"/>
        </w:rPr>
        <w:t xml:space="preserve">e </w:t>
      </w:r>
      <w:r w:rsidR="000B526F">
        <w:rPr>
          <w:rFonts w:ascii="Arial Narrow" w:hAnsi="Arial Narrow"/>
        </w:rPr>
        <w:t xml:space="preserve">burocratizada e pervertida </w:t>
      </w:r>
      <w:r w:rsidR="00717122">
        <w:rPr>
          <w:rFonts w:ascii="Arial Narrow" w:hAnsi="Arial Narrow"/>
        </w:rPr>
        <w:t xml:space="preserve">por Moscovo e de o mesmo </w:t>
      </w:r>
      <w:r w:rsidR="00717122" w:rsidRPr="002F29F2">
        <w:rPr>
          <w:rFonts w:ascii="Arial Narrow" w:hAnsi="Arial Narrow"/>
        </w:rPr>
        <w:t xml:space="preserve">Albert Norden </w:t>
      </w:r>
      <w:r w:rsidR="00717122">
        <w:rPr>
          <w:rFonts w:ascii="Arial Narrow" w:hAnsi="Arial Narrow"/>
        </w:rPr>
        <w:t xml:space="preserve">que </w:t>
      </w:r>
      <w:r w:rsidR="005278E9">
        <w:rPr>
          <w:rFonts w:ascii="Arial Narrow" w:hAnsi="Arial Narrow"/>
        </w:rPr>
        <w:t xml:space="preserve">fizera previsões </w:t>
      </w:r>
      <w:r w:rsidR="00717122">
        <w:rPr>
          <w:rFonts w:ascii="Arial Narrow" w:hAnsi="Arial Narrow"/>
        </w:rPr>
        <w:t xml:space="preserve">em 1942 ter ascendido depois ao </w:t>
      </w:r>
      <w:r w:rsidR="00717122" w:rsidRPr="00717122">
        <w:rPr>
          <w:rFonts w:ascii="Arial Narrow" w:hAnsi="Arial Narrow"/>
          <w:i/>
        </w:rPr>
        <w:t>bureau</w:t>
      </w:r>
      <w:r w:rsidR="00717122">
        <w:rPr>
          <w:rFonts w:ascii="Arial Narrow" w:hAnsi="Arial Narrow"/>
        </w:rPr>
        <w:t xml:space="preserve"> político da Alemanha </w:t>
      </w:r>
      <w:r w:rsidR="003A75E2">
        <w:rPr>
          <w:rFonts w:ascii="Arial Narrow" w:hAnsi="Arial Narrow"/>
        </w:rPr>
        <w:t>sovietizada</w:t>
      </w:r>
      <w:r w:rsidR="00717122">
        <w:rPr>
          <w:rFonts w:ascii="Arial Narrow" w:hAnsi="Arial Narrow"/>
        </w:rPr>
        <w:t xml:space="preserve"> </w:t>
      </w:r>
      <w:r w:rsidR="00321F03">
        <w:rPr>
          <w:rFonts w:ascii="Arial Narrow" w:hAnsi="Arial Narrow"/>
        </w:rPr>
        <w:t xml:space="preserve">não </w:t>
      </w:r>
      <w:r w:rsidR="007476F6">
        <w:rPr>
          <w:rFonts w:ascii="Arial Narrow" w:hAnsi="Arial Narrow"/>
        </w:rPr>
        <w:t xml:space="preserve">significa </w:t>
      </w:r>
      <w:r w:rsidR="00321F03">
        <w:rPr>
          <w:rFonts w:ascii="Arial Narrow" w:hAnsi="Arial Narrow"/>
        </w:rPr>
        <w:t xml:space="preserve">que </w:t>
      </w:r>
      <w:r w:rsidR="008D3FA6">
        <w:rPr>
          <w:rFonts w:ascii="Arial Narrow" w:hAnsi="Arial Narrow"/>
        </w:rPr>
        <w:t>aquela</w:t>
      </w:r>
      <w:r w:rsidR="00321F03">
        <w:rPr>
          <w:rFonts w:ascii="Arial Narrow" w:hAnsi="Arial Narrow"/>
        </w:rPr>
        <w:t xml:space="preserve"> possibilidade n</w:t>
      </w:r>
      <w:r w:rsidR="006A5A48">
        <w:rPr>
          <w:rFonts w:ascii="Arial Narrow" w:hAnsi="Arial Narrow"/>
        </w:rPr>
        <w:t xml:space="preserve">ão fosse uma realidade.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Dissimulado sob perguntas que a maioria dos historiadores se esquece de fazer e sob episódios que se esquece de registar, foi real o fracasso do fascismo ao pretender eliminar </w:t>
      </w:r>
      <w:r w:rsidR="00550BEB">
        <w:rPr>
          <w:rFonts w:ascii="Arial Narrow" w:hAnsi="Arial Narrow"/>
        </w:rPr>
        <w:t xml:space="preserve">definitivamente </w:t>
      </w:r>
      <w:r w:rsidRPr="00016774">
        <w:rPr>
          <w:rFonts w:ascii="Arial Narrow" w:hAnsi="Arial Narrow"/>
        </w:rPr>
        <w:t xml:space="preserve">nas massas qualquer quadro de organização que não fosse ditado pela elite. </w:t>
      </w:r>
      <w:r w:rsidR="00A80507">
        <w:rPr>
          <w:rFonts w:ascii="Arial Narrow" w:hAnsi="Arial Narrow"/>
        </w:rPr>
        <w:t xml:space="preserve">Se </w:t>
      </w:r>
      <w:r w:rsidR="00245ACC">
        <w:rPr>
          <w:rFonts w:ascii="Arial Narrow" w:hAnsi="Arial Narrow"/>
        </w:rPr>
        <w:lastRenderedPageBreak/>
        <w:t>é verdade que as fontes documentam melhor a dissidência do que a apatia ou o assentimento</w:t>
      </w:r>
      <w:r w:rsidR="00A80507">
        <w:rPr>
          <w:rStyle w:val="Refdenotaderodap"/>
          <w:rFonts w:ascii="Arial Narrow" w:hAnsi="Arial Narrow"/>
        </w:rPr>
        <w:footnoteReference w:id="124"/>
      </w:r>
      <w:r w:rsidR="00245ACC">
        <w:rPr>
          <w:rFonts w:ascii="Arial Narrow" w:hAnsi="Arial Narrow"/>
        </w:rPr>
        <w:t>, não é menos certo que</w:t>
      </w:r>
      <w:r w:rsidR="00A80507">
        <w:rPr>
          <w:rFonts w:ascii="Arial Narrow" w:hAnsi="Arial Narrow"/>
        </w:rPr>
        <w:t>,</w:t>
      </w:r>
      <w:r w:rsidR="00245ACC">
        <w:rPr>
          <w:rFonts w:ascii="Arial Narrow" w:hAnsi="Arial Narrow"/>
        </w:rPr>
        <w:t xml:space="preserve"> para além de uma oposição clandestina circunscrita mas persistente</w:t>
      </w:r>
      <w:r w:rsidR="00A80507">
        <w:rPr>
          <w:rFonts w:ascii="Arial Narrow" w:hAnsi="Arial Narrow"/>
        </w:rPr>
        <w:t>,</w:t>
      </w:r>
      <w:r w:rsidR="00245ACC">
        <w:rPr>
          <w:rFonts w:ascii="Arial Narrow" w:hAnsi="Arial Narrow"/>
        </w:rPr>
        <w:t xml:space="preserve"> </w:t>
      </w:r>
      <w:r w:rsidR="00A80507">
        <w:rPr>
          <w:rFonts w:ascii="Arial Narrow" w:hAnsi="Arial Narrow"/>
        </w:rPr>
        <w:t>se difundiu uma insatisfação mais grave porque mais profunda e difícil de detectar</w:t>
      </w:r>
      <w:r w:rsidR="00987181">
        <w:rPr>
          <w:rFonts w:ascii="Arial Narrow" w:hAnsi="Arial Narrow"/>
        </w:rPr>
        <w:t>,</w:t>
      </w:r>
      <w:r w:rsidR="00A736FA">
        <w:rPr>
          <w:rFonts w:ascii="Arial Narrow" w:hAnsi="Arial Narrow"/>
        </w:rPr>
        <w:t xml:space="preserve"> </w:t>
      </w:r>
      <w:r w:rsidR="00987181">
        <w:rPr>
          <w:rFonts w:ascii="Arial Narrow" w:hAnsi="Arial Narrow"/>
        </w:rPr>
        <w:t xml:space="preserve">e isto </w:t>
      </w:r>
      <w:r w:rsidR="00D459E9">
        <w:rPr>
          <w:rFonts w:ascii="Arial Narrow" w:hAnsi="Arial Narrow"/>
        </w:rPr>
        <w:t xml:space="preserve">por si só foi um </w:t>
      </w:r>
      <w:r w:rsidR="00A736FA">
        <w:rPr>
          <w:rFonts w:ascii="Arial Narrow" w:hAnsi="Arial Narrow"/>
        </w:rPr>
        <w:t>fiasco</w:t>
      </w:r>
      <w:r w:rsidR="00D459E9">
        <w:rPr>
          <w:rFonts w:ascii="Arial Narrow" w:hAnsi="Arial Narrow"/>
        </w:rPr>
        <w:t xml:space="preserve"> para regimes que se propunham a missão de construir uma unanimidade nacional ou racial</w:t>
      </w:r>
      <w:r w:rsidR="00A80507">
        <w:rPr>
          <w:rFonts w:ascii="Arial Narrow" w:hAnsi="Arial Narrow"/>
        </w:rPr>
        <w:t xml:space="preserve">. </w:t>
      </w:r>
      <w:r w:rsidRPr="00016774">
        <w:rPr>
          <w:rFonts w:ascii="Arial Narrow" w:hAnsi="Arial Narrow"/>
        </w:rPr>
        <w:t xml:space="preserve">A sociologia das elites, ao mesmo tempo que serviu aos dirigentes para se enaltecerem a si mesmos, deixou-os cegos perante formas inusitadas de contestação e despreparados para reagirem a relacionamentos sociais que fugiam a qualquer dos tipos de enquadramento previstos. </w:t>
      </w:r>
    </w:p>
    <w:p w:rsidR="0001458E" w:rsidRDefault="0001458E" w:rsidP="0001458E">
      <w:pPr>
        <w:keepNext/>
        <w:spacing w:before="240" w:after="120"/>
        <w:ind w:firstLine="0"/>
        <w:jc w:val="center"/>
        <w:rPr>
          <w:rFonts w:ascii="Arial Narrow" w:hAnsi="Arial Narrow"/>
        </w:rPr>
      </w:pPr>
      <w:r>
        <w:rPr>
          <w:rFonts w:ascii="Arial Narrow" w:hAnsi="Arial Narrow"/>
          <w:b/>
          <w:sz w:val="28"/>
          <w:szCs w:val="28"/>
        </w:rPr>
        <w:t>6</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Todavia, se </w:t>
      </w:r>
      <w:r w:rsidR="00550BEB">
        <w:rPr>
          <w:rFonts w:ascii="Arial Narrow" w:hAnsi="Arial Narrow"/>
        </w:rPr>
        <w:t xml:space="preserve">as massas não equivaliam a </w:t>
      </w:r>
      <w:r w:rsidRPr="00016774">
        <w:rPr>
          <w:rFonts w:ascii="Arial Narrow" w:hAnsi="Arial Narrow"/>
        </w:rPr>
        <w:t>uma multidão amorfa que oscila</w:t>
      </w:r>
      <w:r w:rsidR="00550BEB">
        <w:rPr>
          <w:rFonts w:ascii="Arial Narrow" w:hAnsi="Arial Narrow"/>
        </w:rPr>
        <w:t>sse</w:t>
      </w:r>
      <w:r w:rsidRPr="00016774">
        <w:rPr>
          <w:rFonts w:ascii="Arial Narrow" w:hAnsi="Arial Narrow"/>
        </w:rPr>
        <w:t xml:space="preserve"> entre a passividade e os brutais relampejos de cólera e só </w:t>
      </w:r>
      <w:r w:rsidR="00550BEB">
        <w:rPr>
          <w:rFonts w:ascii="Arial Narrow" w:hAnsi="Arial Narrow"/>
        </w:rPr>
        <w:t>fosse</w:t>
      </w:r>
      <w:r w:rsidRPr="00016774">
        <w:rPr>
          <w:rFonts w:ascii="Arial Narrow" w:hAnsi="Arial Narrow"/>
        </w:rPr>
        <w:t xml:space="preserve"> capaz de fazer convergir os seus desesperos individuais </w:t>
      </w:r>
      <w:r w:rsidR="00550BEB">
        <w:rPr>
          <w:rFonts w:ascii="Arial Narrow" w:hAnsi="Arial Narrow"/>
        </w:rPr>
        <w:t>quando</w:t>
      </w:r>
      <w:r w:rsidRPr="00016774">
        <w:rPr>
          <w:rFonts w:ascii="Arial Narrow" w:hAnsi="Arial Narrow"/>
        </w:rPr>
        <w:t xml:space="preserve"> </w:t>
      </w:r>
      <w:r w:rsidR="00550BEB">
        <w:rPr>
          <w:rFonts w:ascii="Arial Narrow" w:hAnsi="Arial Narrow"/>
        </w:rPr>
        <w:t xml:space="preserve">alguma elite </w:t>
      </w:r>
      <w:r w:rsidRPr="00016774">
        <w:rPr>
          <w:rFonts w:ascii="Arial Narrow" w:hAnsi="Arial Narrow"/>
        </w:rPr>
        <w:t>a anima</w:t>
      </w:r>
      <w:r w:rsidR="00550BEB">
        <w:rPr>
          <w:rFonts w:ascii="Arial Narrow" w:hAnsi="Arial Narrow"/>
        </w:rPr>
        <w:t>va</w:t>
      </w:r>
      <w:r w:rsidRPr="00016774">
        <w:rPr>
          <w:rFonts w:ascii="Arial Narrow" w:hAnsi="Arial Narrow"/>
        </w:rPr>
        <w:t xml:space="preserve"> e conduzi</w:t>
      </w:r>
      <w:r w:rsidR="00550BEB">
        <w:rPr>
          <w:rFonts w:ascii="Arial Narrow" w:hAnsi="Arial Narrow"/>
        </w:rPr>
        <w:t>a</w:t>
      </w:r>
      <w:r w:rsidRPr="00016774">
        <w:rPr>
          <w:rFonts w:ascii="Arial Narrow" w:hAnsi="Arial Narrow"/>
        </w:rPr>
        <w:t xml:space="preserve">, como explicar então a eficácia prática demonstrada pelos fascismos durante a fase da sua implantação? Porque </w:t>
      </w:r>
      <w:r w:rsidR="00AE4088">
        <w:rPr>
          <w:rFonts w:ascii="Arial Narrow" w:hAnsi="Arial Narrow"/>
        </w:rPr>
        <w:t xml:space="preserve">apesar de todas as informações e números que aqui acumulei, </w:t>
      </w:r>
      <w:r w:rsidRPr="00016774">
        <w:rPr>
          <w:rFonts w:ascii="Arial Narrow" w:hAnsi="Arial Narrow"/>
        </w:rPr>
        <w:t>aquela terrífica operação de engenharia política que consistiu em liquidar as chefias tradicionais do movimento operário e impor-lhe outros chefes dera pleno resultado. O problema foi, na verdade, mais complexo. Os cabecilhas do fascismo não se limitaram a decapitar a esquerda proletária, mas muitos deles haviam sido dirigentes d</w:t>
      </w:r>
      <w:r w:rsidR="008D3FA6">
        <w:rPr>
          <w:rFonts w:ascii="Arial Narrow" w:hAnsi="Arial Narrow"/>
        </w:rPr>
        <w:t>ess</w:t>
      </w:r>
      <w:r w:rsidRPr="00016774">
        <w:rPr>
          <w:rFonts w:ascii="Arial Narrow" w:hAnsi="Arial Narrow"/>
        </w:rPr>
        <w:t xml:space="preserve">a esquerda e tinham mudado de campo. </w:t>
      </w:r>
      <w:r w:rsidR="003F1C18">
        <w:rPr>
          <w:rFonts w:ascii="Arial Narrow" w:hAnsi="Arial Narrow"/>
        </w:rPr>
        <w:t xml:space="preserve">Para que uma parte da </w:t>
      </w:r>
      <w:r w:rsidRPr="00016774">
        <w:rPr>
          <w:rFonts w:ascii="Arial Narrow" w:hAnsi="Arial Narrow"/>
        </w:rPr>
        <w:t xml:space="preserve">esquerda </w:t>
      </w:r>
      <w:r w:rsidR="003F1C18">
        <w:rPr>
          <w:rFonts w:ascii="Arial Narrow" w:hAnsi="Arial Narrow"/>
        </w:rPr>
        <w:t xml:space="preserve">se </w:t>
      </w:r>
      <w:r w:rsidRPr="00016774">
        <w:rPr>
          <w:rFonts w:ascii="Arial Narrow" w:hAnsi="Arial Narrow"/>
        </w:rPr>
        <w:t>torna</w:t>
      </w:r>
      <w:r w:rsidR="003F1C18">
        <w:rPr>
          <w:rFonts w:ascii="Arial Narrow" w:hAnsi="Arial Narrow"/>
        </w:rPr>
        <w:t>s</w:t>
      </w:r>
      <w:r w:rsidRPr="00016774">
        <w:rPr>
          <w:rFonts w:ascii="Arial Narrow" w:hAnsi="Arial Narrow"/>
        </w:rPr>
        <w:t xml:space="preserve">se fascista </w:t>
      </w:r>
      <w:r w:rsidR="003F1C18">
        <w:rPr>
          <w:rFonts w:ascii="Arial Narrow" w:hAnsi="Arial Narrow"/>
        </w:rPr>
        <w:t xml:space="preserve">era necessário que </w:t>
      </w:r>
      <w:r w:rsidRPr="00016774">
        <w:rPr>
          <w:rFonts w:ascii="Arial Narrow" w:hAnsi="Arial Narrow"/>
        </w:rPr>
        <w:t xml:space="preserve">a noção descritiva de </w:t>
      </w:r>
      <w:r w:rsidRPr="00016774">
        <w:rPr>
          <w:rFonts w:ascii="Arial Narrow" w:hAnsi="Arial Narrow"/>
          <w:i/>
        </w:rPr>
        <w:t>vanguarda</w:t>
      </w:r>
      <w:r w:rsidRPr="00016774">
        <w:rPr>
          <w:rFonts w:ascii="Arial Narrow" w:hAnsi="Arial Narrow"/>
        </w:rPr>
        <w:t xml:space="preserve"> </w:t>
      </w:r>
      <w:r w:rsidR="003F1C18">
        <w:rPr>
          <w:rFonts w:ascii="Arial Narrow" w:hAnsi="Arial Narrow"/>
        </w:rPr>
        <w:t>tivesse sido</w:t>
      </w:r>
      <w:r w:rsidRPr="00016774">
        <w:rPr>
          <w:rFonts w:ascii="Arial Narrow" w:hAnsi="Arial Narrow"/>
        </w:rPr>
        <w:t xml:space="preserve"> transformada no conceito sociológico de </w:t>
      </w:r>
      <w:r w:rsidRPr="00016774">
        <w:rPr>
          <w:rFonts w:ascii="Arial Narrow" w:hAnsi="Arial Narrow"/>
          <w:i/>
        </w:rPr>
        <w:t>elite</w:t>
      </w:r>
      <w:r w:rsidR="008D3FA6" w:rsidRPr="008D3FA6">
        <w:rPr>
          <w:rFonts w:ascii="Arial Narrow" w:hAnsi="Arial Narrow"/>
          <w:i/>
        </w:rPr>
        <w:t>,</w:t>
      </w:r>
      <w:r w:rsidRPr="00016774">
        <w:rPr>
          <w:rFonts w:ascii="Arial Narrow" w:hAnsi="Arial Narrow"/>
        </w:rPr>
        <w:t xml:space="preserve"> </w:t>
      </w:r>
      <w:r w:rsidR="008D3FA6" w:rsidRPr="00016774">
        <w:rPr>
          <w:rFonts w:ascii="Arial Narrow" w:hAnsi="Arial Narrow"/>
        </w:rPr>
        <w:t xml:space="preserve">mas </w:t>
      </w:r>
      <w:r w:rsidRPr="00016774">
        <w:rPr>
          <w:rFonts w:ascii="Arial Narrow" w:hAnsi="Arial Narrow"/>
        </w:rPr>
        <w:t xml:space="preserve">não devemos apresentar como um fenómeno ideológico o que na realidade </w:t>
      </w:r>
      <w:r w:rsidR="008F75E4">
        <w:rPr>
          <w:rFonts w:ascii="Arial Narrow" w:hAnsi="Arial Narrow"/>
        </w:rPr>
        <w:t>foi</w:t>
      </w:r>
      <w:r w:rsidRPr="00016774">
        <w:rPr>
          <w:rFonts w:ascii="Arial Narrow" w:hAnsi="Arial Narrow"/>
        </w:rPr>
        <w:t xml:space="preserve"> um processo prático. </w:t>
      </w:r>
      <w:r w:rsidR="008F75E4" w:rsidRPr="00016774">
        <w:rPr>
          <w:rFonts w:ascii="Arial Narrow" w:hAnsi="Arial Narrow"/>
        </w:rPr>
        <w:t>Já no</w:t>
      </w:r>
      <w:r w:rsidR="008F75E4">
        <w:rPr>
          <w:rFonts w:ascii="Arial Narrow" w:hAnsi="Arial Narrow"/>
        </w:rPr>
        <w:t xml:space="preserve"> começo </w:t>
      </w:r>
      <w:r w:rsidR="008F75E4" w:rsidRPr="00016774">
        <w:rPr>
          <w:rFonts w:ascii="Arial Narrow" w:hAnsi="Arial Narrow"/>
        </w:rPr>
        <w:t xml:space="preserve">do século XX </w:t>
      </w:r>
      <w:r w:rsidRPr="00016774">
        <w:rPr>
          <w:rFonts w:ascii="Arial Narrow" w:hAnsi="Arial Narrow"/>
        </w:rPr>
        <w:t>Pareto anunciara esta alteração de planos ao escrever</w:t>
      </w:r>
      <w:r w:rsidR="003F1C18">
        <w:rPr>
          <w:rFonts w:ascii="Arial Narrow" w:hAnsi="Arial Narrow"/>
        </w:rPr>
        <w:t xml:space="preserve"> que </w:t>
      </w:r>
      <w:r w:rsidRPr="00016774">
        <w:rPr>
          <w:rFonts w:ascii="Arial Narrow" w:hAnsi="Arial Narrow"/>
        </w:rPr>
        <w:t>«</w:t>
      </w:r>
      <w:r w:rsidR="003F1C18" w:rsidRPr="00016774">
        <w:rPr>
          <w:rFonts w:ascii="Arial Narrow" w:hAnsi="Arial Narrow"/>
        </w:rPr>
        <w:t xml:space="preserve">o </w:t>
      </w:r>
      <w:r w:rsidRPr="00016774">
        <w:rPr>
          <w:rFonts w:ascii="Arial Narrow" w:hAnsi="Arial Narrow"/>
        </w:rPr>
        <w:t>socialismo facilita a organização das elites que surgem das classes inferiores e constitui, na nossa época, um dos melhores instrumentos de educação dessas classes»</w:t>
      </w:r>
      <w:r w:rsidRPr="00016774">
        <w:rPr>
          <w:rStyle w:val="Refdenotaderodap"/>
          <w:rFonts w:ascii="Arial Narrow" w:hAnsi="Arial Narrow"/>
        </w:rPr>
        <w:footnoteReference w:id="125"/>
      </w:r>
      <w:r w:rsidRPr="00016774">
        <w:rPr>
          <w:rFonts w:ascii="Arial Narrow" w:hAnsi="Arial Narrow"/>
        </w:rPr>
        <w:t xml:space="preserve">. Na génese do fascismo esteve, entre outros factores, a vontade deliberada de algumas vanguardas políticas se converterem em elites sociais. Enquanto vanguardas haviam pertencido à classe trabalhadora. Mas enquanto elites projectaram-se para as classes capitalistas, e foi o fascismo que criou os mecanismos necessários para efectuar sistematicamente </w:t>
      </w:r>
      <w:r w:rsidR="003F1C18">
        <w:rPr>
          <w:rFonts w:ascii="Arial Narrow" w:hAnsi="Arial Narrow"/>
        </w:rPr>
        <w:t xml:space="preserve">essa </w:t>
      </w:r>
      <w:r w:rsidRPr="00016774">
        <w:rPr>
          <w:rFonts w:ascii="Arial Narrow" w:hAnsi="Arial Narrow"/>
        </w:rPr>
        <w:t xml:space="preserve">conversão. Nestes termos, porém, a questão fundamental continua sem resolver. Por que razão a base trabalhadora deixou que certas vanguardas cortassem o elo que </w:t>
      </w:r>
      <w:r w:rsidR="008F75E4">
        <w:rPr>
          <w:rFonts w:ascii="Arial Narrow" w:hAnsi="Arial Narrow"/>
        </w:rPr>
        <w:t>as ligava a</w:t>
      </w:r>
      <w:r w:rsidRPr="00016774">
        <w:rPr>
          <w:rFonts w:ascii="Arial Narrow" w:hAnsi="Arial Narrow"/>
        </w:rPr>
        <w:t xml:space="preserve">o resto da classe e lhes permitiu que se autonomizassem na forma de uma elite, transferindo-se portanto para as classes dominantes? </w:t>
      </w:r>
    </w:p>
    <w:p w:rsidR="00776EA7" w:rsidRPr="00016774" w:rsidRDefault="00AE4088" w:rsidP="00776EA7">
      <w:pPr>
        <w:tabs>
          <w:tab w:val="left" w:pos="720"/>
          <w:tab w:val="left" w:pos="3312"/>
        </w:tabs>
        <w:rPr>
          <w:rFonts w:ascii="Arial Narrow" w:hAnsi="Arial Narrow"/>
        </w:rPr>
      </w:pPr>
      <w:r>
        <w:rPr>
          <w:rFonts w:ascii="Arial Narrow" w:hAnsi="Arial Narrow"/>
        </w:rPr>
        <w:lastRenderedPageBreak/>
        <w:t>Se é certo que depois de instalados</w:t>
      </w:r>
      <w:r w:rsidR="00DE264A">
        <w:rPr>
          <w:rFonts w:ascii="Arial Narrow" w:hAnsi="Arial Narrow"/>
        </w:rPr>
        <w:t>,</w:t>
      </w:r>
      <w:r>
        <w:rPr>
          <w:rFonts w:ascii="Arial Narrow" w:hAnsi="Arial Narrow"/>
        </w:rPr>
        <w:t xml:space="preserve"> os regimes fascistas, mesmo aquele em que o terror mais se aproximou da forma absoluta</w:t>
      </w:r>
      <w:r w:rsidR="00754220">
        <w:rPr>
          <w:rFonts w:ascii="Arial Narrow" w:hAnsi="Arial Narrow"/>
        </w:rPr>
        <w:t>,</w:t>
      </w:r>
      <w:r>
        <w:rPr>
          <w:rFonts w:ascii="Arial Narrow" w:hAnsi="Arial Narrow"/>
        </w:rPr>
        <w:t xml:space="preserve"> não consegui</w:t>
      </w:r>
      <w:r w:rsidR="00754220">
        <w:rPr>
          <w:rFonts w:ascii="Arial Narrow" w:hAnsi="Arial Narrow"/>
        </w:rPr>
        <w:t>ram</w:t>
      </w:r>
      <w:r>
        <w:rPr>
          <w:rFonts w:ascii="Arial Narrow" w:hAnsi="Arial Narrow"/>
        </w:rPr>
        <w:t xml:space="preserve"> impedir a disseminação </w:t>
      </w:r>
      <w:r w:rsidR="00E033CD">
        <w:rPr>
          <w:rFonts w:ascii="Arial Narrow" w:hAnsi="Arial Narrow"/>
        </w:rPr>
        <w:t xml:space="preserve">de modalidades </w:t>
      </w:r>
      <w:r>
        <w:rPr>
          <w:rFonts w:ascii="Arial Narrow" w:hAnsi="Arial Narrow"/>
        </w:rPr>
        <w:t xml:space="preserve">difusas de contestação, não é menos certo que esses regimes se instalaram </w:t>
      </w:r>
      <w:r w:rsidR="002D511E">
        <w:rPr>
          <w:rFonts w:ascii="Arial Narrow" w:hAnsi="Arial Narrow"/>
        </w:rPr>
        <w:t xml:space="preserve">graças a uma operação de mudança de chefias, aceites pelas bases tal como haviam aceitado as chefias anteriores. </w:t>
      </w:r>
      <w:r w:rsidR="00754220">
        <w:rPr>
          <w:rFonts w:ascii="Arial Narrow" w:hAnsi="Arial Narrow"/>
        </w:rPr>
        <w:t xml:space="preserve">O que se passou depois não deve levar-nos a esquecer o que ocorrera antes. Aquela </w:t>
      </w:r>
      <w:r w:rsidR="00F845C3">
        <w:rPr>
          <w:rFonts w:ascii="Arial Narrow" w:hAnsi="Arial Narrow"/>
        </w:rPr>
        <w:t xml:space="preserve">conquista das massas pelos </w:t>
      </w:r>
      <w:r w:rsidR="00776EA7" w:rsidRPr="00016774">
        <w:rPr>
          <w:rFonts w:ascii="Arial Narrow" w:hAnsi="Arial Narrow"/>
        </w:rPr>
        <w:t>partidos fascistas não pode ser entendida sem descobrirmos e analisarmos os fios da teia que ligou</w:t>
      </w:r>
      <w:r w:rsidR="00776EA7">
        <w:rPr>
          <w:rFonts w:ascii="Arial Narrow" w:hAnsi="Arial Narrow"/>
        </w:rPr>
        <w:t>,</w:t>
      </w:r>
      <w:r w:rsidR="00776EA7" w:rsidRPr="00016774">
        <w:rPr>
          <w:rFonts w:ascii="Arial Narrow" w:hAnsi="Arial Narrow"/>
        </w:rPr>
        <w:t xml:space="preserve"> numa tensão feita de choques e convergências</w:t>
      </w:r>
      <w:r w:rsidR="00776EA7">
        <w:rPr>
          <w:rFonts w:ascii="Arial Narrow" w:hAnsi="Arial Narrow"/>
        </w:rPr>
        <w:t>,</w:t>
      </w:r>
      <w:r w:rsidR="00776EA7" w:rsidRPr="00016774">
        <w:rPr>
          <w:rFonts w:ascii="Arial Narrow" w:hAnsi="Arial Narrow"/>
        </w:rPr>
        <w:t xml:space="preserve"> uma parte considerável dos meios operários e uma vertente da direita radical. Não foi </w:t>
      </w:r>
      <w:r w:rsidR="009B275D">
        <w:rPr>
          <w:rFonts w:ascii="Arial Narrow" w:hAnsi="Arial Narrow"/>
        </w:rPr>
        <w:t>nenhuma</w:t>
      </w:r>
      <w:r w:rsidR="00776EA7" w:rsidRPr="00016774">
        <w:rPr>
          <w:rFonts w:ascii="Arial Narrow" w:hAnsi="Arial Narrow"/>
        </w:rPr>
        <w:t xml:space="preserve"> apatia ou conformismo das massas a explicar a sedução que, para além de muita repulsa, os fascismos exerceram. Tal atracção só pôde existir porque haviam surgido no interior do movimento revolucionário da classe trabalhadora</w:t>
      </w:r>
      <w:r w:rsidR="00754220">
        <w:rPr>
          <w:rFonts w:ascii="Arial Narrow" w:hAnsi="Arial Narrow"/>
        </w:rPr>
        <w:t xml:space="preserve"> </w:t>
      </w:r>
      <w:r w:rsidR="00776EA7" w:rsidRPr="00016774">
        <w:rPr>
          <w:rFonts w:ascii="Arial Narrow" w:hAnsi="Arial Narrow"/>
        </w:rPr>
        <w:t xml:space="preserve">alguns dos principais temas que o fascismo tomou como seus. O extermínio de uns chefes e a sua substituição por outros foi possível apenas porque nos gritos de comando dos primeiros e nas ânsias e inquietações dos seus seguidores se ouvia já o eco antecipado das palavras de ordem dos novos condutores de massas. </w:t>
      </w:r>
    </w:p>
    <w:p w:rsidR="00776EA7" w:rsidRPr="00016774" w:rsidRDefault="00776EA7" w:rsidP="003A2B3D">
      <w:pPr>
        <w:keepNext/>
        <w:tabs>
          <w:tab w:val="left" w:pos="720"/>
          <w:tab w:val="left" w:pos="3312"/>
        </w:tabs>
        <w:spacing w:before="720" w:after="360"/>
        <w:ind w:firstLine="0"/>
        <w:jc w:val="center"/>
        <w:rPr>
          <w:rFonts w:ascii="Arial Narrow" w:hAnsi="Arial Narrow"/>
          <w:b/>
          <w:sz w:val="28"/>
        </w:rPr>
      </w:pPr>
      <w:r w:rsidRPr="00016774">
        <w:rPr>
          <w:rFonts w:ascii="Arial Narrow" w:hAnsi="Arial Narrow"/>
          <w:b/>
          <w:sz w:val="28"/>
        </w:rPr>
        <w:t>2. Irlanda: Quase um nacional-sindicalismo</w:t>
      </w:r>
    </w:p>
    <w:p w:rsidR="00776EA7" w:rsidRPr="00016774" w:rsidRDefault="00776EA7" w:rsidP="00776EA7">
      <w:pPr>
        <w:rPr>
          <w:rFonts w:ascii="Arial Narrow" w:hAnsi="Arial Narrow"/>
        </w:rPr>
      </w:pPr>
      <w:r w:rsidRPr="00016774">
        <w:rPr>
          <w:rFonts w:ascii="Arial Narrow" w:hAnsi="Arial Narrow"/>
        </w:rPr>
        <w:t xml:space="preserve">Em história, o que sucede é uma ínfima porção de tudo aquilo que poderia ter sucedido. No interior de dadas determinantes há uma infinidade de modos de realização, e por que razão devemos privilegiar os factos acontecidos relativamente aos factos possíveis? A história só alcançará um estatuto científico no dia em que conseguir não apenas desvendar os caminhos que levaram a um certo acontecimento, mas explicar igualmente as condições que fizeram com que todas as outras potencialidades não se efectivassem. Enquanto tal momento não chegar </w:t>
      </w:r>
      <w:r w:rsidR="00133B91">
        <w:rPr>
          <w:rFonts w:ascii="Arial Narrow" w:hAnsi="Arial Narrow"/>
        </w:rPr>
        <w:t>—</w:t>
      </w:r>
      <w:r w:rsidRPr="00016774">
        <w:rPr>
          <w:rFonts w:ascii="Arial Narrow" w:hAnsi="Arial Narrow"/>
        </w:rPr>
        <w:t xml:space="preserve"> e não chegará nunca </w:t>
      </w:r>
      <w:r w:rsidR="00133B91">
        <w:rPr>
          <w:rFonts w:ascii="Arial Narrow" w:hAnsi="Arial Narrow"/>
        </w:rPr>
        <w:t>—</w:t>
      </w:r>
      <w:r w:rsidRPr="00016774">
        <w:rPr>
          <w:rFonts w:ascii="Arial Narrow" w:hAnsi="Arial Narrow"/>
        </w:rPr>
        <w:t xml:space="preserve"> o que nos impede de incluir na história, junto com os episódios passados, aqueles que só o aparente acaso condenou à inexistência? Não se trata de fantasiar, mas de criar, o que é muito diferente</w:t>
      </w:r>
      <w:r w:rsidR="00407B0F">
        <w:rPr>
          <w:rStyle w:val="Refdenotaderodap"/>
          <w:rFonts w:ascii="Arial Narrow" w:hAnsi="Arial Narrow"/>
        </w:rPr>
        <w:footnoteReference w:id="126"/>
      </w:r>
      <w:r w:rsidRPr="00016774">
        <w:rPr>
          <w:rFonts w:ascii="Arial Narrow" w:hAnsi="Arial Narrow"/>
        </w:rPr>
        <w:t xml:space="preserve">. Na história não cabem invenções. Mas se, partindo de um sistema de determinações </w:t>
      </w:r>
      <w:r w:rsidR="00133B91">
        <w:rPr>
          <w:rFonts w:ascii="Arial Narrow" w:hAnsi="Arial Narrow"/>
        </w:rPr>
        <w:t>escrupulosamente definido</w:t>
      </w:r>
      <w:r w:rsidRPr="00016774">
        <w:rPr>
          <w:rFonts w:ascii="Arial Narrow" w:hAnsi="Arial Narrow"/>
        </w:rPr>
        <w:t xml:space="preserve"> e sem fugirmos a este quadro estrito, deduzirmos rigorosamente factos, tal como a física moderna procede</w:t>
      </w:r>
      <w:r w:rsidR="003C27D7">
        <w:rPr>
          <w:rFonts w:ascii="Arial Narrow" w:hAnsi="Arial Narrow"/>
        </w:rPr>
        <w:t>u</w:t>
      </w:r>
      <w:r w:rsidRPr="00016774">
        <w:rPr>
          <w:rFonts w:ascii="Arial Narrow" w:hAnsi="Arial Narrow"/>
        </w:rPr>
        <w:t xml:space="preserve"> a experiências num plano meramente </w:t>
      </w:r>
      <w:r w:rsidR="003C27D7">
        <w:rPr>
          <w:rFonts w:ascii="Arial Narrow" w:hAnsi="Arial Narrow"/>
        </w:rPr>
        <w:t>intelectual</w:t>
      </w:r>
      <w:r w:rsidRPr="00016774">
        <w:rPr>
          <w:rFonts w:ascii="Arial Narrow" w:hAnsi="Arial Narrow"/>
        </w:rPr>
        <w:t xml:space="preserve">, então por que critério vamos recusar a tais factos o estatuto definitivo que atribuímos aos factos reais? Em última instância, é ao historiador que cabe confirmar a </w:t>
      </w:r>
      <w:r w:rsidRPr="00016774">
        <w:rPr>
          <w:rFonts w:ascii="Arial Narrow" w:hAnsi="Arial Narrow"/>
        </w:rPr>
        <w:lastRenderedPageBreak/>
        <w:t xml:space="preserve">historicidade dos factos, e não à natureza. Apesar de toda a sua ingenuidade empirista, os historiadores ainda não deixaram de reivindicar para si próprios os critérios com que classificam uns eventos como históricos, ao passo que recusam a outros este estatuto. Parece-me indesmentível que a história social da América Latina e a história do desenvolvimento das empresas enquanto órgãos de soberania ficarão incompletas se não incluírem os acontecimentos que levaram à secessão </w:t>
      </w:r>
      <w:r w:rsidR="003C27D7">
        <w:rPr>
          <w:rFonts w:ascii="Arial Narrow" w:hAnsi="Arial Narrow"/>
        </w:rPr>
        <w:t>de</w:t>
      </w:r>
      <w:r w:rsidRPr="00016774">
        <w:rPr>
          <w:rFonts w:ascii="Arial Narrow" w:hAnsi="Arial Narrow"/>
        </w:rPr>
        <w:t xml:space="preserve"> Costaguana e à formação da República Ocidental. As determinações históricas que presidiram à criação do </w:t>
      </w:r>
      <w:r w:rsidRPr="00016774">
        <w:rPr>
          <w:rFonts w:ascii="Arial Narrow" w:hAnsi="Arial Narrow"/>
          <w:i/>
        </w:rPr>
        <w:t>Nostromo</w:t>
      </w:r>
      <w:r w:rsidRPr="00016774">
        <w:rPr>
          <w:rFonts w:ascii="Arial Narrow" w:hAnsi="Arial Narrow"/>
        </w:rPr>
        <w:t xml:space="preserve"> não são menos imperativas nem menos exactas do que aquelas que condicionaram o mapa do continente, e não vejo por que motivo deveríamos recusar a Joseph Conrad o lugar de criador da realidade que conferimos a Bolívar e a San Martín. </w:t>
      </w:r>
    </w:p>
    <w:p w:rsidR="00776EA7" w:rsidRPr="00016774" w:rsidRDefault="00776EA7" w:rsidP="00776EA7">
      <w:pPr>
        <w:rPr>
          <w:rFonts w:ascii="Arial Narrow" w:hAnsi="Arial Narrow"/>
        </w:rPr>
      </w:pPr>
      <w:r w:rsidRPr="00016774">
        <w:rPr>
          <w:rFonts w:ascii="Arial Narrow" w:hAnsi="Arial Narrow"/>
        </w:rPr>
        <w:t xml:space="preserve">Foi enquanto possibilidade histórica rigorosa que se anunciou a primeira experiência de nacional-bolchevismo, durante os anos imediatamente anteriores à Grande Guerra, quando a radicalização do Partido Conservador o levou a empregar contra o governo liberal de Asquith a ameaça de uma insurreição no </w:t>
      </w:r>
      <w:r w:rsidR="006F63EC">
        <w:rPr>
          <w:rFonts w:ascii="Arial Narrow" w:hAnsi="Arial Narrow"/>
        </w:rPr>
        <w:t>norte</w:t>
      </w:r>
      <w:r w:rsidRPr="00016774">
        <w:rPr>
          <w:rFonts w:ascii="Arial Narrow" w:hAnsi="Arial Narrow"/>
        </w:rPr>
        <w:t xml:space="preserve"> da Irlanda, o Ulster</w:t>
      </w:r>
      <w:r w:rsidRPr="00016774">
        <w:rPr>
          <w:rStyle w:val="Refdenotaderodap"/>
          <w:rFonts w:ascii="Arial Narrow" w:hAnsi="Arial Narrow"/>
        </w:rPr>
        <w:footnoteReference w:id="127"/>
      </w:r>
      <w:r w:rsidRPr="00016774">
        <w:rPr>
          <w:rFonts w:ascii="Arial Narrow" w:hAnsi="Arial Narrow"/>
        </w:rPr>
        <w:t>. Dependente dos votos dos deputados nacionalistas irlandeses, o governo pretendia atribuir à Irlanda, de maioria católica, um estatuto de autonomia moderada, mas os protestantes do Ulster, de origem escocesa ou inglesa, rebelaram-se e, em nome da união britânica, reuniram e treinaram milícias, ameaçando pegar em armas contra a capital do reino se Asquith prosseguisse na sua intenção de promover a autodeterminação dos católicos. Poder-se-ia pensar que era impossível uma afirmação mais extrema de unionismo, mas tratava-se na realidade de algo muito diferente. Para defenderem as suas prerrogativas económicas e políticas, do mesmo modo que o seu particularismo social e cultural, os protestantes irlandeses estavam prontos a voltar-se contra a própria Inglaterra. Sempre o haviam estado, aliás, e da Inglaterra desejavam apenas a promessa de lhes garantir os privilégios, que se não fosse cumprida deixaria Londres sem outra utilidade</w:t>
      </w:r>
      <w:r w:rsidRPr="00016774">
        <w:rPr>
          <w:rStyle w:val="Refdenotaderodap"/>
          <w:rFonts w:ascii="Arial Narrow" w:hAnsi="Arial Narrow"/>
        </w:rPr>
        <w:footnoteReference w:id="128"/>
      </w:r>
      <w:r w:rsidRPr="00016774">
        <w:rPr>
          <w:rFonts w:ascii="Arial Narrow" w:hAnsi="Arial Narrow"/>
        </w:rPr>
        <w:t>. Em 1914, quando se aproximava a passos largos a guerra mundial, podia ouvir-se um certo major Crawford dizer num discurso que «se formos postos fora da União, preferirei mil vezes mais ser súbdito do imperador da Alemanha»</w:t>
      </w:r>
      <w:r w:rsidRPr="00016774">
        <w:rPr>
          <w:rStyle w:val="Refdenotaderodap"/>
          <w:rFonts w:ascii="Arial Narrow" w:hAnsi="Arial Narrow"/>
        </w:rPr>
        <w:footnoteReference w:id="129"/>
      </w:r>
      <w:r w:rsidRPr="00016774">
        <w:rPr>
          <w:rFonts w:ascii="Arial Narrow" w:hAnsi="Arial Narrow"/>
        </w:rPr>
        <w:t xml:space="preserve">. Este era um personagem singular, que através de estranhas peripécias conseguira desembarcar vários milhares de espingardas de proveniência germânica, destinadas a armar as milícias protestantes. Mas uma voz eminentemente responsável, a do capitão James Craig, um dos principais dirigentes políticos do Ulster, que viria a ser primeiro-ministro da província durante duas décadas, desde 1921 até morrer em 1940, </w:t>
      </w:r>
      <w:r w:rsidRPr="00016774">
        <w:rPr>
          <w:rFonts w:ascii="Arial Narrow" w:hAnsi="Arial Narrow"/>
        </w:rPr>
        <w:lastRenderedPageBreak/>
        <w:t>insinuava também, em termos não menos incisivos, que a Alemanha, com o seu imperador, seria uma solução melhor do que um governo irlandês dominado pelos católicos</w:t>
      </w:r>
      <w:r w:rsidRPr="00016774">
        <w:rPr>
          <w:rStyle w:val="Refdenotaderodap"/>
          <w:rFonts w:ascii="Arial Narrow" w:hAnsi="Arial Narrow"/>
        </w:rPr>
        <w:footnoteReference w:id="130"/>
      </w:r>
      <w:r w:rsidRPr="00016774">
        <w:rPr>
          <w:rFonts w:ascii="Arial Narrow" w:hAnsi="Arial Narrow"/>
        </w:rPr>
        <w:t xml:space="preserve">. E o chefe da oposição conservadora, Bonar Law, intimamente ligado ao radicalismo protestante da Irlanda, declarara em pleno parlamento ser sua convicção que as gentes do Ulster preferiam aceitar o governo de um país estrangeiro </w:t>
      </w:r>
      <w:r w:rsidR="001C06CD">
        <w:rPr>
          <w:rFonts w:ascii="Arial Narrow" w:hAnsi="Arial Narrow"/>
        </w:rPr>
        <w:t>—</w:t>
      </w:r>
      <w:r w:rsidRPr="00016774">
        <w:rPr>
          <w:rFonts w:ascii="Arial Narrow" w:hAnsi="Arial Narrow"/>
        </w:rPr>
        <w:t xml:space="preserve"> que nas circunstâncias não podia ser outro senão o do Kaiser </w:t>
      </w:r>
      <w:r w:rsidR="001C06CD">
        <w:rPr>
          <w:rFonts w:ascii="Arial Narrow" w:hAnsi="Arial Narrow"/>
        </w:rPr>
        <w:t>—</w:t>
      </w:r>
      <w:r w:rsidRPr="00016774">
        <w:rPr>
          <w:rFonts w:ascii="Arial Narrow" w:hAnsi="Arial Narrow"/>
        </w:rPr>
        <w:t xml:space="preserve"> a ser governadas pelos nacionalistas católicos</w:t>
      </w:r>
      <w:r w:rsidRPr="00016774">
        <w:rPr>
          <w:rStyle w:val="Refdenotaderodap"/>
          <w:rFonts w:ascii="Arial Narrow" w:hAnsi="Arial Narrow"/>
        </w:rPr>
        <w:footnoteReference w:id="131"/>
      </w:r>
      <w:r w:rsidRPr="00016774">
        <w:rPr>
          <w:rFonts w:ascii="Arial Narrow" w:hAnsi="Arial Narrow"/>
        </w:rPr>
        <w:t xml:space="preserve">. De qualquer </w:t>
      </w:r>
      <w:r w:rsidR="00547CD2">
        <w:rPr>
          <w:rFonts w:ascii="Arial Narrow" w:hAnsi="Arial Narrow"/>
        </w:rPr>
        <w:t>modo</w:t>
      </w:r>
      <w:r w:rsidRPr="00016774">
        <w:rPr>
          <w:rFonts w:ascii="Arial Narrow" w:hAnsi="Arial Narrow"/>
        </w:rPr>
        <w:t>, o facto decisivo não consistia em que duas ou três pessoas proferissem afirmações daquele teor, mas que muit</w:t>
      </w:r>
      <w:r>
        <w:rPr>
          <w:rFonts w:ascii="Arial Narrow" w:hAnsi="Arial Narrow"/>
        </w:rPr>
        <w:t>a</w:t>
      </w:r>
      <w:r w:rsidRPr="00016774">
        <w:rPr>
          <w:rFonts w:ascii="Arial Narrow" w:hAnsi="Arial Narrow"/>
        </w:rPr>
        <w:t>s, ou muitíssim</w:t>
      </w:r>
      <w:r>
        <w:rPr>
          <w:rFonts w:ascii="Arial Narrow" w:hAnsi="Arial Narrow"/>
        </w:rPr>
        <w:t>a</w:t>
      </w:r>
      <w:r w:rsidRPr="00016774">
        <w:rPr>
          <w:rFonts w:ascii="Arial Narrow" w:hAnsi="Arial Narrow"/>
        </w:rPr>
        <w:t xml:space="preserve">s, pudessem escutá-las com agrado. </w:t>
      </w:r>
    </w:p>
    <w:p w:rsidR="00776EA7" w:rsidRPr="00016774" w:rsidRDefault="00776EA7" w:rsidP="00776EA7">
      <w:pPr>
        <w:rPr>
          <w:rFonts w:ascii="Arial Narrow" w:hAnsi="Arial Narrow"/>
        </w:rPr>
      </w:pPr>
      <w:r w:rsidRPr="00016774">
        <w:rPr>
          <w:rFonts w:ascii="Arial Narrow" w:hAnsi="Arial Narrow"/>
        </w:rPr>
        <w:t xml:space="preserve">Quando recordamos o trágico destino que em 1916 vitimou Sir Roger Casement, o nacionalista irlandês condenado à morte e enforcado pela sua conivência com os alemães, não podemos deixar de pensar que esta mesma estratégia fora seguida antes pelos unionistas, sem que sofressem por isso </w:t>
      </w:r>
      <w:r w:rsidR="00A135B6">
        <w:rPr>
          <w:rFonts w:ascii="Arial Narrow" w:hAnsi="Arial Narrow"/>
        </w:rPr>
        <w:t>nenhuns</w:t>
      </w:r>
      <w:r w:rsidRPr="00016774">
        <w:rPr>
          <w:rFonts w:ascii="Arial Narrow" w:hAnsi="Arial Narrow"/>
        </w:rPr>
        <w:t xml:space="preserve"> inconvenientes políticos ou danos pessoais. Não espanta, afinal, que o humor bélico dos protestantes do Ulster tivesse animado, no resto da ilha, os católicos a formarem e armarem milícias próprias. A ala extremista do catolicismo irlandês, desejosa de conquistar a independência completa, podia mirar a sua imagem, invertida no espelho das veleidades insurreccionais do unionismo</w:t>
      </w:r>
      <w:r w:rsidRPr="00016774">
        <w:rPr>
          <w:rStyle w:val="Refdenotaderodap"/>
          <w:rFonts w:ascii="Arial Narrow" w:hAnsi="Arial Narrow"/>
        </w:rPr>
        <w:footnoteReference w:id="132"/>
      </w:r>
      <w:r w:rsidRPr="00016774">
        <w:rPr>
          <w:rFonts w:ascii="Arial Narrow" w:hAnsi="Arial Narrow"/>
        </w:rPr>
        <w:t xml:space="preserve">. Irlandeses papistas e irlandeses protestantes haviam passado a comungar numa mesma hostilidade ao governo de Londres. </w:t>
      </w:r>
    </w:p>
    <w:p w:rsidR="00776EA7" w:rsidRPr="00016774" w:rsidRDefault="00776EA7" w:rsidP="00776EA7">
      <w:pPr>
        <w:rPr>
          <w:rFonts w:ascii="Arial Narrow" w:hAnsi="Arial Narrow"/>
        </w:rPr>
      </w:pPr>
      <w:r w:rsidRPr="00016774">
        <w:rPr>
          <w:rFonts w:ascii="Arial Narrow" w:hAnsi="Arial Narrow"/>
        </w:rPr>
        <w:t>Entretanto, na segunda metade de 1913 desenvolveu-se na Irlanda um vigoroso movimento grevista, iniciado nos transportes públicos de Dublin e que rapidamente contou com a solidariedade activa de muitas outras categorias profissionais</w:t>
      </w:r>
      <w:r w:rsidRPr="00016774">
        <w:rPr>
          <w:rStyle w:val="Refdenotaderodap"/>
          <w:rFonts w:ascii="Arial Narrow" w:hAnsi="Arial Narrow"/>
        </w:rPr>
        <w:footnoteReference w:id="133"/>
      </w:r>
      <w:r w:rsidRPr="00016774">
        <w:rPr>
          <w:rFonts w:ascii="Arial Narrow" w:hAnsi="Arial Narrow"/>
        </w:rPr>
        <w:t>. Foi na origem uma acção estritamente proletária, pronta a unir-se à vaga crescente de greves desencadeada pelo operariado da Grã-Bretanha. Porém, os chefes sindicais irlandeses, e James Larkin sobressaindo de todos eles, eram muito mais radicais nos seus métodos de actuação e mais vigorosos nas suas expressões verbais do que os dirigentes ingleses do TUC, e esta divergência de orientações, à primeira vista arbitrariamente coincidente com diferenças cultura</w:t>
      </w:r>
      <w:r w:rsidR="00440644">
        <w:rPr>
          <w:rFonts w:ascii="Arial Narrow" w:hAnsi="Arial Narrow"/>
        </w:rPr>
        <w:t>is</w:t>
      </w:r>
      <w:r w:rsidRPr="00016774">
        <w:rPr>
          <w:rFonts w:ascii="Arial Narrow" w:hAnsi="Arial Narrow"/>
        </w:rPr>
        <w:t>, começou a introduzir uma clivagem nacional num movimento reivindicativo que até então alastrara igualmente por ambas as ilhas</w:t>
      </w:r>
      <w:r w:rsidRPr="00016774">
        <w:rPr>
          <w:rStyle w:val="Refdenotaderodap"/>
          <w:rFonts w:ascii="Arial Narrow" w:hAnsi="Arial Narrow"/>
        </w:rPr>
        <w:footnoteReference w:id="134"/>
      </w:r>
      <w:r w:rsidRPr="00016774">
        <w:rPr>
          <w:rFonts w:ascii="Arial Narrow" w:hAnsi="Arial Narrow"/>
        </w:rPr>
        <w:t xml:space="preserve">. Ao mesmo tempo, e do lado inverso, o clero católico da Irlanda opôs-se freneticamente às iniciativas de solidariedade dos operários ingleses, que se haviam prontificado a receber em casa os filhos dos grevistas irlandeses e a </w:t>
      </w:r>
      <w:r w:rsidR="005E5D29">
        <w:rPr>
          <w:rFonts w:ascii="Arial Narrow" w:hAnsi="Arial Narrow"/>
        </w:rPr>
        <w:t>alimentá</w:t>
      </w:r>
      <w:r w:rsidRPr="00016774">
        <w:rPr>
          <w:rFonts w:ascii="Arial Narrow" w:hAnsi="Arial Narrow"/>
        </w:rPr>
        <w:t xml:space="preserve">-los enquanto a luta durasse. Graças a este apoio teria sido possível prolongar a resistência, mas ele representaria </w:t>
      </w:r>
      <w:r w:rsidRPr="00016774">
        <w:rPr>
          <w:rFonts w:ascii="Arial Narrow" w:hAnsi="Arial Narrow"/>
        </w:rPr>
        <w:lastRenderedPageBreak/>
        <w:t>uma superação espectacular das barreiras religiosas existentes no interior do proletariado</w:t>
      </w:r>
      <w:r w:rsidR="009C1B69">
        <w:rPr>
          <w:rFonts w:ascii="Arial Narrow" w:hAnsi="Arial Narrow"/>
        </w:rPr>
        <w:t>,</w:t>
      </w:r>
      <w:r w:rsidRPr="00016774">
        <w:rPr>
          <w:rFonts w:ascii="Arial Narrow" w:hAnsi="Arial Narrow"/>
        </w:rPr>
        <w:t xml:space="preserve"> e a unificação social da classe trabalhadora das duas ilhas retiraria grande parte do peso político ao clero de obediência romana e reduziria a base de sustentação dos nacionalistas irlandeses. Conduzindo campanhas na imprensa e montando piquetes nos portos e nas estações ferroviárias, os padres conseguiram evitar que a grande maioria das crianças seguisse para os lares ingleses que se tinham oferecido para as acolher, e condenaram assim a greve a um fracasso próximo, pois os trabalhadores estavam sem recursos para continuá-la</w:t>
      </w:r>
      <w:r w:rsidRPr="00016774">
        <w:rPr>
          <w:rStyle w:val="Refdenotaderodap"/>
          <w:rFonts w:ascii="Arial Narrow" w:hAnsi="Arial Narrow"/>
        </w:rPr>
        <w:footnoteReference w:id="135"/>
      </w:r>
      <w:r w:rsidRPr="00016774">
        <w:rPr>
          <w:rFonts w:ascii="Arial Narrow" w:hAnsi="Arial Narrow"/>
        </w:rPr>
        <w:t xml:space="preserve">. Mais profundas e duradouras foram as consequências sociais, impedindo que </w:t>
      </w:r>
      <w:r w:rsidR="00440644">
        <w:rPr>
          <w:rFonts w:ascii="Arial Narrow" w:hAnsi="Arial Narrow"/>
        </w:rPr>
        <w:t xml:space="preserve">prosseguisse a </w:t>
      </w:r>
      <w:r w:rsidRPr="00016774">
        <w:rPr>
          <w:rFonts w:ascii="Arial Narrow" w:hAnsi="Arial Narrow"/>
        </w:rPr>
        <w:t xml:space="preserve">consolidação </w:t>
      </w:r>
      <w:r w:rsidR="00440644">
        <w:rPr>
          <w:rFonts w:ascii="Arial Narrow" w:hAnsi="Arial Narrow"/>
        </w:rPr>
        <w:t xml:space="preserve">de classe </w:t>
      </w:r>
      <w:r w:rsidRPr="00016774">
        <w:rPr>
          <w:rFonts w:ascii="Arial Narrow" w:hAnsi="Arial Narrow"/>
        </w:rPr>
        <w:t xml:space="preserve">do proletariado e substituindo-lhe a reafirmação das barreiras nacionais. </w:t>
      </w:r>
    </w:p>
    <w:p w:rsidR="00776EA7" w:rsidRPr="00016774" w:rsidRDefault="00776EA7" w:rsidP="00776EA7">
      <w:pPr>
        <w:rPr>
          <w:rFonts w:ascii="Arial Narrow" w:hAnsi="Arial Narrow"/>
        </w:rPr>
      </w:pPr>
      <w:r w:rsidRPr="00016774">
        <w:rPr>
          <w:rFonts w:ascii="Arial Narrow" w:hAnsi="Arial Narrow"/>
        </w:rPr>
        <w:t xml:space="preserve">Derrotados, os grevistas não ficaram por isso menos desesperados, e se haviam sido vencidos enquanto trabalhadores procuraram desforrar-se como irlandeses. Foi então que voltaram os olhos para o exemplo de radicalização fornecido pelos protestantes do </w:t>
      </w:r>
      <w:r w:rsidR="008F7402">
        <w:rPr>
          <w:rFonts w:ascii="Arial Narrow" w:hAnsi="Arial Narrow"/>
        </w:rPr>
        <w:t>norte</w:t>
      </w:r>
      <w:r w:rsidRPr="00016774">
        <w:rPr>
          <w:rFonts w:ascii="Arial Narrow" w:hAnsi="Arial Narrow"/>
        </w:rPr>
        <w:t xml:space="preserve"> da ilha, e que os nacionalistas tentavam reproduzir. Seria possível que o operariado mais activo de tradição católica pusesse a sua capacidade de organização e a violência do seu ânimo ao serviço dos ideais de independência de uma certa burguesia, católica também? Se o fizesse, o nacionalismo, tema de direita, encontraria uma base </w:t>
      </w:r>
      <w:r w:rsidR="008F7402">
        <w:rPr>
          <w:rFonts w:ascii="Arial Narrow" w:hAnsi="Arial Narrow"/>
        </w:rPr>
        <w:t>na</w:t>
      </w:r>
      <w:r w:rsidRPr="00016774">
        <w:rPr>
          <w:rFonts w:ascii="Arial Narrow" w:hAnsi="Arial Narrow"/>
        </w:rPr>
        <w:t xml:space="preserve"> esquerda, e a luta pela independência da Irlanda inauguraria a prática do nacional-bolchevismo. Suponhamos, escreveu um dos raros historiadores a entender o papel cimeiro da imaginação, que a actuação dos protestantes do Ulster levasse a uma guerra civil. «Será que ela prosseguiria apenas como uma guerra civil? Entre Larkin e os nacionalistas irlandeses existia um elo, formado por James Connolly, cujo sindicalismo se havia dissolvido numa causa bem mais próxima do seu coração, a dos Voluntários Irlandeses. Se alguma vez o Ulster e a Irlanda do Sul entrassem em confronto, era muito possível que Larkin se lançasse na refrega, para dar a esta carnificina em família os tons sombrios da revolução. E com Larkin na refrega, qual seria a atitude dos trabalhadores ingleses? [... ... ...] apesar de o TUC ter abandonado Larkin em 1913, a generalidade dos trabalhadores tinha ainda por ele uma forte simpatia, como tinha por Connolly, e, se a Irlanda protestante e a Irlanda nacionalista entrassem em confronto, os seguidores tanto de Larkin como de Connolly ocupariam um lugar de relevo entre os nacionalistas. E se a luta pelo salário mínimo se misturasse com a luta pela autonomia irlandesa, se a carnificina de um lado do Mar da Irlanda encontrasse do outro lado o apoio da revolução...»</w:t>
      </w:r>
      <w:r w:rsidRPr="00016774">
        <w:rPr>
          <w:rStyle w:val="Refdenotaderodap"/>
          <w:rFonts w:ascii="Arial Narrow" w:hAnsi="Arial Narrow"/>
        </w:rPr>
        <w:footnoteReference w:id="136"/>
      </w:r>
      <w:r w:rsidRPr="00016774">
        <w:rPr>
          <w:rFonts w:ascii="Arial Narrow" w:hAnsi="Arial Narrow"/>
        </w:rPr>
        <w:t xml:space="preserve">. Como sempre sucede na história, também aqui foi muito fluida a linha de demarcação entre o possível e o real. Connolly, o principal pioneiro do marxismo na Irlanda, que durante os seus anos de exílio na América do Norte </w:t>
      </w:r>
      <w:r>
        <w:rPr>
          <w:rFonts w:ascii="Arial Narrow" w:hAnsi="Arial Narrow"/>
        </w:rPr>
        <w:t xml:space="preserve">havia </w:t>
      </w:r>
      <w:r w:rsidRPr="00016774">
        <w:rPr>
          <w:rFonts w:ascii="Arial Narrow" w:hAnsi="Arial Narrow"/>
        </w:rPr>
        <w:lastRenderedPageBreak/>
        <w:t>participa</w:t>
      </w:r>
      <w:r>
        <w:rPr>
          <w:rFonts w:ascii="Arial Narrow" w:hAnsi="Arial Narrow"/>
        </w:rPr>
        <w:t>do</w:t>
      </w:r>
      <w:r w:rsidRPr="00016774">
        <w:rPr>
          <w:rFonts w:ascii="Arial Narrow" w:hAnsi="Arial Narrow"/>
        </w:rPr>
        <w:t xml:space="preserve"> activamente no projecto sindicalista revolucionário dos IWW, fundara em 1912, junto com Larkin, o Partido Trabalhista Irlandês. Durante as greves do ano seguinte Connolly organizou e dirigiu um Exército dos Cidadãos ilegal, destinado a actuar como força defensiva dos trabalhadores. E muitos, ou alguns, dos militantes operários que ele e Larkin </w:t>
      </w:r>
      <w:r>
        <w:rPr>
          <w:rFonts w:ascii="Arial Narrow" w:hAnsi="Arial Narrow"/>
        </w:rPr>
        <w:t>tinham</w:t>
      </w:r>
      <w:r w:rsidRPr="00016774">
        <w:rPr>
          <w:rFonts w:ascii="Arial Narrow" w:hAnsi="Arial Narrow"/>
        </w:rPr>
        <w:t xml:space="preserve"> mobilizado passaram em seguida para as milícias nacionalistas</w:t>
      </w:r>
      <w:r w:rsidRPr="00016774">
        <w:rPr>
          <w:rStyle w:val="Refdenotaderodap"/>
          <w:rFonts w:ascii="Arial Narrow" w:hAnsi="Arial Narrow"/>
        </w:rPr>
        <w:footnoteReference w:id="137"/>
      </w:r>
      <w:r w:rsidRPr="00016774">
        <w:rPr>
          <w:rFonts w:ascii="Arial Narrow" w:hAnsi="Arial Narrow"/>
        </w:rPr>
        <w:t>. Na Páscoa de 1916 duas centenas e meia de membros do Exército dos Cidadãos haveriam de se juntar a um milhar de elementos oriundos dos Voluntários Nacionais Irlandeses para, com a colaboração de algumas mulheres, iniciarem uma revolta armada que desde início se sabia condenada ao insucesso</w:t>
      </w:r>
      <w:r w:rsidRPr="00016774">
        <w:rPr>
          <w:rStyle w:val="Refdenotaderodap"/>
          <w:rFonts w:ascii="Arial Narrow" w:hAnsi="Arial Narrow"/>
        </w:rPr>
        <w:footnoteReference w:id="138"/>
      </w:r>
      <w:r w:rsidRPr="00016774">
        <w:rPr>
          <w:rFonts w:ascii="Arial Narrow" w:hAnsi="Arial Narrow"/>
        </w:rPr>
        <w:t>. Mas dois ou três anos antes as interrogações que se podiam formular não tinham ainda resposta. «E que papel representava James Connolly, dirigente do Partido Trabalhista Irlandês? Tratava-se de um nacionalista ou de um sindicalista? Estava empenhado em arranjar recrutas para os Voluntários [...] ou sonhava ainda com um exército revolucionário?»</w:t>
      </w:r>
      <w:r w:rsidRPr="00016774">
        <w:rPr>
          <w:rStyle w:val="Refdenotaderodap"/>
          <w:rFonts w:ascii="Arial Narrow" w:hAnsi="Arial Narrow"/>
        </w:rPr>
        <w:footnoteReference w:id="139"/>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«Tratava-se de um nacionalista ou de um sindicalista?». Talvez de um sindicalista nacional </w:t>
      </w:r>
      <w:r w:rsidR="000A70B5">
        <w:rPr>
          <w:rFonts w:ascii="Arial Narrow" w:hAnsi="Arial Narrow"/>
        </w:rPr>
        <w:t>—</w:t>
      </w:r>
      <w:r w:rsidRPr="00016774">
        <w:rPr>
          <w:rFonts w:ascii="Arial Narrow" w:hAnsi="Arial Narrow"/>
        </w:rPr>
        <w:t xml:space="preserve"> quem sabe? </w:t>
      </w:r>
      <w:r w:rsidR="000A70B5">
        <w:rPr>
          <w:rFonts w:ascii="Arial Narrow" w:hAnsi="Arial Narrow"/>
        </w:rPr>
        <w:t>—</w:t>
      </w:r>
      <w:r w:rsidRPr="00016774">
        <w:rPr>
          <w:rFonts w:ascii="Arial Narrow" w:hAnsi="Arial Narrow"/>
        </w:rPr>
        <w:t xml:space="preserve"> ou mesmo de um nacional-sindicalista. Nunca chegaremos a conhecer a solução, já que Connolly, um dos principais obreiros e chefes da frustrada insurreição nacionalista da Páscoa de 1916, foi fuzilado pelas autoridades britânicas, que tiveram para isso de o sentar numa cadeira porque, gravemente ferido e sofrendo de gangrena, nem se </w:t>
      </w:r>
      <w:r>
        <w:rPr>
          <w:rFonts w:ascii="Arial Narrow" w:hAnsi="Arial Narrow"/>
        </w:rPr>
        <w:t>sustentava</w:t>
      </w:r>
      <w:r w:rsidRPr="00016774">
        <w:rPr>
          <w:rFonts w:ascii="Arial Narrow" w:hAnsi="Arial Narrow"/>
        </w:rPr>
        <w:t xml:space="preserve"> de pé. Um detalhe apenas, numa repressão que atingiu notória brutalidade. </w:t>
      </w:r>
    </w:p>
    <w:p w:rsidR="00776EA7" w:rsidRPr="00016774" w:rsidRDefault="00776EA7" w:rsidP="00776EA7">
      <w:pPr>
        <w:rPr>
          <w:rFonts w:ascii="Arial Narrow" w:hAnsi="Arial Narrow"/>
        </w:rPr>
      </w:pPr>
      <w:r w:rsidRPr="00016774">
        <w:rPr>
          <w:rFonts w:ascii="Arial Narrow" w:hAnsi="Arial Narrow"/>
        </w:rPr>
        <w:t xml:space="preserve">Como é possível deslindar friamente os fios de uma trama política e social que se cobre de tais horrores? Como poderemos ir além do facto, aparentemente terminal, de uns serem carrascos e vítimas os outros, convertidos alguns em heróis pelo desejo dos vencidos de conferir à sua derrota uma qualquer utilidade? Conseguirá alguém abolir os valores da abjecção e da coragem ao debruçar-se sobre uma história tão integralmente contemporânea que sustenta todas as nossas pegadas? Mas as paixões são aqui precisamente o problema. No passado foram elas, com as suas simpatias imediatas, que projectaram temas e práticas entre campos políticos opostos, e também são elas hoje </w:t>
      </w:r>
      <w:r w:rsidR="000A70B5">
        <w:rPr>
          <w:rFonts w:ascii="Arial Narrow" w:hAnsi="Arial Narrow"/>
        </w:rPr>
        <w:t>a</w:t>
      </w:r>
      <w:r w:rsidRPr="00016774">
        <w:rPr>
          <w:rFonts w:ascii="Arial Narrow" w:hAnsi="Arial Narrow"/>
        </w:rPr>
        <w:t xml:space="preserve"> imped</w:t>
      </w:r>
      <w:r w:rsidR="000A70B5">
        <w:rPr>
          <w:rFonts w:ascii="Arial Narrow" w:hAnsi="Arial Narrow"/>
        </w:rPr>
        <w:t>ir-</w:t>
      </w:r>
      <w:r w:rsidR="000A70B5" w:rsidRPr="00016774">
        <w:rPr>
          <w:rFonts w:ascii="Arial Narrow" w:hAnsi="Arial Narrow"/>
        </w:rPr>
        <w:t>nos</w:t>
      </w:r>
      <w:r w:rsidRPr="00016774">
        <w:rPr>
          <w:rFonts w:ascii="Arial Narrow" w:hAnsi="Arial Narrow"/>
        </w:rPr>
        <w:t xml:space="preserve"> de discernir com objectividade os movimentos inelutáveis que se esfumam sob os afectos e as aversões. A mesma paixão que propiciou o nacional-bolchevismo dificultou depois a análise crítica do nacional-bolchevismo. A guerra civil na ilha miserável e oprimida não começara ainda, e já se prefigurava aquela convergência de um certo nacionalismo extremista com uma certa esquerda radical que depois de 1918 e do tratado de Versailles havia de se propagar entre os povos derrotados ou </w:t>
      </w:r>
      <w:r w:rsidR="00073F6F">
        <w:rPr>
          <w:rFonts w:ascii="Arial Narrow" w:hAnsi="Arial Narrow"/>
        </w:rPr>
        <w:lastRenderedPageBreak/>
        <w:t>insuficientemente vitoriosos</w:t>
      </w:r>
      <w:r w:rsidRPr="00016774">
        <w:rPr>
          <w:rFonts w:ascii="Arial Narrow" w:hAnsi="Arial Narrow"/>
        </w:rPr>
        <w:t xml:space="preserve">. A Grande Guerra deu condições de efectivação histórica a realidades que </w:t>
      </w:r>
      <w:r w:rsidR="00073F6F">
        <w:rPr>
          <w:rFonts w:ascii="Arial Narrow" w:hAnsi="Arial Narrow"/>
        </w:rPr>
        <w:t xml:space="preserve">se esboçavam e a novas </w:t>
      </w:r>
      <w:r w:rsidRPr="00016774">
        <w:rPr>
          <w:rFonts w:ascii="Arial Narrow" w:hAnsi="Arial Narrow"/>
        </w:rPr>
        <w:t xml:space="preserve">aspirações. </w:t>
      </w:r>
    </w:p>
    <w:p w:rsidR="00776EA7" w:rsidRPr="00016774" w:rsidRDefault="00776EA7" w:rsidP="003A2B3D">
      <w:pPr>
        <w:keepNext/>
        <w:tabs>
          <w:tab w:val="left" w:pos="720"/>
          <w:tab w:val="left" w:pos="3312"/>
        </w:tabs>
        <w:spacing w:before="720" w:after="360"/>
        <w:ind w:firstLine="0"/>
        <w:jc w:val="center"/>
        <w:rPr>
          <w:rFonts w:ascii="Arial Narrow" w:hAnsi="Arial Narrow"/>
          <w:b/>
          <w:sz w:val="28"/>
        </w:rPr>
      </w:pPr>
      <w:r w:rsidRPr="00016774">
        <w:rPr>
          <w:rFonts w:ascii="Arial Narrow" w:hAnsi="Arial Narrow"/>
          <w:b/>
          <w:sz w:val="28"/>
        </w:rPr>
        <w:t>3. Rússia: A aplicação do bolchevismo no quadro nacional</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Nos anos que decorreram entre as duas guerras mundiais o tema do nacional-bolchevismo reproduziu, na esquerda mais extrema, o mito da nação proletária que antes de 1914 havia sido formulado na direita mais radical. Ficaram então criadas condições de simetria que permitiram a cada um destes pólos reflectir o outro nalgumas das suas concepções e estratégias. A esfera terminológica desenvolvida em torno da «nação proletária» passou a ser usada tão frequentemente pela multiplicidade dos políticos de esquerda inseridos no campo do nacional-bolchevismo como a caracterização de «nacional-bolchevista», ou um dos seus sinónimos, pôde ser reivindicada por figuras da extrema-direita </w:t>
      </w:r>
      <w:r w:rsidR="00C77802">
        <w:rPr>
          <w:rFonts w:ascii="Arial Narrow" w:hAnsi="Arial Narrow"/>
        </w:rPr>
        <w:t xml:space="preserve">e do fascismo </w:t>
      </w:r>
      <w:r>
        <w:rPr>
          <w:rFonts w:ascii="Arial Narrow" w:hAnsi="Arial Narrow"/>
        </w:rPr>
        <w:t xml:space="preserve">situadas </w:t>
      </w:r>
      <w:r w:rsidRPr="00016774">
        <w:rPr>
          <w:rFonts w:ascii="Arial Narrow" w:hAnsi="Arial Narrow"/>
        </w:rPr>
        <w:t xml:space="preserve">na imediata linhagem das teses de Corradini.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Não se pode elucidar a génese do nacional-bolchevismo sem conhecer os problemas debatidos no seio do partido bolchevista e do seu episódico aliado, o Partido dos Socialistas-Revolucionários de Esquerda, por ocasião das conversações entre o governo soviético e as autoridades políticas e militares das Potências Centrais, que conduziram ao tratado de Brest-Litovsk. Perante a recusa da</w:t>
      </w:r>
      <w:r w:rsidR="00C0562F">
        <w:rPr>
          <w:rFonts w:ascii="Arial Narrow" w:hAnsi="Arial Narrow"/>
        </w:rPr>
        <w:t xml:space="preserve"> </w:t>
      </w:r>
      <w:r w:rsidRPr="00016774">
        <w:rPr>
          <w:rFonts w:ascii="Arial Narrow" w:hAnsi="Arial Narrow"/>
          <w:i/>
        </w:rPr>
        <w:t>Entente</w:t>
      </w:r>
      <w:r w:rsidRPr="00016774">
        <w:rPr>
          <w:rFonts w:ascii="Arial Narrow" w:hAnsi="Arial Narrow"/>
        </w:rPr>
        <w:t xml:space="preserve"> em aceitar negociações de paz, as conversações entre os soviéticos e os alemães, acompanhados pelos austro-húngaros, os búlgaros e os turcos, começaram em Brest-Litovsk em Novembro de 1917, ou em Dezembro, consoante o calendário que usarmos, e o armistício entre a Rússia e as Potências Centrais foi assinado em 2, ou 15, de Dezembro. Para avaliarmos em toda a dimensão a mudança de atitude a que procederam pouco depois os dirigentes bolchevistas, convém saber que nesta ocasião as duas cláusulas do armistício em que a diplomacia soviética mais insistiu foram a autorização à fraternização e à troca de propaganda entre os militares de ambos os lados, numa demonstração flagrante de que o carácter internacionalista da revolução não era atenuado pelo facto de estarem a processar-se conversações entre Estados, e o compromisso alemão de não transferir tropas da frente leste para a frente ocidental, de maneira a que a Rússia não obtivesse a paz à custa dos soldados da </w:t>
      </w:r>
      <w:r w:rsidRPr="00016774">
        <w:rPr>
          <w:rFonts w:ascii="Arial Narrow" w:hAnsi="Arial Narrow"/>
          <w:i/>
        </w:rPr>
        <w:t>Entente</w:t>
      </w:r>
      <w:r w:rsidRPr="00016774">
        <w:rPr>
          <w:rStyle w:val="Refdenotaderodap"/>
          <w:rFonts w:ascii="Arial Narrow" w:hAnsi="Arial Narrow"/>
        </w:rPr>
        <w:footnoteReference w:id="140"/>
      </w:r>
      <w:r w:rsidRPr="00016774">
        <w:rPr>
          <w:rFonts w:ascii="Arial Narrow" w:hAnsi="Arial Narrow"/>
        </w:rPr>
        <w:t>. A propósito desta última cláusula escreveria algum tempo mais tarde o socialista-revolucionário de esquerda Isaa</w:t>
      </w:r>
      <w:r w:rsidR="009334B9">
        <w:rPr>
          <w:rFonts w:ascii="Arial Narrow" w:hAnsi="Arial Narrow"/>
        </w:rPr>
        <w:t>c</w:t>
      </w:r>
      <w:r w:rsidRPr="00016774">
        <w:rPr>
          <w:rFonts w:ascii="Arial Narrow" w:hAnsi="Arial Narrow"/>
        </w:rPr>
        <w:t xml:space="preserve"> Steinberg, que foi comissário do povo para a Justiça no governo soviético: «A revolução russa demonstrou assim que se preocupa mais com os </w:t>
      </w:r>
      <w:r w:rsidRPr="00016774">
        <w:rPr>
          <w:rFonts w:ascii="Arial Narrow" w:hAnsi="Arial Narrow"/>
        </w:rPr>
        <w:lastRenderedPageBreak/>
        <w:t>trabalhadores franceses e ingleses morrendo nos campos de batalha do que se preocupam os seus protectores “naturais”, os seus governos “legítimos”»</w:t>
      </w:r>
      <w:r w:rsidRPr="00016774">
        <w:rPr>
          <w:rStyle w:val="Refdenotaderodap"/>
          <w:rFonts w:ascii="Arial Narrow" w:hAnsi="Arial Narrow"/>
        </w:rPr>
        <w:footnoteReference w:id="141"/>
      </w:r>
      <w:r w:rsidRPr="00016774">
        <w:rPr>
          <w:rFonts w:ascii="Arial Narrow" w:hAnsi="Arial Narrow"/>
        </w:rPr>
        <w:t xml:space="preserve">. </w:t>
      </w:r>
    </w:p>
    <w:p w:rsidR="00776EA7" w:rsidRPr="00016774" w:rsidRDefault="0098795E" w:rsidP="00776EA7">
      <w:pPr>
        <w:tabs>
          <w:tab w:val="left" w:pos="720"/>
          <w:tab w:val="left" w:pos="3312"/>
        </w:tabs>
        <w:rPr>
          <w:rFonts w:ascii="Arial Narrow" w:hAnsi="Arial Narrow"/>
        </w:rPr>
      </w:pPr>
      <w:r w:rsidRPr="00016774">
        <w:rPr>
          <w:rFonts w:ascii="Arial Narrow" w:hAnsi="Arial Narrow"/>
        </w:rPr>
        <w:t xml:space="preserve">As </w:t>
      </w:r>
      <w:r w:rsidR="00776EA7" w:rsidRPr="00016774">
        <w:rPr>
          <w:rFonts w:ascii="Arial Narrow" w:hAnsi="Arial Narrow"/>
        </w:rPr>
        <w:t>convulsões sociais na Rússia inseriam</w:t>
      </w:r>
      <w:r>
        <w:rPr>
          <w:rFonts w:ascii="Arial Narrow" w:hAnsi="Arial Narrow"/>
        </w:rPr>
        <w:t>-</w:t>
      </w:r>
      <w:r w:rsidRPr="00016774">
        <w:rPr>
          <w:rFonts w:ascii="Arial Narrow" w:hAnsi="Arial Narrow"/>
        </w:rPr>
        <w:t>se</w:t>
      </w:r>
      <w:r w:rsidR="00776EA7" w:rsidRPr="00016774">
        <w:rPr>
          <w:rFonts w:ascii="Arial Narrow" w:hAnsi="Arial Narrow"/>
        </w:rPr>
        <w:t xml:space="preserve"> na revolta generalizada </w:t>
      </w:r>
      <w:r w:rsidR="00776EA7">
        <w:rPr>
          <w:rFonts w:ascii="Arial Narrow" w:hAnsi="Arial Narrow"/>
        </w:rPr>
        <w:t>da</w:t>
      </w:r>
      <w:r w:rsidR="00776EA7" w:rsidRPr="00016774">
        <w:rPr>
          <w:rFonts w:ascii="Arial Narrow" w:hAnsi="Arial Narrow"/>
        </w:rPr>
        <w:t xml:space="preserve"> Europa em guerra, que começara</w:t>
      </w:r>
      <w:r w:rsidR="00776EA7">
        <w:rPr>
          <w:rFonts w:ascii="Arial Narrow" w:hAnsi="Arial Narrow"/>
        </w:rPr>
        <w:t xml:space="preserve"> </w:t>
      </w:r>
      <w:r w:rsidR="00776EA7" w:rsidRPr="00016774">
        <w:rPr>
          <w:rFonts w:ascii="Arial Narrow" w:hAnsi="Arial Narrow"/>
        </w:rPr>
        <w:t>ao longo do ano de 1916 nas trincheiras e nas fábricas de França e se estendera a toda a classe trabalhadora dos países beligerantes. Desde Abril de 1917, quando Lenin persuadiu os seus fiéis a seguirem uma nova orientação com o objectivo de precipitar a revolução socialista, até à insurreição de Outubro, que os levou ao poder, nenhum bolchevista imaginava que a obtenção da paz e a revolução proletária na Europa pudessem constituir processos separados</w:t>
      </w:r>
      <w:r w:rsidR="00776EA7" w:rsidRPr="00016774">
        <w:rPr>
          <w:rStyle w:val="Refdenotaderodap"/>
          <w:rFonts w:ascii="Arial Narrow" w:hAnsi="Arial Narrow"/>
        </w:rPr>
        <w:footnoteReference w:id="142"/>
      </w:r>
      <w:r w:rsidR="00776EA7" w:rsidRPr="00016774">
        <w:rPr>
          <w:rFonts w:ascii="Arial Narrow" w:hAnsi="Arial Narrow"/>
        </w:rPr>
        <w:t>. Durante as discussões no comité central bolchevista em Outubro de 1917 a sublevação na frota de guerra alemã, que ocorrera naquele Verão, foi um dos factores citados em abono da proposta de desencadear imediatamente a insurreição</w:t>
      </w:r>
      <w:r w:rsidR="00776EA7" w:rsidRPr="00016774">
        <w:rPr>
          <w:rStyle w:val="Refdenotaderodap"/>
          <w:rFonts w:ascii="Arial Narrow" w:hAnsi="Arial Narrow"/>
        </w:rPr>
        <w:footnoteReference w:id="143"/>
      </w:r>
      <w:r w:rsidR="00776EA7" w:rsidRPr="00016774">
        <w:rPr>
          <w:rFonts w:ascii="Arial Narrow" w:hAnsi="Arial Narrow"/>
        </w:rPr>
        <w:t xml:space="preserve">. Mesmo em termos </w:t>
      </w:r>
      <w:r w:rsidR="00776EA7">
        <w:rPr>
          <w:rFonts w:ascii="Arial Narrow" w:hAnsi="Arial Narrow"/>
        </w:rPr>
        <w:t>jurídicos</w:t>
      </w:r>
      <w:r w:rsidR="00776EA7" w:rsidRPr="00016774">
        <w:rPr>
          <w:rFonts w:ascii="Arial Narrow" w:hAnsi="Arial Narrow"/>
        </w:rPr>
        <w:t xml:space="preserve"> os bolchevistas consideraram a conquista do poder como um elemento de um processo internacional, a tal ponto que a cidadania soviética foi oferecida a todos os trabalhadores de origem estrangeira, o que de imediato significava que as centenas de milhares de prisioneiros de guerra podiam, se o desejassem, incluir-se na nova república</w:t>
      </w:r>
      <w:r w:rsidR="00776EA7" w:rsidRPr="00016774">
        <w:rPr>
          <w:rStyle w:val="Refdenotaderodap"/>
          <w:rFonts w:ascii="Arial Narrow" w:hAnsi="Arial Narrow"/>
        </w:rPr>
        <w:footnoteReference w:id="144"/>
      </w:r>
      <w:r w:rsidR="00776EA7" w:rsidRPr="00016774">
        <w:rPr>
          <w:rFonts w:ascii="Arial Narrow" w:hAnsi="Arial Narrow"/>
        </w:rPr>
        <w:t>. Aliás, numa demonstração de que a fraternização entre soldados de campos opostos constituía uma realidade prática, em Dezembro de 1917 Trotsky anunciou que prisioneiros de guerra austro-húngaros se haviam apresentado para combater em defesa da revolução soviética no caso de as Potências Centrais recomeçarem as hostilidades</w:t>
      </w:r>
      <w:r w:rsidR="00776EA7" w:rsidRPr="00016774">
        <w:rPr>
          <w:rStyle w:val="Refdenotaderodap"/>
          <w:rFonts w:ascii="Arial Narrow" w:hAnsi="Arial Narrow"/>
        </w:rPr>
        <w:footnoteReference w:id="145"/>
      </w:r>
      <w:r w:rsidR="00776EA7" w:rsidRPr="00016774">
        <w:rPr>
          <w:rFonts w:ascii="Arial Narrow" w:hAnsi="Arial Narrow"/>
        </w:rPr>
        <w:t>. Com efeito, prisioneiros de guerra de várias nacionalidades alistaram-se em 1918 no Exército Vermelho</w:t>
      </w:r>
      <w:r w:rsidR="00776EA7" w:rsidRPr="00016774">
        <w:rPr>
          <w:rStyle w:val="Refdenotaderodap"/>
          <w:rFonts w:ascii="Arial Narrow" w:hAnsi="Arial Narrow"/>
        </w:rPr>
        <w:footnoteReference w:id="146"/>
      </w:r>
      <w:r w:rsidR="00776EA7" w:rsidRPr="00016774">
        <w:rPr>
          <w:rFonts w:ascii="Arial Narrow" w:hAnsi="Arial Narrow"/>
        </w:rPr>
        <w:t xml:space="preserve"> e em Fevereiro desse ano a </w:t>
      </w:r>
      <w:r w:rsidR="00776EA7" w:rsidRPr="00016774">
        <w:rPr>
          <w:rFonts w:ascii="Arial Narrow" w:hAnsi="Arial Narrow"/>
          <w:i/>
        </w:rPr>
        <w:t>Pravda</w:t>
      </w:r>
      <w:r w:rsidR="00776EA7" w:rsidRPr="00016774">
        <w:rPr>
          <w:rFonts w:ascii="Arial Narrow" w:hAnsi="Arial Narrow"/>
        </w:rPr>
        <w:t xml:space="preserve"> public</w:t>
      </w:r>
      <w:r w:rsidR="00776EA7">
        <w:rPr>
          <w:rFonts w:ascii="Arial Narrow" w:hAnsi="Arial Narrow"/>
        </w:rPr>
        <w:t>ou</w:t>
      </w:r>
      <w:r w:rsidR="00776EA7" w:rsidRPr="00016774">
        <w:rPr>
          <w:rFonts w:ascii="Arial Narrow" w:hAnsi="Arial Narrow"/>
        </w:rPr>
        <w:t xml:space="preserve"> um apelo assinado por três norte-americanos, e que parece ter sido difundido em cinco línguas, para a constituição de um destacamento internacional integrado no Exército Vermelho</w:t>
      </w:r>
      <w:r w:rsidR="00776EA7" w:rsidRPr="00016774">
        <w:rPr>
          <w:rStyle w:val="Refdenotaderodap"/>
          <w:rFonts w:ascii="Arial Narrow" w:hAnsi="Arial Narrow"/>
        </w:rPr>
        <w:footnoteReference w:id="147"/>
      </w:r>
      <w:r w:rsidR="00776EA7" w:rsidRPr="00016774">
        <w:rPr>
          <w:rFonts w:ascii="Arial Narrow" w:hAnsi="Arial Narrow"/>
        </w:rPr>
        <w:t xml:space="preserve">. Sem dúvida que os acontecimentos na Rússia eram vistos como um elemento componente de uma revolução à escala internacional.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Uma semana depois da assinatura do armistício iniciaram-se, também em Brest-Litovsk, as negociações formais para um tratado de paz. No caso de o governo alemão vir a impor exigências inaceitáveis, o partido bolchevista contava desencadear uma guerra revolucionária e esperava que os soldados alemães preferissem amotinar-se a combater contra a revolução</w:t>
      </w:r>
      <w:r w:rsidRPr="00016774">
        <w:rPr>
          <w:rStyle w:val="Refdenotaderodap"/>
          <w:rFonts w:ascii="Arial Narrow" w:hAnsi="Arial Narrow"/>
        </w:rPr>
        <w:footnoteReference w:id="148"/>
      </w:r>
      <w:r w:rsidRPr="00016774">
        <w:rPr>
          <w:rFonts w:ascii="Arial Narrow" w:hAnsi="Arial Narrow"/>
        </w:rPr>
        <w:t xml:space="preserve">. Mas o que sucederia se eles não o fizessem? Em 5 de Janeiro de 1918, ou 18 de Janeiro </w:t>
      </w:r>
      <w:r w:rsidRPr="00016774">
        <w:rPr>
          <w:rFonts w:ascii="Arial Narrow" w:hAnsi="Arial Narrow"/>
        </w:rPr>
        <w:lastRenderedPageBreak/>
        <w:t xml:space="preserve">consoante o calendário ocidental, os delegados militares alemães presentes em Brest-Litovsk </w:t>
      </w:r>
      <w:r w:rsidR="00861FCD">
        <w:rPr>
          <w:rFonts w:ascii="Arial Narrow" w:hAnsi="Arial Narrow"/>
        </w:rPr>
        <w:t xml:space="preserve">exigiram </w:t>
      </w:r>
      <w:r w:rsidRPr="00016774">
        <w:rPr>
          <w:rFonts w:ascii="Arial Narrow" w:hAnsi="Arial Narrow"/>
        </w:rPr>
        <w:t>para a conclusão do tratado de paz</w:t>
      </w:r>
      <w:r w:rsidR="00861FCD" w:rsidRPr="00861FCD">
        <w:rPr>
          <w:rFonts w:ascii="Arial Narrow" w:hAnsi="Arial Narrow"/>
        </w:rPr>
        <w:t xml:space="preserve"> </w:t>
      </w:r>
      <w:r w:rsidR="00861FCD" w:rsidRPr="00016774">
        <w:rPr>
          <w:rFonts w:ascii="Arial Narrow" w:hAnsi="Arial Narrow"/>
        </w:rPr>
        <w:t>condições territoriais muitíssimo onerosas</w:t>
      </w:r>
      <w:r w:rsidRPr="00016774">
        <w:rPr>
          <w:rFonts w:ascii="Arial Narrow" w:hAnsi="Arial Narrow"/>
        </w:rPr>
        <w:t xml:space="preserve">. Três dias depois realizou-se em Petrogrado uma reunião informal de sessenta e três dirigentes bolchevistas, especialmente convocada para discutir as conversações com as Potências Centrais. Afinal, o que representavam estas negociações? Um estímulo à revolução proletária nos países beligerantes, de um e outro lado das frentes de combate? Ou uma manobra para permitir um período de consolidação ao jovem Estado soviético? Entre os presentes na reunião, trinta e dois persistiram na defesa intransigente da posição que o partido tinha seguido até então, propondo que se desse início à guerra revolucionária no caso de as autoridades alemãs </w:t>
      </w:r>
      <w:r w:rsidR="00861FCD">
        <w:rPr>
          <w:rFonts w:ascii="Arial Narrow" w:hAnsi="Arial Narrow"/>
        </w:rPr>
        <w:t xml:space="preserve">insistirem em </w:t>
      </w:r>
      <w:r w:rsidRPr="00016774">
        <w:rPr>
          <w:rFonts w:ascii="Arial Narrow" w:hAnsi="Arial Narrow"/>
        </w:rPr>
        <w:t>condições demasiado pesadas, uma atitude idêntica à adoptada unanimemente pelos socialistas-revolucionários de esquerda, que nessa altura participavam no governo soviético; quinze dirigentes bolchevistas defenderam a nova posição adoptada por Lenin, que se resumia em obter uma paz imediata a qualquer custo; e dezasseis apoiaram Trotsky numa táctica bizarra, que consistia em não aceitar as condições de paz impostas, mas também não declarar guerra à Alemanha</w:t>
      </w:r>
      <w:r w:rsidRPr="00016774">
        <w:rPr>
          <w:rStyle w:val="Refdenotaderodap"/>
          <w:rFonts w:ascii="Arial Narrow" w:hAnsi="Arial Narrow"/>
        </w:rPr>
        <w:footnoteReference w:id="149"/>
      </w:r>
      <w:r w:rsidRPr="00016774">
        <w:rPr>
          <w:rFonts w:ascii="Arial Narrow" w:hAnsi="Arial Narrow"/>
        </w:rPr>
        <w:t xml:space="preserve">. O plano de Trotsky </w:t>
      </w:r>
      <w:r w:rsidR="00E15462">
        <w:rPr>
          <w:rFonts w:ascii="Arial Narrow" w:hAnsi="Arial Narrow"/>
        </w:rPr>
        <w:t xml:space="preserve">foi </w:t>
      </w:r>
      <w:r w:rsidRPr="00016774">
        <w:rPr>
          <w:rFonts w:ascii="Arial Narrow" w:hAnsi="Arial Narrow"/>
        </w:rPr>
        <w:t>aprovado pelo comité central, já que parecia ter a virtude de conciliar as facções opostas</w:t>
      </w:r>
      <w:r w:rsidRPr="00016774">
        <w:rPr>
          <w:rStyle w:val="Refdenotaderodap"/>
          <w:rFonts w:ascii="Arial Narrow" w:hAnsi="Arial Narrow"/>
        </w:rPr>
        <w:footnoteReference w:id="150"/>
      </w:r>
      <w:r w:rsidRPr="00016774">
        <w:rPr>
          <w:rFonts w:ascii="Arial Narrow" w:hAnsi="Arial Narrow"/>
        </w:rPr>
        <w:t>, e os socialistas-revolucionários de esquerda aderiram igualmente à táctica de não fazer a guerra nem assinar a paz</w:t>
      </w:r>
      <w:r w:rsidRPr="00016774">
        <w:rPr>
          <w:rStyle w:val="Refdenotaderodap"/>
          <w:rFonts w:ascii="Arial Narrow" w:hAnsi="Arial Narrow"/>
        </w:rPr>
        <w:footnoteReference w:id="151"/>
      </w:r>
      <w:r w:rsidRPr="00016774">
        <w:rPr>
          <w:rFonts w:ascii="Arial Narrow" w:hAnsi="Arial Narrow"/>
        </w:rPr>
        <w:t>. A 28 de Janeiro, ou 10 de Fevereiro, de 1918 a delegação soviética retirou-se de Brest-Litovsk, anunciando que a Rússia se recusava a aceitar a paz anexionista proposta pelos alemães</w:t>
      </w:r>
      <w:r w:rsidR="00861FCD">
        <w:rPr>
          <w:rFonts w:ascii="Arial Narrow" w:hAnsi="Arial Narrow"/>
        </w:rPr>
        <w:t xml:space="preserve"> e</w:t>
      </w:r>
      <w:r w:rsidRPr="00016774">
        <w:rPr>
          <w:rFonts w:ascii="Arial Narrow" w:hAnsi="Arial Narrow"/>
        </w:rPr>
        <w:t xml:space="preserve"> que ao mesmo tempo punha fim ao estado de beligerância com as Potências Centrais. As astúcias de Trotsky não surtiram, todavia, resultado</w:t>
      </w:r>
      <w:r>
        <w:rPr>
          <w:rFonts w:ascii="Arial Narrow" w:hAnsi="Arial Narrow"/>
        </w:rPr>
        <w:t>s</w:t>
      </w:r>
      <w:r w:rsidRPr="00016774">
        <w:rPr>
          <w:rFonts w:ascii="Arial Narrow" w:hAnsi="Arial Narrow"/>
        </w:rPr>
        <w:t xml:space="preserve"> prático</w:t>
      </w:r>
      <w:r>
        <w:rPr>
          <w:rFonts w:ascii="Arial Narrow" w:hAnsi="Arial Narrow"/>
        </w:rPr>
        <w:t>s</w:t>
      </w:r>
      <w:r w:rsidRPr="00016774">
        <w:rPr>
          <w:rFonts w:ascii="Arial Narrow" w:hAnsi="Arial Narrow"/>
        </w:rPr>
        <w:t xml:space="preserve"> e uma semana depois o exército germânico recomeçou as hostilidades. Parece que no comité central bolchevista já ninguém, nem mesmo os que se recusavam terminantemente a admitir as condições alemãs, sugeria que se começasse uma guerra revolucionária, e a facção oposta a Lenin pretendia apenas que o governo soviético se esforçasse por atrasar qualquer decisão, </w:t>
      </w:r>
      <w:r>
        <w:rPr>
          <w:rFonts w:ascii="Arial Narrow" w:hAnsi="Arial Narrow"/>
        </w:rPr>
        <w:t xml:space="preserve">para </w:t>
      </w:r>
      <w:r w:rsidRPr="00016774">
        <w:rPr>
          <w:rFonts w:ascii="Arial Narrow" w:hAnsi="Arial Narrow"/>
        </w:rPr>
        <w:t>ver qual seria a influência dos acontecimentos sobre o movimento operário alemão e austríaco</w:t>
      </w:r>
      <w:r w:rsidRPr="00016774">
        <w:rPr>
          <w:rStyle w:val="Refdenotaderodap"/>
          <w:rFonts w:ascii="Arial Narrow" w:hAnsi="Arial Narrow"/>
        </w:rPr>
        <w:footnoteReference w:id="152"/>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A notícia de que as tropas alemãs estavam a avançar e a ocupar mais territórios precipitou uma decisão do comité central bolchevista que, por sete votos contra cinco, aceitou </w:t>
      </w:r>
      <w:r w:rsidRPr="00016774">
        <w:rPr>
          <w:rFonts w:ascii="Arial Narrow" w:hAnsi="Arial Narrow"/>
        </w:rPr>
        <w:lastRenderedPageBreak/>
        <w:t>comunicar ao governo de Berlim a disposição de assinar a proposta de paz</w:t>
      </w:r>
      <w:r w:rsidRPr="00016774">
        <w:rPr>
          <w:rStyle w:val="Refdenotaderodap"/>
          <w:rFonts w:ascii="Arial Narrow" w:hAnsi="Arial Narrow"/>
        </w:rPr>
        <w:footnoteReference w:id="153"/>
      </w:r>
      <w:r w:rsidRPr="00016774">
        <w:rPr>
          <w:rFonts w:ascii="Arial Narrow" w:hAnsi="Arial Narrow"/>
        </w:rPr>
        <w:t>. Nessa noite o comité central dos bolchevistas reuniu-se com o comité central dos seus aliados no governo, os socialistas-revolucionários de esquerda, e a maioria dos presentes manifestou-se favor</w:t>
      </w:r>
      <w:r>
        <w:rPr>
          <w:rFonts w:ascii="Arial Narrow" w:hAnsi="Arial Narrow"/>
        </w:rPr>
        <w:t>ável</w:t>
      </w:r>
      <w:r w:rsidRPr="00016774">
        <w:rPr>
          <w:rFonts w:ascii="Arial Narrow" w:hAnsi="Arial Narrow"/>
        </w:rPr>
        <w:t xml:space="preserve"> </w:t>
      </w:r>
      <w:r>
        <w:rPr>
          <w:rFonts w:ascii="Arial Narrow" w:hAnsi="Arial Narrow"/>
        </w:rPr>
        <w:t xml:space="preserve">a </w:t>
      </w:r>
      <w:r w:rsidRPr="00016774">
        <w:rPr>
          <w:rFonts w:ascii="Arial Narrow" w:hAnsi="Arial Narrow"/>
        </w:rPr>
        <w:t>uma guerra revolucionária contra as Potências Centrais, mas no dia seguinte o governo, onde os bolchevistas detinham a maioria, aprovou a decisão de anunciar oficialmente aos alemães que a paz era aceite</w:t>
      </w:r>
      <w:r w:rsidRPr="00016774">
        <w:rPr>
          <w:rStyle w:val="Refdenotaderodap"/>
          <w:rFonts w:ascii="Arial Narrow" w:hAnsi="Arial Narrow"/>
        </w:rPr>
        <w:footnoteReference w:id="154"/>
      </w:r>
      <w:r w:rsidRPr="00016774">
        <w:rPr>
          <w:rFonts w:ascii="Arial Narrow" w:hAnsi="Arial Narrow"/>
        </w:rPr>
        <w:t>. Quatro dias depois, todavia, em 23 de Fevereiro de 1918, o governo de Berlim respondeu formulando novas exigências, mais onerosas do que as anteriores</w:t>
      </w:r>
      <w:r w:rsidRPr="00016774">
        <w:rPr>
          <w:rStyle w:val="Refdenotaderodap"/>
          <w:rFonts w:ascii="Arial Narrow" w:hAnsi="Arial Narrow"/>
        </w:rPr>
        <w:footnoteReference w:id="155"/>
      </w:r>
      <w:r w:rsidRPr="00016774">
        <w:rPr>
          <w:rFonts w:ascii="Arial Narrow" w:hAnsi="Arial Narrow"/>
        </w:rPr>
        <w:t>. Reunido imediatamente o comité central, Lenin declarou: «A revolução alemã ainda não está madura. Isso levará meses. As condições têm de ser aceites»</w:t>
      </w:r>
      <w:r w:rsidRPr="00016774">
        <w:rPr>
          <w:rStyle w:val="Refdenotaderodap"/>
          <w:rFonts w:ascii="Arial Narrow" w:hAnsi="Arial Narrow"/>
        </w:rPr>
        <w:footnoteReference w:id="156"/>
      </w:r>
      <w:r w:rsidRPr="00016774">
        <w:rPr>
          <w:rFonts w:ascii="Arial Narrow" w:hAnsi="Arial Narrow"/>
        </w:rPr>
        <w:t xml:space="preserve">. Lenin venceu na votação, e na </w:t>
      </w:r>
      <w:r w:rsidRPr="00016774">
        <w:rPr>
          <w:rFonts w:ascii="Arial Narrow" w:hAnsi="Arial Narrow"/>
          <w:i/>
        </w:rPr>
        <w:t>Pravda</w:t>
      </w:r>
      <w:r w:rsidRPr="00016774">
        <w:rPr>
          <w:rFonts w:ascii="Arial Narrow" w:hAnsi="Arial Narrow"/>
        </w:rPr>
        <w:t xml:space="preserve"> do dia seguinte expôs as suas perspectivas nas «Teses sobre a Conclusão Imediata de uma Paz Separada e Anexionista», onde afirmou: «A situação actual da revolução socialista na Rússia deve constituir a base de qualquer definição das tarefas internacionais do nosso poder soviético, porque a conjuntura internacional neste quarto ano da guerra faz com que seja completamente impossível calcular o momento provável da explosão revolucionária e do derrube de qualquer dos governos imperialistas europeus (incluindo o governo alemão). Não há dúvida de que a revolução socialista na Europa tem necessariamente de ocorrer e ocorrerá. Todas as nossas esperanças na vitória </w:t>
      </w:r>
      <w:r w:rsidRPr="00016774">
        <w:rPr>
          <w:rFonts w:ascii="Arial Narrow" w:hAnsi="Arial Narrow"/>
          <w:i/>
        </w:rPr>
        <w:t>definitiva</w:t>
      </w:r>
      <w:r w:rsidRPr="00016774">
        <w:rPr>
          <w:rFonts w:ascii="Arial Narrow" w:hAnsi="Arial Narrow"/>
        </w:rPr>
        <w:t xml:space="preserve"> do socialismo assentam nesta convicção e nesta previsão científica». O risco é grande quando se confundem no mesmo traço de caneta a fé e a ciência, mas como não são problemas epistemológicos que estão agora em causa continuemos a ler o texto de Lenin. «A nossa actividade propagandística em geral e a organização da fraternização em particular devem ser reforçadas e ampliadas. Mas seria um erro basear a táctica do governo socialista da Rússia em hipóteses: a revolução socialista ocorrerá ou não na Europa, e especialmente na Alemanha, nos próximos seis meses (ou num prazo igualmente curto)?». Lenin apresentou aqui como alternativas distintas a dinâmica do processo revolucionário na Rússia e a </w:t>
      </w:r>
      <w:r w:rsidR="00AE7751">
        <w:rPr>
          <w:rFonts w:ascii="Arial Narrow" w:hAnsi="Arial Narrow"/>
        </w:rPr>
        <w:t xml:space="preserve">sua </w:t>
      </w:r>
      <w:r w:rsidRPr="00016774">
        <w:rPr>
          <w:rFonts w:ascii="Arial Narrow" w:hAnsi="Arial Narrow"/>
        </w:rPr>
        <w:t xml:space="preserve">dinâmica nos demais países europeus, </w:t>
      </w:r>
      <w:r>
        <w:rPr>
          <w:rFonts w:ascii="Arial Narrow" w:hAnsi="Arial Narrow"/>
        </w:rPr>
        <w:t xml:space="preserve">como se o facto de a Rússia encetar uma guerra revolucionária não pudesse contribuir para antecipar a revolução alemã. </w:t>
      </w:r>
      <w:r w:rsidRPr="00016774">
        <w:rPr>
          <w:rFonts w:ascii="Arial Narrow" w:hAnsi="Arial Narrow"/>
        </w:rPr>
        <w:t xml:space="preserve">A estratégia internacional do Estado soviético </w:t>
      </w:r>
      <w:r>
        <w:rPr>
          <w:rFonts w:ascii="Arial Narrow" w:hAnsi="Arial Narrow"/>
        </w:rPr>
        <w:t xml:space="preserve">passara a depender </w:t>
      </w:r>
      <w:r w:rsidRPr="00016774">
        <w:rPr>
          <w:rFonts w:ascii="Arial Narrow" w:hAnsi="Arial Narrow"/>
        </w:rPr>
        <w:t>d</w:t>
      </w:r>
      <w:r w:rsidR="00F11E15">
        <w:rPr>
          <w:rFonts w:ascii="Arial Narrow" w:hAnsi="Arial Narrow"/>
        </w:rPr>
        <w:t xml:space="preserve">e um </w:t>
      </w:r>
      <w:r w:rsidRPr="00016774">
        <w:rPr>
          <w:rFonts w:ascii="Arial Narrow" w:hAnsi="Arial Narrow"/>
        </w:rPr>
        <w:t xml:space="preserve">ritmo próprio. E quando, com a clareza de expressão que lhe era habitual, Lenin escreveu que «a partir do momento da vitória do governo socialista num dado país os problemas devem ser resolvidos não sob o ponto de vista da preferência a dar a um ou outro imperialismo, mas exclusivamente sob o ponto de vista das condições mais favoráveis para o desenvolvimento e o reforço da revolução socialista já </w:t>
      </w:r>
      <w:r w:rsidRPr="00016774">
        <w:rPr>
          <w:rFonts w:ascii="Arial Narrow" w:hAnsi="Arial Narrow"/>
        </w:rPr>
        <w:lastRenderedPageBreak/>
        <w:t>iniciada»</w:t>
      </w:r>
      <w:r w:rsidRPr="00016774">
        <w:rPr>
          <w:rStyle w:val="Refdenotaderodap"/>
          <w:rFonts w:ascii="Arial Narrow" w:hAnsi="Arial Narrow"/>
        </w:rPr>
        <w:footnoteReference w:id="157"/>
      </w:r>
      <w:r w:rsidRPr="00016774">
        <w:rPr>
          <w:rFonts w:ascii="Arial Narrow" w:hAnsi="Arial Narrow"/>
        </w:rPr>
        <w:t xml:space="preserve">, o que na verdade estava a afirmar era a necessidade de atribuir a prioridade ao desenvolvimento e ao reforço da revolução onde ela de facto </w:t>
      </w:r>
      <w:r w:rsidR="00F11E15">
        <w:rPr>
          <w:rFonts w:ascii="Arial Narrow" w:hAnsi="Arial Narrow"/>
        </w:rPr>
        <w:t xml:space="preserve">se </w:t>
      </w:r>
      <w:r w:rsidRPr="00016774">
        <w:rPr>
          <w:rFonts w:ascii="Arial Narrow" w:hAnsi="Arial Narrow"/>
        </w:rPr>
        <w:t xml:space="preserve">havia </w:t>
      </w:r>
      <w:r w:rsidR="00F11E15">
        <w:rPr>
          <w:rFonts w:ascii="Arial Narrow" w:hAnsi="Arial Narrow"/>
        </w:rPr>
        <w:t>iniciado</w:t>
      </w:r>
      <w:r w:rsidRPr="00016774">
        <w:rPr>
          <w:rFonts w:ascii="Arial Narrow" w:hAnsi="Arial Narrow"/>
        </w:rPr>
        <w:t xml:space="preserve">, ou seja, na Rússia. Imperceptivelmente, passara-se do ideal de que os trabalhadores não têm pátria para o postulado da defesa da pátria do socialismo. A 3 de Março de 1918 o tratado de Brest-Litovsk era assinado.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Não se tratou só, nem principalmente, de entregar às autoridades da Alemanha</w:t>
      </w:r>
      <w:r w:rsidR="000A1B32">
        <w:rPr>
          <w:rFonts w:ascii="Arial Narrow" w:hAnsi="Arial Narrow"/>
        </w:rPr>
        <w:t xml:space="preserve"> </w:t>
      </w:r>
      <w:r w:rsidRPr="00016774">
        <w:rPr>
          <w:rFonts w:ascii="Arial Narrow" w:hAnsi="Arial Narrow"/>
        </w:rPr>
        <w:t>certo</w:t>
      </w:r>
      <w:r w:rsidR="000A1B32">
        <w:rPr>
          <w:rFonts w:ascii="Arial Narrow" w:hAnsi="Arial Narrow"/>
        </w:rPr>
        <w:t>s</w:t>
      </w:r>
      <w:r w:rsidRPr="00016774">
        <w:rPr>
          <w:rFonts w:ascii="Arial Narrow" w:hAnsi="Arial Narrow"/>
        </w:rPr>
        <w:t xml:space="preserve"> territórios, mas sobretudo de lhes reconhecer o controlo absoluto sobre a população desses territórios, permitindo-lhes que, através da repressão e das chacinas, destruíssem a obra de renovação social que os operários e os camponeses aí haviam encetado. A capitulação dos bolchevistas perante as imposições do militarismo imperial alemão representou a desnaturação de um processo revolucionário que até então fora exclusivamente internacionalista. «Os bolchevistas, que passaram a estar sozinhos no governo soviético, ficaram com toda a responsabilidade pela aplicação do tratado de paz de Brest-Litovsk. Mas a partir de então a revolução soviética deixou de ser uma revolução </w:t>
      </w:r>
      <w:r w:rsidRPr="00016774">
        <w:rPr>
          <w:rFonts w:ascii="Arial Narrow" w:hAnsi="Arial Narrow"/>
          <w:i/>
        </w:rPr>
        <w:t>internacional</w:t>
      </w:r>
      <w:r w:rsidRPr="00016774">
        <w:rPr>
          <w:rFonts w:ascii="Arial Narrow" w:hAnsi="Arial Narrow"/>
        </w:rPr>
        <w:t xml:space="preserve"> e tornou-se, pelo contrário, uma revolução </w:t>
      </w:r>
      <w:r w:rsidRPr="00016774">
        <w:rPr>
          <w:rFonts w:ascii="Arial Narrow" w:hAnsi="Arial Narrow"/>
          <w:i/>
        </w:rPr>
        <w:t>nacional</w:t>
      </w:r>
      <w:r w:rsidRPr="00016774">
        <w:rPr>
          <w:rFonts w:ascii="Arial Narrow" w:hAnsi="Arial Narrow"/>
        </w:rPr>
        <w:t>», escreveu em Julho de 1918 o socialista-revolucionário de esquerda Steinberg, antigo comissário do povo para a Justiça</w:t>
      </w:r>
      <w:r w:rsidRPr="00016774">
        <w:rPr>
          <w:rStyle w:val="Refdenotaderodap"/>
          <w:rFonts w:ascii="Arial Narrow" w:hAnsi="Arial Narrow"/>
        </w:rPr>
        <w:footnoteReference w:id="158"/>
      </w:r>
      <w:r w:rsidRPr="00016774">
        <w:rPr>
          <w:rFonts w:ascii="Arial Narrow" w:hAnsi="Arial Narrow"/>
        </w:rPr>
        <w:t xml:space="preserve">. </w:t>
      </w:r>
    </w:p>
    <w:p w:rsidR="00801E88" w:rsidRDefault="00776EA7" w:rsidP="00776EA7">
      <w:pPr>
        <w:tabs>
          <w:tab w:val="left" w:pos="720"/>
          <w:tab w:val="left" w:pos="3312"/>
        </w:tabs>
        <w:rPr>
          <w:rFonts w:ascii="Arial Narrow" w:hAnsi="Arial Narrow"/>
        </w:rPr>
      </w:pPr>
      <w:r w:rsidRPr="00016774">
        <w:rPr>
          <w:rFonts w:ascii="Arial Narrow" w:hAnsi="Arial Narrow"/>
        </w:rPr>
        <w:t>Os devotos do realismo político não devem perder de vista que a estratégia prosseguida por Lenin, e à qual Trotsky aderi</w:t>
      </w:r>
      <w:r>
        <w:rPr>
          <w:rFonts w:ascii="Arial Narrow" w:hAnsi="Arial Narrow"/>
        </w:rPr>
        <w:t>u</w:t>
      </w:r>
      <w:r w:rsidRPr="00016774">
        <w:rPr>
          <w:rFonts w:ascii="Arial Narrow" w:hAnsi="Arial Narrow"/>
        </w:rPr>
        <w:t xml:space="preserve">, não teve um carácter menos impraticável do que aquele que foi imputado às propostas dos opositores ao tratado. O militarismo alemão e austro-húngaro chegara aos últimos alentos. A derradeira ofensiva dos generais alemães na frente ocidental, iniciada poucos dias após a ratificação da paz de Brest-Litovsk, não lhes deixou </w:t>
      </w:r>
      <w:r w:rsidR="009845F3">
        <w:rPr>
          <w:rFonts w:ascii="Arial Narrow" w:hAnsi="Arial Narrow"/>
        </w:rPr>
        <w:t>nenhuma</w:t>
      </w:r>
      <w:r w:rsidRPr="00016774">
        <w:rPr>
          <w:rFonts w:ascii="Arial Narrow" w:hAnsi="Arial Narrow"/>
        </w:rPr>
        <w:t xml:space="preserve"> capacidade de iniciativa a </w:t>
      </w:r>
      <w:r w:rsidR="00471B4C" w:rsidRPr="00016774">
        <w:rPr>
          <w:rFonts w:ascii="Arial Narrow" w:hAnsi="Arial Narrow"/>
        </w:rPr>
        <w:t>Leste</w:t>
      </w:r>
      <w:r w:rsidRPr="00016774">
        <w:rPr>
          <w:rFonts w:ascii="Arial Narrow" w:hAnsi="Arial Narrow"/>
        </w:rPr>
        <w:t>, impossibilitando-os de ocuparem mais territórios russos do que aqueles que haviam conseguido mediante o tratado</w:t>
      </w:r>
      <w:r w:rsidRPr="00016774">
        <w:rPr>
          <w:rStyle w:val="Refdenotaderodap"/>
          <w:rFonts w:ascii="Arial Narrow" w:hAnsi="Arial Narrow"/>
        </w:rPr>
        <w:footnoteReference w:id="159"/>
      </w:r>
      <w:r w:rsidRPr="00016774">
        <w:rPr>
          <w:rFonts w:ascii="Arial Narrow" w:hAnsi="Arial Narrow"/>
        </w:rPr>
        <w:t xml:space="preserve">. Os bolchevistas sobrestimaram a força do imperialismo germânico e cederam quando parece que podiam ter resistido. Em Janeiro de 1918 ocorrera um movimento de greves em Berlim e </w:t>
      </w:r>
      <w:r w:rsidR="008D5131">
        <w:rPr>
          <w:rFonts w:ascii="Arial Narrow" w:hAnsi="Arial Narrow"/>
        </w:rPr>
        <w:t>em mais meia centena de</w:t>
      </w:r>
      <w:r w:rsidRPr="00016774">
        <w:rPr>
          <w:rFonts w:ascii="Arial Narrow" w:hAnsi="Arial Narrow"/>
        </w:rPr>
        <w:t xml:space="preserve"> cidades alemãs, tal como nas duas capitais do Império Austro-Húngaro, Viena e Budapeste, acompanhado pela </w:t>
      </w:r>
      <w:r w:rsidRPr="00016774">
        <w:rPr>
          <w:rFonts w:ascii="Arial Narrow" w:hAnsi="Arial Narrow"/>
        </w:rPr>
        <w:lastRenderedPageBreak/>
        <w:t>criação de conselhos e por manifestações contra a guerra</w:t>
      </w:r>
      <w:r w:rsidR="00194C63">
        <w:rPr>
          <w:rFonts w:ascii="Arial Narrow" w:hAnsi="Arial Narrow"/>
        </w:rPr>
        <w:t xml:space="preserve">. Ao mesmo tempo </w:t>
      </w:r>
      <w:r w:rsidR="008D5131">
        <w:rPr>
          <w:rFonts w:ascii="Arial Narrow" w:hAnsi="Arial Narrow"/>
        </w:rPr>
        <w:t xml:space="preserve">a deserção crescia no exército alemão, </w:t>
      </w:r>
      <w:r w:rsidR="00194C63">
        <w:rPr>
          <w:rFonts w:ascii="Arial Narrow" w:hAnsi="Arial Narrow"/>
        </w:rPr>
        <w:t>a tal ponto que entre o meio milhão de tropas retiradas da frente russa na sequência do armistício de Dezembro, cerca de cinquenta mil desertaram, por vezes em confrontos sangrentos com os seus oficiais</w:t>
      </w:r>
      <w:r w:rsidR="00DC0639">
        <w:rPr>
          <w:rStyle w:val="Refdenotaderodap"/>
          <w:rFonts w:ascii="Arial Narrow" w:hAnsi="Arial Narrow"/>
        </w:rPr>
        <w:footnoteReference w:id="160"/>
      </w:r>
      <w:r w:rsidR="00194C63">
        <w:rPr>
          <w:rFonts w:ascii="Arial Narrow" w:hAnsi="Arial Narrow"/>
        </w:rPr>
        <w:t xml:space="preserve">. </w:t>
      </w:r>
      <w:r w:rsidR="006663B6">
        <w:rPr>
          <w:rFonts w:ascii="Arial Narrow" w:hAnsi="Arial Narrow"/>
        </w:rPr>
        <w:t xml:space="preserve">O que sucederia se tivessem recebido ordem para atacar a Rússia soviética? </w:t>
      </w:r>
      <w:r w:rsidR="00194C63" w:rsidRPr="00016774">
        <w:rPr>
          <w:rFonts w:ascii="Arial Narrow" w:hAnsi="Arial Narrow"/>
        </w:rPr>
        <w:t xml:space="preserve">Mas </w:t>
      </w:r>
      <w:r w:rsidRPr="00016774">
        <w:rPr>
          <w:rFonts w:ascii="Arial Narrow" w:hAnsi="Arial Narrow"/>
        </w:rPr>
        <w:t xml:space="preserve">a facção leninista contara decerto que esta agitação se transformasse por si mesma numa revolução, </w:t>
      </w:r>
      <w:r w:rsidR="00194C63">
        <w:rPr>
          <w:rFonts w:ascii="Arial Narrow" w:hAnsi="Arial Narrow"/>
        </w:rPr>
        <w:t xml:space="preserve">da noite para o dia, </w:t>
      </w:r>
      <w:r w:rsidRPr="00016774">
        <w:rPr>
          <w:rFonts w:ascii="Arial Narrow" w:hAnsi="Arial Narrow"/>
        </w:rPr>
        <w:t xml:space="preserve">e quando tal não sucedeu perdeu as esperanças numa extensão a curto prazo do processo insurreccional. No 7º Congresso do partido, em Março de 1918, Bukharin invocou </w:t>
      </w:r>
      <w:r w:rsidR="006D0005">
        <w:rPr>
          <w:rFonts w:ascii="Arial Narrow" w:hAnsi="Arial Narrow"/>
        </w:rPr>
        <w:t>as</w:t>
      </w:r>
      <w:r w:rsidRPr="00016774">
        <w:rPr>
          <w:rFonts w:ascii="Arial Narrow" w:hAnsi="Arial Narrow"/>
        </w:rPr>
        <w:t xml:space="preserve"> greves </w:t>
      </w:r>
      <w:r w:rsidR="006D0005">
        <w:rPr>
          <w:rFonts w:ascii="Arial Narrow" w:hAnsi="Arial Narrow"/>
        </w:rPr>
        <w:t xml:space="preserve">nos Impérios alemão e austro-húngaro </w:t>
      </w:r>
      <w:r w:rsidRPr="00016774">
        <w:rPr>
          <w:rFonts w:ascii="Arial Narrow" w:hAnsi="Arial Narrow"/>
        </w:rPr>
        <w:t>e o aparecimento de conselhos para demonstrar que Lenin recuara numa ocasião em que o movimento revolucionário exigia que se avançasse</w:t>
      </w:r>
      <w:r w:rsidRPr="00016774">
        <w:rPr>
          <w:rStyle w:val="Refdenotaderodap"/>
          <w:rFonts w:ascii="Arial Narrow" w:hAnsi="Arial Narrow"/>
        </w:rPr>
        <w:footnoteReference w:id="161"/>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É claro que ficamos sem saber o que sucederia se o governo soviético se tivesse recusado a assinar o tratado de Brest-Litovsk. A história não se faz no futuro do pretérito. Mas poderia o fermento existente na Alemanha e no duplo império, que revelou as suas potencialidades no final do ano, ter dado origem imediatamente a uma revolução se os bolchevistas tivessem naquela altura manifestado mais ousadia do que prudência? O certo é que, se a situação acabou por se</w:t>
      </w:r>
      <w:r w:rsidR="009845F3">
        <w:rPr>
          <w:rFonts w:ascii="Arial Narrow" w:hAnsi="Arial Narrow"/>
        </w:rPr>
        <w:t>r</w:t>
      </w:r>
      <w:r w:rsidRPr="00016774">
        <w:rPr>
          <w:rFonts w:ascii="Arial Narrow" w:hAnsi="Arial Narrow"/>
        </w:rPr>
        <w:t xml:space="preserve"> resolv</w:t>
      </w:r>
      <w:r w:rsidR="009845F3">
        <w:rPr>
          <w:rFonts w:ascii="Arial Narrow" w:hAnsi="Arial Narrow"/>
        </w:rPr>
        <w:t>ida</w:t>
      </w:r>
      <w:r w:rsidRPr="00016774">
        <w:rPr>
          <w:rFonts w:ascii="Arial Narrow" w:hAnsi="Arial Narrow"/>
        </w:rPr>
        <w:t xml:space="preserve"> em benefício da Rússia soviética, isso não se deveu à assinatura do tratado mas ao colapso do império germânico. E este colapso foi provocado precisamente por aquela revolução de que Lenin e os seus apoiantes desesperaram ou que não souberam acelerar. É irónico que a revolução alemã ocorresse durante uma época em que a intervenção da </w:t>
      </w:r>
      <w:r w:rsidRPr="00016774">
        <w:rPr>
          <w:rFonts w:ascii="Arial Narrow" w:hAnsi="Arial Narrow"/>
          <w:i/>
        </w:rPr>
        <w:t>Entente</w:t>
      </w:r>
      <w:r w:rsidRPr="00016774">
        <w:rPr>
          <w:rFonts w:ascii="Arial Narrow" w:hAnsi="Arial Narrow"/>
        </w:rPr>
        <w:t xml:space="preserve"> na </w:t>
      </w:r>
      <w:r w:rsidR="009845F3">
        <w:rPr>
          <w:rFonts w:ascii="Arial Narrow" w:hAnsi="Arial Narrow"/>
        </w:rPr>
        <w:t xml:space="preserve">guerra civil russa </w:t>
      </w:r>
      <w:r w:rsidRPr="00016774">
        <w:rPr>
          <w:rFonts w:ascii="Arial Narrow" w:hAnsi="Arial Narrow"/>
        </w:rPr>
        <w:t xml:space="preserve">levava o governo soviético a prosseguir uma política especialmente conciliatória para com o governo do Kaiser. E não menos revelador é o facto de a agitação revolucionária em França, na Inglaterra e nos Estados Unidos ter contribuído eficazmente para que cessasse o apoio militar dado por estes países às tropas brancas. Mas nessa altura o processo já estava invertido. A política definida pelo partido bolchevista por ocasião das negociações de Brest-Litovsk ditou a orientação que foi depois conferida à guerra civil, canalizando-se em defesa da «pátria socialista» energias que </w:t>
      </w:r>
      <w:r w:rsidR="00457323">
        <w:rPr>
          <w:rFonts w:ascii="Arial Narrow" w:hAnsi="Arial Narrow"/>
        </w:rPr>
        <w:t xml:space="preserve">antes </w:t>
      </w:r>
      <w:r w:rsidRPr="00016774">
        <w:rPr>
          <w:rFonts w:ascii="Arial Narrow" w:hAnsi="Arial Narrow"/>
        </w:rPr>
        <w:t xml:space="preserve">haviam passado por cima das fronteiras. Pode afirmar-se, sem extrapolar os limites da história, que a paz assinada em Brest-Litovsk contribuiu para atrasar e enfraquecer a revolução na Alemanha e no resto da Europa, e que este facto condicionou o decurso posterior da revolução russa.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Em Março de 1918, no 7º Congresso do seu partido, Lenin argumentou que a necessidade de manter a aliança com a população rural tornara imperiosa a assinatura do tratado de paz, já que os camponeses não queriam a guerra, para poderem desfrutar a terra que </w:t>
      </w:r>
      <w:r w:rsidRPr="00016774">
        <w:rPr>
          <w:rFonts w:ascii="Arial Narrow" w:hAnsi="Arial Narrow"/>
        </w:rPr>
        <w:lastRenderedPageBreak/>
        <w:t>haviam acabado de obter</w:t>
      </w:r>
      <w:r w:rsidRPr="00016774">
        <w:rPr>
          <w:rStyle w:val="Refdenotaderodap"/>
          <w:rFonts w:ascii="Arial Narrow" w:hAnsi="Arial Narrow"/>
        </w:rPr>
        <w:footnoteReference w:id="162"/>
      </w:r>
      <w:r w:rsidRPr="00016774">
        <w:rPr>
          <w:rFonts w:ascii="Arial Narrow" w:hAnsi="Arial Narrow"/>
        </w:rPr>
        <w:t>. À primeira vista parecia estar certo, pois aqueles que se opuseram à capitulação perante as Potências Centrais, os socialistas-revolucionários de esquerda e os membros da facção bolchevista de esquerda, foram incapazes de aplicar na prática o que defendiam na imprensa e nas tribunas. «A facção favorável à guerra não estava segura de si», coment</w:t>
      </w:r>
      <w:r>
        <w:rPr>
          <w:rFonts w:ascii="Arial Narrow" w:hAnsi="Arial Narrow"/>
        </w:rPr>
        <w:t>ou</w:t>
      </w:r>
      <w:r w:rsidRPr="00016774">
        <w:rPr>
          <w:rFonts w:ascii="Arial Narrow" w:hAnsi="Arial Narrow"/>
        </w:rPr>
        <w:t xml:space="preserve"> um historiador. «Ela não empregou para um recomeço das hostilidades o mesmo vigor que demonstrava quando se opunha à paz»</w:t>
      </w:r>
      <w:r w:rsidRPr="00016774">
        <w:rPr>
          <w:rStyle w:val="Refdenotaderodap"/>
          <w:rFonts w:ascii="Arial Narrow" w:hAnsi="Arial Narrow"/>
        </w:rPr>
        <w:footnoteReference w:id="163"/>
      </w:r>
      <w:r w:rsidRPr="00016774">
        <w:rPr>
          <w:rFonts w:ascii="Arial Narrow" w:hAnsi="Arial Narrow"/>
        </w:rPr>
        <w:t xml:space="preserve">. O fracasso do Partido dos Socialistas-Revolucionários de Esquerda, tradicionalmente ligado aos camponeses radicais, foi aqui especialmente notório. Steinberg, que até à ruptura da aliança daquele partido com os bolchevistas chefiara o Comissariado do Povo para a Justiça, </w:t>
      </w:r>
      <w:r>
        <w:rPr>
          <w:rFonts w:ascii="Arial Narrow" w:hAnsi="Arial Narrow"/>
        </w:rPr>
        <w:t>teve</w:t>
      </w:r>
      <w:r w:rsidRPr="00016774">
        <w:rPr>
          <w:rFonts w:ascii="Arial Narrow" w:hAnsi="Arial Narrow"/>
        </w:rPr>
        <w:t xml:space="preserve"> sem dúvida razão ao escrever, em Julho de 1918, que a oposição de esquerda no interior do partido bolchevista «é vítima da doença da inércia e da falta de vontade. E se se distingue da tendência de Lenin pela profundidade e franqueza da análise, diferencia-se também pela falta de energia, de decisão e de capacidade de pressão»</w:t>
      </w:r>
      <w:r w:rsidRPr="00016774">
        <w:rPr>
          <w:rStyle w:val="Refdenotaderodap"/>
          <w:rFonts w:ascii="Arial Narrow" w:hAnsi="Arial Narrow"/>
        </w:rPr>
        <w:footnoteReference w:id="164"/>
      </w:r>
      <w:r w:rsidRPr="00016774">
        <w:rPr>
          <w:rFonts w:ascii="Arial Narrow" w:hAnsi="Arial Narrow"/>
        </w:rPr>
        <w:t>. Mas seria muito diferente na prática o comportamento dos companheiros de Steinberg? Quando ele pretendia que as tropas alemãs invasoras se insubordinariam ao entrar em contacto com as massas revolucionárias russas</w:t>
      </w:r>
      <w:r w:rsidRPr="00016774">
        <w:rPr>
          <w:rStyle w:val="Refdenotaderodap"/>
          <w:rFonts w:ascii="Arial Narrow" w:hAnsi="Arial Narrow"/>
        </w:rPr>
        <w:footnoteReference w:id="165"/>
      </w:r>
      <w:r w:rsidRPr="00016774">
        <w:rPr>
          <w:rFonts w:ascii="Arial Narrow" w:hAnsi="Arial Narrow"/>
        </w:rPr>
        <w:t>, estava a presumir que os outros dessem mostras da iniciativa que lhe faltava a si e aos seus correligionários. A mesma passividade expectante levou Steinberg a afirmar que, ao verem as autoridades alemãs restabelecerem nos territórios ocupados a antiga ordem social, «os operários e os camponeses revoltar-se-iam espontaneamente contra os seus opressores»</w:t>
      </w:r>
      <w:r w:rsidRPr="00016774">
        <w:rPr>
          <w:rStyle w:val="Refdenotaderodap"/>
          <w:rFonts w:ascii="Arial Narrow" w:hAnsi="Arial Narrow"/>
        </w:rPr>
        <w:footnoteReference w:id="166"/>
      </w:r>
      <w:r w:rsidRPr="00016774">
        <w:rPr>
          <w:rFonts w:ascii="Arial Narrow" w:hAnsi="Arial Narrow"/>
        </w:rPr>
        <w:t>. Bukharin também declar</w:t>
      </w:r>
      <w:r>
        <w:rPr>
          <w:rFonts w:ascii="Arial Narrow" w:hAnsi="Arial Narrow"/>
        </w:rPr>
        <w:t>ou</w:t>
      </w:r>
      <w:r w:rsidRPr="00016774">
        <w:rPr>
          <w:rFonts w:ascii="Arial Narrow" w:hAnsi="Arial Narrow"/>
        </w:rPr>
        <w:t xml:space="preserve"> que «os camponeses serão levados a lutar quando ouvirem, virem e compreenderem que lhes estão a tirar as suas terras, as suas botas e as suas sementes», </w:t>
      </w:r>
      <w:r>
        <w:rPr>
          <w:rFonts w:ascii="Arial Narrow" w:hAnsi="Arial Narrow"/>
        </w:rPr>
        <w:t>e</w:t>
      </w:r>
      <w:r w:rsidRPr="00016774">
        <w:rPr>
          <w:rFonts w:ascii="Arial Narrow" w:hAnsi="Arial Narrow"/>
        </w:rPr>
        <w:t xml:space="preserve"> extra</w:t>
      </w:r>
      <w:r>
        <w:rPr>
          <w:rFonts w:ascii="Arial Narrow" w:hAnsi="Arial Narrow"/>
        </w:rPr>
        <w:t>iu</w:t>
      </w:r>
      <w:r w:rsidRPr="00016774">
        <w:rPr>
          <w:rFonts w:ascii="Arial Narrow" w:hAnsi="Arial Narrow"/>
        </w:rPr>
        <w:t xml:space="preserve"> daqui as devidas lições, concluindo que uma guerra deste tipo não mobilizaria um exército convencional. «A guerra que propomos </w:t>
      </w:r>
      <w:r w:rsidR="00096E34">
        <w:rPr>
          <w:rFonts w:ascii="Arial Narrow" w:hAnsi="Arial Narrow"/>
        </w:rPr>
        <w:t>—</w:t>
      </w:r>
      <w:r w:rsidRPr="00016774">
        <w:rPr>
          <w:rFonts w:ascii="Arial Narrow" w:hAnsi="Arial Narrow"/>
        </w:rPr>
        <w:t xml:space="preserve"> pelo menos no início </w:t>
      </w:r>
      <w:r w:rsidR="00096E34">
        <w:rPr>
          <w:rFonts w:ascii="Arial Narrow" w:hAnsi="Arial Narrow"/>
        </w:rPr>
        <w:t>—</w:t>
      </w:r>
      <w:r w:rsidRPr="00016774">
        <w:rPr>
          <w:rFonts w:ascii="Arial Narrow" w:hAnsi="Arial Narrow"/>
        </w:rPr>
        <w:t xml:space="preserve"> terá de ser necessariamente uma guerra de pequenos grupos e destacamentos móveis»</w:t>
      </w:r>
      <w:r w:rsidRPr="00016774">
        <w:rPr>
          <w:rStyle w:val="Refdenotaderodap"/>
          <w:rFonts w:ascii="Arial Narrow" w:hAnsi="Arial Narrow"/>
        </w:rPr>
        <w:footnoteReference w:id="167"/>
      </w:r>
      <w:r w:rsidRPr="00016774">
        <w:rPr>
          <w:rFonts w:ascii="Arial Narrow" w:hAnsi="Arial Narrow"/>
        </w:rPr>
        <w:t xml:space="preserve">. Contudo, nem os bolchevistas adversos à capitulação nem os socialistas-revolucionários de esquerda tomaram medidas para coordenar as acções espontâneas que proliferaram nos territórios submetidos à ocupação alemã. Ao declarar, e com toda a razão, que a revolução russa «se rendeu sem </w:t>
      </w:r>
      <w:r w:rsidRPr="00016774">
        <w:rPr>
          <w:rFonts w:ascii="Arial Narrow" w:hAnsi="Arial Narrow"/>
        </w:rPr>
        <w:lastRenderedPageBreak/>
        <w:t xml:space="preserve">resistir, sem sequer </w:t>
      </w:r>
      <w:r w:rsidRPr="00016774">
        <w:rPr>
          <w:rFonts w:ascii="Arial Narrow" w:hAnsi="Arial Narrow"/>
          <w:i/>
        </w:rPr>
        <w:t>tentar</w:t>
      </w:r>
      <w:r w:rsidRPr="00016774">
        <w:rPr>
          <w:rFonts w:ascii="Arial Narrow" w:hAnsi="Arial Narrow"/>
        </w:rPr>
        <w:t xml:space="preserve"> um combate»</w:t>
      </w:r>
      <w:r w:rsidRPr="00016774">
        <w:rPr>
          <w:rStyle w:val="Refdenotaderodap"/>
          <w:rFonts w:ascii="Arial Narrow" w:hAnsi="Arial Narrow"/>
        </w:rPr>
        <w:footnoteReference w:id="168"/>
      </w:r>
      <w:r w:rsidRPr="00016774">
        <w:rPr>
          <w:rFonts w:ascii="Arial Narrow" w:hAnsi="Arial Narrow"/>
        </w:rPr>
        <w:t xml:space="preserve">, não estava Steinberg a traçar o balanço definitivo da inépcia daquelas forças políticas que apelavam à resistência e ao combate? De nada valiam os bons conselhos e as palavras de ordem que os socialistas-revolucionários de esquerda distribuíam com abundância, quando não os sustentava </w:t>
      </w:r>
      <w:r w:rsidR="00096E34">
        <w:rPr>
          <w:rFonts w:ascii="Arial Narrow" w:hAnsi="Arial Narrow"/>
        </w:rPr>
        <w:t>nenhuma</w:t>
      </w:r>
      <w:r w:rsidRPr="00016774">
        <w:rPr>
          <w:rFonts w:ascii="Arial Narrow" w:hAnsi="Arial Narrow"/>
        </w:rPr>
        <w:t xml:space="preserve"> capacidade organizativa.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Bukharin e os seus companheiros preferiram não comprometer a unidade do partido bolchevista e desistiram de conduzir na prática uma guerra de guerrilhas, apesar de terem anunciado em todos os tons que dela dependia o prosseguimento da revolução mundial. Por seu lado, em vez de se esforçarem por desenvolver no terreno uma política positiva que contrabalançasse o recuo assumido pelos comunistas, os socialistas-revolucionários de esquerda limitaram-se a uma atitude negativa, procurando comprometer a paz concluída com a Alemanha, mas sem lhe substituírem </w:t>
      </w:r>
      <w:r w:rsidR="006566B1">
        <w:rPr>
          <w:rFonts w:ascii="Arial Narrow" w:hAnsi="Arial Narrow"/>
        </w:rPr>
        <w:t>nenhuma</w:t>
      </w:r>
      <w:r w:rsidRPr="00016774">
        <w:rPr>
          <w:rFonts w:ascii="Arial Narrow" w:hAnsi="Arial Narrow"/>
        </w:rPr>
        <w:t xml:space="preserve"> alternativa concreta. Tendo deixado de participar no governo soviético, os socialistas-revolucionários de esquerda regressaram à táctica dos atentados individuais em que haviam sido mestres e na sessão de 24 de Junho de 1918 o seu comité central decidiu «organizar [...] uma série de acções terroristas dirigida contra os representantes mais notórios do imperialismo alemão»</w:t>
      </w:r>
      <w:r w:rsidRPr="00016774">
        <w:rPr>
          <w:rStyle w:val="Refdenotaderodap"/>
          <w:rFonts w:ascii="Arial Narrow" w:hAnsi="Arial Narrow"/>
        </w:rPr>
        <w:footnoteReference w:id="169"/>
      </w:r>
      <w:r w:rsidRPr="00016774">
        <w:rPr>
          <w:rFonts w:ascii="Arial Narrow" w:hAnsi="Arial Narrow"/>
        </w:rPr>
        <w:t>. Foi neste contexto que mataram o embaixador alemão em Moscovo, no princípio de Julho, e desencadearam poucos dias depois uma tentativa insurreccional, que os bolchevistas não tiveram dificuldade em liquidar</w:t>
      </w:r>
      <w:r w:rsidRPr="00016774">
        <w:rPr>
          <w:rStyle w:val="Refdenotaderodap"/>
          <w:rFonts w:ascii="Arial Narrow" w:hAnsi="Arial Narrow"/>
        </w:rPr>
        <w:footnoteReference w:id="170"/>
      </w:r>
      <w:r w:rsidRPr="00016774">
        <w:rPr>
          <w:rFonts w:ascii="Arial Narrow" w:hAnsi="Arial Narrow"/>
        </w:rPr>
        <w:t>. Mais tarde, só por pouco Lenin escapou com vida a um atentado, mas bastantes dirigentes bolchevistas foram mortos</w:t>
      </w:r>
      <w:r w:rsidRPr="00016774">
        <w:rPr>
          <w:rStyle w:val="Refdenotaderodap"/>
          <w:rFonts w:ascii="Arial Narrow" w:hAnsi="Arial Narrow"/>
        </w:rPr>
        <w:footnoteReference w:id="171"/>
      </w:r>
      <w:r w:rsidRPr="00016774">
        <w:rPr>
          <w:rFonts w:ascii="Arial Narrow" w:hAnsi="Arial Narrow"/>
        </w:rPr>
        <w:t>, sem que nada disto contribuísse para atear a luta armada contra os ocupantes alemães. Aparentemente, o Partido dos Socialistas-Revolucionários de Esquerda não pretendia substituir-se aos bolchevistas no comando do processo revolucionário, mas apenas fazê-los renunciar aos ditames de Brest-Litovsk e obter de novo a sua aliança</w:t>
      </w:r>
      <w:r w:rsidRPr="00016774">
        <w:rPr>
          <w:rStyle w:val="Refdenotaderodap"/>
          <w:rFonts w:ascii="Arial Narrow" w:hAnsi="Arial Narrow"/>
        </w:rPr>
        <w:footnoteReference w:id="172"/>
      </w:r>
      <w:r w:rsidRPr="00016774">
        <w:rPr>
          <w:rFonts w:ascii="Arial Narrow" w:hAnsi="Arial Narrow"/>
        </w:rPr>
        <w:t>. De maneira incongruente, a resolução de 24 de Junho que anunci</w:t>
      </w:r>
      <w:r>
        <w:rPr>
          <w:rFonts w:ascii="Arial Narrow" w:hAnsi="Arial Narrow"/>
        </w:rPr>
        <w:t>ou</w:t>
      </w:r>
      <w:r w:rsidRPr="00016774">
        <w:rPr>
          <w:rFonts w:ascii="Arial Narrow" w:hAnsi="Arial Narrow"/>
        </w:rPr>
        <w:t xml:space="preserve"> o regresso ao terrorismo declar</w:t>
      </w:r>
      <w:r>
        <w:rPr>
          <w:rFonts w:ascii="Arial Narrow" w:hAnsi="Arial Narrow"/>
        </w:rPr>
        <w:t>ou</w:t>
      </w:r>
      <w:r w:rsidRPr="00016774">
        <w:rPr>
          <w:rFonts w:ascii="Arial Narrow" w:hAnsi="Arial Narrow"/>
        </w:rPr>
        <w:t xml:space="preserve"> também que «concebemos a nossa acção como uma luta contra a actual política dos comissários do povo e de modo </w:t>
      </w:r>
      <w:r w:rsidR="00374911">
        <w:rPr>
          <w:rFonts w:ascii="Arial Narrow" w:hAnsi="Arial Narrow"/>
        </w:rPr>
        <w:t>nenhum</w:t>
      </w:r>
      <w:r w:rsidRPr="00016774">
        <w:rPr>
          <w:rFonts w:ascii="Arial Narrow" w:hAnsi="Arial Narrow"/>
        </w:rPr>
        <w:t xml:space="preserve"> como uma luta contra os bolchevistas»</w:t>
      </w:r>
      <w:r w:rsidRPr="00016774">
        <w:rPr>
          <w:rStyle w:val="Refdenotaderodap"/>
          <w:rFonts w:ascii="Arial Narrow" w:hAnsi="Arial Narrow"/>
        </w:rPr>
        <w:footnoteReference w:id="173"/>
      </w:r>
      <w:r w:rsidRPr="00016774">
        <w:rPr>
          <w:rFonts w:ascii="Arial Narrow" w:hAnsi="Arial Narrow"/>
        </w:rPr>
        <w:t xml:space="preserve">, o que confirma a incapacidade deste partido de promover uma orientação autónoma.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Que faltou na Rússia em 1918? A aptidão dos dirigentes socialistas-revolucionários de esquerda e das figuras cimeiras da ala esquerda do bolchevismo para encabeçarem um tipo de guerra diferente? E não será que, mais grave do que a inconsistência dos representantes da </w:t>
      </w:r>
      <w:r w:rsidRPr="00016774">
        <w:rPr>
          <w:rFonts w:ascii="Arial Narrow" w:hAnsi="Arial Narrow"/>
        </w:rPr>
        <w:lastRenderedPageBreak/>
        <w:t xml:space="preserve">oposição à paz de Brest-Litovsk foi a incapacidade dos trabalhadores, nos campos e nas fábricas, para conjugarem iniciativas dispersas? Estaria o problema nos dirigentes revolucionários, com as suas eventuais insuficiências, ou numa classe social, com os limites inultrapassáveis da fase de </w:t>
      </w:r>
      <w:r>
        <w:rPr>
          <w:rFonts w:ascii="Arial Narrow" w:hAnsi="Arial Narrow"/>
        </w:rPr>
        <w:t>estruturação</w:t>
      </w:r>
      <w:r w:rsidRPr="00016774">
        <w:rPr>
          <w:rFonts w:ascii="Arial Narrow" w:hAnsi="Arial Narrow"/>
        </w:rPr>
        <w:t xml:space="preserve"> interna em que se encontrava? Escrevendo nos últimos dias de Maio ou no começo de Junho de 1918, Steinberg admitiu que no 4º Congresso Pan</w:t>
      </w:r>
      <w:r w:rsidR="00F95CB2">
        <w:rPr>
          <w:rFonts w:ascii="Arial Narrow" w:hAnsi="Arial Narrow"/>
        </w:rPr>
        <w:t>-</w:t>
      </w:r>
      <w:r w:rsidR="00F95CB2" w:rsidRPr="00016774">
        <w:rPr>
          <w:rFonts w:ascii="Arial Narrow" w:hAnsi="Arial Narrow"/>
        </w:rPr>
        <w:t xml:space="preserve">Russo </w:t>
      </w:r>
      <w:r w:rsidRPr="00016774">
        <w:rPr>
          <w:rFonts w:ascii="Arial Narrow" w:hAnsi="Arial Narrow"/>
        </w:rPr>
        <w:t xml:space="preserve">dos Sovietes, onde 700 votos aceitaram a paz e 300 se lhe opuseram, «só a maioria operária das principais cidades e só as camadas mais conscientes dos camponeses que trabalham na terra votaram ao nosso lado contra a paz [... ... ...] E se numa parte do país começava a luta [contra os ocupantes e os seus aliados locais] [...] as outras regiões do país, mesmo que fossem vizinhas, evitavam prestar um auxílio fraternal [...] Os trabalhadores do Don, encantados com as visões de paz de Brest-Litovsk, não intervinham em socorro dos trabalhadores ucranianos, esperando assim preservar da agressão dos invasores </w:t>
      </w:r>
      <w:r w:rsidRPr="00016774">
        <w:rPr>
          <w:rFonts w:ascii="Arial Narrow" w:hAnsi="Arial Narrow"/>
          <w:i/>
        </w:rPr>
        <w:t>a sua</w:t>
      </w:r>
      <w:r w:rsidRPr="00016774">
        <w:rPr>
          <w:rFonts w:ascii="Arial Narrow" w:hAnsi="Arial Narrow"/>
        </w:rPr>
        <w:t xml:space="preserve"> região, </w:t>
      </w:r>
      <w:r w:rsidRPr="00016774">
        <w:rPr>
          <w:rFonts w:ascii="Arial Narrow" w:hAnsi="Arial Narrow"/>
          <w:i/>
        </w:rPr>
        <w:t>as suas</w:t>
      </w:r>
      <w:r w:rsidRPr="00016774">
        <w:rPr>
          <w:rFonts w:ascii="Arial Narrow" w:hAnsi="Arial Narrow"/>
        </w:rPr>
        <w:t xml:space="preserve"> fronteiras [... ... ...] O mundo do trabalho está horrivelmente fatigado, com saudades da sua charrua ou da sua oficina»</w:t>
      </w:r>
      <w:r w:rsidRPr="00016774">
        <w:rPr>
          <w:rStyle w:val="Refdenotaderodap"/>
          <w:rFonts w:ascii="Arial Narrow" w:hAnsi="Arial Narrow"/>
        </w:rPr>
        <w:footnoteReference w:id="174"/>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Mas como explica</w:t>
      </w:r>
      <w:r>
        <w:rPr>
          <w:rFonts w:ascii="Arial Narrow" w:hAnsi="Arial Narrow"/>
        </w:rPr>
        <w:t>r</w:t>
      </w:r>
      <w:r w:rsidRPr="00016774">
        <w:rPr>
          <w:rFonts w:ascii="Arial Narrow" w:hAnsi="Arial Narrow"/>
        </w:rPr>
        <w:t>, então, que os socialistas-revolucionários de esquerda, que encontravam precisamente no campo o seu apoio mais sólido, tivessem sido tão hostis aos acordos de Brest-Litovsk? E como explica</w:t>
      </w:r>
      <w:r>
        <w:rPr>
          <w:rFonts w:ascii="Arial Narrow" w:hAnsi="Arial Narrow"/>
        </w:rPr>
        <w:t>r</w:t>
      </w:r>
      <w:r w:rsidRPr="00016774">
        <w:rPr>
          <w:rFonts w:ascii="Arial Narrow" w:hAnsi="Arial Narrow"/>
        </w:rPr>
        <w:t xml:space="preserve"> que justamente na Ucrânia ocupada pelos militares alemães e austro-húngaros a população rural tivesse criado as guerrilhas mais vastas e bem organizadas de toda a Rússia? Quanto ao estado de espírito do operariado urbano, convém saber que, como o próprio Trotsky escreveu uma dezena de anos mais tarde, «tendo o conselho dos comissários do povo convidado os sovietes locais a darem a conhecer a sua opinião sobre a guerra e a paz, mais de duzentos responderam antes de 5 de Março. Dos sovietes mais importantes, só dois, o de Petrogrado e o de Sebastopol, se pronunciaram, embora com reservas, pela paz. Pelo contrário, uma série de grandes centros operários [...] declarou-se, por </w:t>
      </w:r>
      <w:r w:rsidRPr="00016774">
        <w:rPr>
          <w:rFonts w:ascii="Arial Narrow" w:hAnsi="Arial Narrow"/>
        </w:rPr>
        <w:lastRenderedPageBreak/>
        <w:t>uma maioria esmagadora de votos, favorável à ruptura das negociações»</w:t>
      </w:r>
      <w:r w:rsidRPr="00016774">
        <w:rPr>
          <w:rStyle w:val="Refdenotaderodap"/>
          <w:rFonts w:ascii="Arial Narrow" w:hAnsi="Arial Narrow"/>
        </w:rPr>
        <w:footnoteReference w:id="175"/>
      </w:r>
      <w:r w:rsidRPr="00016774">
        <w:rPr>
          <w:rFonts w:ascii="Arial Narrow" w:hAnsi="Arial Narrow"/>
        </w:rPr>
        <w:t>. Aliás, se o campesinato e o proletariado das cidades fossem tão avessos a uma guerra revolucionária como pretendiam os defensores da capitulação, poder-se-á explicar que Lenin tivesse dado ordens rigorosas à Guarda Vermelha para não entra</w:t>
      </w:r>
      <w:r w:rsidR="00F61550">
        <w:rPr>
          <w:rFonts w:ascii="Arial Narrow" w:hAnsi="Arial Narrow"/>
        </w:rPr>
        <w:t>r</w:t>
      </w:r>
      <w:r w:rsidRPr="00016774">
        <w:rPr>
          <w:rFonts w:ascii="Arial Narrow" w:hAnsi="Arial Narrow"/>
        </w:rPr>
        <w:t xml:space="preserve"> na Ucrânia em apoio às inúmeras guerrilhas que aí se haviam formado contra os exércitos ocupantes</w:t>
      </w:r>
      <w:r w:rsidRPr="00016774">
        <w:rPr>
          <w:rStyle w:val="Refdenotaderodap"/>
          <w:rFonts w:ascii="Arial Narrow" w:hAnsi="Arial Narrow"/>
        </w:rPr>
        <w:footnoteReference w:id="176"/>
      </w:r>
      <w:r w:rsidRPr="00016774">
        <w:rPr>
          <w:rFonts w:ascii="Arial Narrow" w:hAnsi="Arial Narrow"/>
        </w:rPr>
        <w:t>? E no 5º Congresso dos Sovietes, reunido em Julho de 1918, Trotsky, comissário do povo para a Guerra, apresentou e fez aprovar um decreto que não só condenava à prisão quem quer que conduzisse acções de agitação contra as autoridades ocupantes, mas ainda ameaçava de fuzilamento os que insistissem em participar em guerrilhas contra os exércitos das Potências Centrais</w:t>
      </w:r>
      <w:r w:rsidRPr="00016774">
        <w:rPr>
          <w:rStyle w:val="Refdenotaderodap"/>
          <w:rFonts w:ascii="Arial Narrow" w:hAnsi="Arial Narrow"/>
        </w:rPr>
        <w:footnoteReference w:id="177"/>
      </w:r>
      <w:r w:rsidRPr="00016774">
        <w:rPr>
          <w:rFonts w:ascii="Arial Narrow" w:hAnsi="Arial Narrow"/>
        </w:rPr>
        <w:t xml:space="preserve">. </w:t>
      </w:r>
      <w:r w:rsidR="00167316">
        <w:rPr>
          <w:rFonts w:ascii="Arial Narrow" w:hAnsi="Arial Narrow"/>
        </w:rPr>
        <w:t xml:space="preserve">Num livro publicado quatro anos depois Trotsky fundamentou a sua crítica à guerra de guerrilhas </w:t>
      </w:r>
      <w:r w:rsidR="000D0685">
        <w:rPr>
          <w:rFonts w:ascii="Arial Narrow" w:hAnsi="Arial Narrow"/>
        </w:rPr>
        <w:t xml:space="preserve">com a tese </w:t>
      </w:r>
      <w:r w:rsidR="00167316">
        <w:rPr>
          <w:rFonts w:ascii="Arial Narrow" w:hAnsi="Arial Narrow"/>
        </w:rPr>
        <w:t xml:space="preserve">de </w:t>
      </w:r>
      <w:r w:rsidR="000D0685">
        <w:rPr>
          <w:rFonts w:ascii="Arial Narrow" w:hAnsi="Arial Narrow"/>
        </w:rPr>
        <w:t xml:space="preserve">que </w:t>
      </w:r>
      <w:r w:rsidR="00167316">
        <w:rPr>
          <w:rFonts w:ascii="Arial Narrow" w:hAnsi="Arial Narrow"/>
        </w:rPr>
        <w:t>se trataria de uma forma de luta especificamente camponesa</w:t>
      </w:r>
      <w:r w:rsidR="00986D1D">
        <w:rPr>
          <w:rStyle w:val="Refdenotaderodap"/>
          <w:rFonts w:ascii="Arial Narrow" w:hAnsi="Arial Narrow"/>
        </w:rPr>
        <w:footnoteReference w:id="178"/>
      </w:r>
      <w:r w:rsidR="00167316">
        <w:rPr>
          <w:rFonts w:ascii="Arial Narrow" w:hAnsi="Arial Narrow"/>
        </w:rPr>
        <w:t>, o que torn</w:t>
      </w:r>
      <w:r w:rsidR="005640BC">
        <w:rPr>
          <w:rFonts w:ascii="Arial Narrow" w:hAnsi="Arial Narrow"/>
        </w:rPr>
        <w:t>a</w:t>
      </w:r>
      <w:r w:rsidR="00167316">
        <w:rPr>
          <w:rFonts w:ascii="Arial Narrow" w:hAnsi="Arial Narrow"/>
        </w:rPr>
        <w:t xml:space="preserve"> </w:t>
      </w:r>
      <w:r w:rsidR="009B1BEE">
        <w:rPr>
          <w:rFonts w:ascii="Arial Narrow" w:hAnsi="Arial Narrow"/>
        </w:rPr>
        <w:t>ainda</w:t>
      </w:r>
      <w:r w:rsidR="00167316">
        <w:rPr>
          <w:rFonts w:ascii="Arial Narrow" w:hAnsi="Arial Narrow"/>
        </w:rPr>
        <w:t xml:space="preserve"> mais </w:t>
      </w:r>
      <w:r>
        <w:rPr>
          <w:rFonts w:ascii="Arial Narrow" w:hAnsi="Arial Narrow"/>
        </w:rPr>
        <w:t xml:space="preserve">paradoxal </w:t>
      </w:r>
      <w:r w:rsidRPr="00016774">
        <w:rPr>
          <w:rFonts w:ascii="Arial Narrow" w:hAnsi="Arial Narrow"/>
        </w:rPr>
        <w:t>invoca</w:t>
      </w:r>
      <w:r>
        <w:rPr>
          <w:rFonts w:ascii="Arial Narrow" w:hAnsi="Arial Narrow"/>
        </w:rPr>
        <w:t>r</w:t>
      </w:r>
      <w:r w:rsidRPr="00016774">
        <w:rPr>
          <w:rFonts w:ascii="Arial Narrow" w:hAnsi="Arial Narrow"/>
        </w:rPr>
        <w:t xml:space="preserve"> como argumento a inexistência de uma vontade de resistência armada por parte dos camponeses e dos operários</w:t>
      </w:r>
      <w:r>
        <w:rPr>
          <w:rFonts w:ascii="Arial Narrow" w:hAnsi="Arial Narrow"/>
        </w:rPr>
        <w:t xml:space="preserve"> e </w:t>
      </w:r>
      <w:r w:rsidRPr="00016774">
        <w:rPr>
          <w:rFonts w:ascii="Arial Narrow" w:hAnsi="Arial Narrow"/>
        </w:rPr>
        <w:t>toma</w:t>
      </w:r>
      <w:r>
        <w:rPr>
          <w:rFonts w:ascii="Arial Narrow" w:hAnsi="Arial Narrow"/>
        </w:rPr>
        <w:t>r</w:t>
      </w:r>
      <w:r w:rsidRPr="00016774">
        <w:rPr>
          <w:rFonts w:ascii="Arial Narrow" w:hAnsi="Arial Narrow"/>
        </w:rPr>
        <w:t xml:space="preserve"> medidas para suprimir essa resistência quando ela</w:t>
      </w:r>
      <w:r>
        <w:rPr>
          <w:rFonts w:ascii="Arial Narrow" w:hAnsi="Arial Narrow"/>
        </w:rPr>
        <w:t xml:space="preserve"> ocorria</w:t>
      </w:r>
      <w:r w:rsidRPr="00016774">
        <w:rPr>
          <w:rFonts w:ascii="Arial Narrow" w:hAnsi="Arial Narrow"/>
        </w:rPr>
        <w:t xml:space="preserve">. </w:t>
      </w:r>
    </w:p>
    <w:p w:rsidR="00776EA7" w:rsidRPr="00016774" w:rsidRDefault="00780E8C" w:rsidP="00776EA7">
      <w:pPr>
        <w:tabs>
          <w:tab w:val="left" w:pos="720"/>
          <w:tab w:val="left" w:pos="3312"/>
        </w:tabs>
        <w:rPr>
          <w:rFonts w:ascii="Arial Narrow" w:hAnsi="Arial Narrow"/>
        </w:rPr>
      </w:pPr>
      <w:r w:rsidRPr="00016774">
        <w:rPr>
          <w:rFonts w:ascii="Arial Narrow" w:hAnsi="Arial Narrow"/>
        </w:rPr>
        <w:t xml:space="preserve">Ao </w:t>
      </w:r>
      <w:r w:rsidR="00776EA7" w:rsidRPr="00016774">
        <w:rPr>
          <w:rFonts w:ascii="Arial Narrow" w:hAnsi="Arial Narrow"/>
        </w:rPr>
        <w:t xml:space="preserve">lermos certos relatos daquela época apercebemo-nos de que havia condições para sustentar formas inovadoras de guerrilha, que fundissem a acção militar com a luta social e não obrigassem os soldados da revolução a abandonar a actividade produtiva nas fábricas e sobretudo nos campos. Nas suas </w:t>
      </w:r>
      <w:r w:rsidR="005B7ACB" w:rsidRPr="00016774">
        <w:rPr>
          <w:rFonts w:ascii="Arial Narrow" w:hAnsi="Arial Narrow"/>
        </w:rPr>
        <w:t xml:space="preserve">Memórias </w:t>
      </w:r>
      <w:r w:rsidR="00776EA7" w:rsidRPr="00016774">
        <w:rPr>
          <w:rFonts w:ascii="Arial Narrow" w:hAnsi="Arial Narrow"/>
        </w:rPr>
        <w:t>do período da guerra civil, Alexander Berkman cont</w:t>
      </w:r>
      <w:r w:rsidR="00776EA7">
        <w:rPr>
          <w:rFonts w:ascii="Arial Narrow" w:hAnsi="Arial Narrow"/>
        </w:rPr>
        <w:t>ou</w:t>
      </w:r>
      <w:r w:rsidR="00776EA7" w:rsidRPr="00016774">
        <w:rPr>
          <w:rFonts w:ascii="Arial Narrow" w:hAnsi="Arial Narrow"/>
        </w:rPr>
        <w:t xml:space="preserve"> a história de um camponês que se alistara no Exército Vermelho para combater as tropas brancas e que, chegada a altura de semear, desertara para ajudar a família nas fainas agrícolas, de modo a que os seus pais </w:t>
      </w:r>
      <w:r w:rsidR="00776EA7">
        <w:rPr>
          <w:rFonts w:ascii="Arial Narrow" w:hAnsi="Arial Narrow"/>
        </w:rPr>
        <w:t xml:space="preserve">não morressem </w:t>
      </w:r>
      <w:r w:rsidR="00776EA7" w:rsidRPr="00016774">
        <w:rPr>
          <w:rFonts w:ascii="Arial Narrow" w:hAnsi="Arial Narrow"/>
        </w:rPr>
        <w:t xml:space="preserve">de </w:t>
      </w:r>
      <w:r w:rsidR="00776EA7">
        <w:rPr>
          <w:rFonts w:ascii="Arial Narrow" w:hAnsi="Arial Narrow"/>
        </w:rPr>
        <w:t>fome</w:t>
      </w:r>
      <w:r w:rsidR="00776EA7" w:rsidRPr="00016774">
        <w:rPr>
          <w:rFonts w:ascii="Arial Narrow" w:hAnsi="Arial Narrow"/>
        </w:rPr>
        <w:t>. Terminada a semeadura, assentara praça de novo, sob um nome falso, num regimento onde não era conhecido e fugira outra vez quando o trabalho dos campos o exigiu</w:t>
      </w:r>
      <w:r w:rsidR="00776EA7" w:rsidRPr="00016774">
        <w:rPr>
          <w:rStyle w:val="Refdenotaderodap"/>
          <w:rFonts w:ascii="Arial Narrow" w:hAnsi="Arial Narrow"/>
        </w:rPr>
        <w:footnoteReference w:id="179"/>
      </w:r>
      <w:r w:rsidR="00776EA7" w:rsidRPr="00016774">
        <w:rPr>
          <w:rFonts w:ascii="Arial Narrow" w:hAnsi="Arial Narrow"/>
        </w:rPr>
        <w:t xml:space="preserve">. Este homem, que ao desertar arriscava a pena de morte e que ao apresentar-se ao recrutamento se expunha a ser identificado e passado pelas armas, praticava de maneira espontânea, mas não menos consciente, o princípio básico da guerrilha camponesa, conjugando o trabalho com a actividade militar. Quantos outros existiriam como ele? Em gente assim ter-se-ia a base possível de uma guerra proletária de novo tipo.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Não andou longe a inspiração que levou o anarquista Nestor Makhno e os seus companheiros a organizarem muitas dezenas de milhares de camponeses na Ucrânia meridional e a unificarem uma variedade de guerrilhas dispersas. Inicialmente impediram com êxito os bolchevistas e os socialistas-revolucionários de esquerda de interferir na autonomia da </w:t>
      </w:r>
      <w:r w:rsidRPr="00016774">
        <w:rPr>
          <w:rFonts w:ascii="Arial Narrow" w:hAnsi="Arial Narrow"/>
        </w:rPr>
        <w:lastRenderedPageBreak/>
        <w:t xml:space="preserve">população rural daquela região, e opuseram-se depois aos invasores alemães e austro-húngaros e a uma sucessão de exércitos brancos. </w:t>
      </w:r>
      <w:r w:rsidR="0072032C">
        <w:rPr>
          <w:rFonts w:ascii="Arial Narrow" w:hAnsi="Arial Narrow"/>
        </w:rPr>
        <w:t xml:space="preserve">Peter </w:t>
      </w:r>
      <w:r w:rsidRPr="00016774">
        <w:rPr>
          <w:rFonts w:ascii="Arial Narrow" w:hAnsi="Arial Narrow"/>
        </w:rPr>
        <w:t>Archinov, que ao longo de quase dois anos combateu ao lado de Makhno e a quem se deve o relato mais completo deste movimento, registou a forma como a guerrilha era apoiada em 1918, durante a luta contra a ocupação pelas Potências Centrais</w:t>
      </w:r>
      <w:r w:rsidR="0072032C">
        <w:rPr>
          <w:rFonts w:ascii="Arial Narrow" w:hAnsi="Arial Narrow"/>
        </w:rPr>
        <w:t>:</w:t>
      </w:r>
      <w:r w:rsidRPr="00016774">
        <w:rPr>
          <w:rFonts w:ascii="Arial Narrow" w:hAnsi="Arial Narrow"/>
        </w:rPr>
        <w:t xml:space="preserve"> «É claro que as vastas massas camponesas, a maioria dos habitantes das cidades e aldeias, não pertenciam aos destacamentos de guerrilheiros, embora mantivessem com eles ligações estreitas. Abasteciam-nos, forneciam-lhes cavalos e ração para os animais, quando era necessário levavam-lhes alimentos às florestas, recolhiam informações a respeito das movimentações inimigas e transmitiam-nas aos guerrilheiros. E por vezes grandes massas de camponeses juntavam-se aos guerrilheiros para prosseguirem em conjunto certas acções revolucionárias específicas, combatendo ao lado deles durante dois ou três dias e regressando em seguida aos seus campos [...] Estes elos eram muitíssimo importantes, porque davam à insurreição revolucionária a dimensão e o carácter de um movimento camponês generalizado»</w:t>
      </w:r>
      <w:r w:rsidRPr="00016774">
        <w:rPr>
          <w:rStyle w:val="Refdenotaderodap"/>
          <w:rFonts w:ascii="Arial Narrow" w:hAnsi="Arial Narrow"/>
        </w:rPr>
        <w:footnoteReference w:id="180"/>
      </w:r>
      <w:r w:rsidRPr="00016774">
        <w:rPr>
          <w:rFonts w:ascii="Arial Narrow" w:hAnsi="Arial Narrow"/>
        </w:rPr>
        <w:t>. A propósito das campanhas de 1919, que criaram sérias dificuldades ao general contra-revolucionário Denikin, contou Volin, outro dos companheiros de Makhno, que «em certas partes mais expostas da linha de frente várias centenas de camponeses dos arredores vinham regularmente substituir os combatentes fatigados, que lhes entregavam as armas e regressavam às suas regiões de origem. Restabelecidos graças a duas ou três semanas de repouso, regressavam e ocupavam de novo o seu lugar na frente. Em certas épocas os camponeses vinham combater, enquanto os combatentes os substituíam no trabalho dos campos»</w:t>
      </w:r>
      <w:r w:rsidRPr="00016774">
        <w:rPr>
          <w:rStyle w:val="Refdenotaderodap"/>
          <w:rFonts w:ascii="Arial Narrow" w:hAnsi="Arial Narrow"/>
        </w:rPr>
        <w:footnoteReference w:id="181"/>
      </w:r>
      <w:r w:rsidRPr="00016774">
        <w:rPr>
          <w:rFonts w:ascii="Arial Narrow" w:hAnsi="Arial Narrow"/>
        </w:rPr>
        <w:t xml:space="preserve">. O mesmo se passou no ano seguinte durante as lutas contra o general czarista Wrangel, por um lado, e, por outro lado, contra as autoridades bolchevistas, pois Berkman, ao visitar a Ucrânia no Verão de 1920, relatou que as tropas de Makhno «eram sobretudo formadas </w:t>
      </w:r>
      <w:r w:rsidRPr="00016774">
        <w:rPr>
          <w:rFonts w:ascii="Arial Narrow" w:hAnsi="Arial Narrow"/>
        </w:rPr>
        <w:lastRenderedPageBreak/>
        <w:t>por camponeses e, quando o inimigo havia sido provisoriamente afastado da região, muitos deles regressavam às suas terras para prosseguir as ocupações habituais. Mas ao primeiro sinal de perigo Nestor convocava os seus partidários, e os agricultores deixavam as suas casas e partiam de espingarda ao ombro»</w:t>
      </w:r>
      <w:r w:rsidRPr="00016774">
        <w:rPr>
          <w:rStyle w:val="Refdenotaderodap"/>
          <w:rFonts w:ascii="Arial Narrow" w:hAnsi="Arial Narrow"/>
        </w:rPr>
        <w:footnoteReference w:id="182"/>
      </w:r>
      <w:r w:rsidRPr="00016774">
        <w:rPr>
          <w:rFonts w:ascii="Arial Narrow" w:hAnsi="Arial Narrow"/>
        </w:rPr>
        <w:t>. Porém, os socialistas-revolucionários de esquerda e a oposição de esquerda no interior do partido bolchevista não foram capazes de aprender a lição</w:t>
      </w:r>
      <w:r w:rsidRPr="00016774">
        <w:rPr>
          <w:rStyle w:val="Refdenotaderodap"/>
          <w:rFonts w:ascii="Arial Narrow" w:hAnsi="Arial Narrow"/>
        </w:rPr>
        <w:footnoteReference w:id="183"/>
      </w:r>
      <w:r w:rsidRPr="00016774">
        <w:rPr>
          <w:rFonts w:ascii="Arial Narrow" w:hAnsi="Arial Narrow"/>
        </w:rPr>
        <w:t xml:space="preserve">. A experiência organizativa de Makhno ficou confinada ao sul da Ucrânia, até que o Exército Vermelho, depois de ter procurado em vão assimilar estas guerrilhas e impor-lhes a disciplina militar, as chacinou e dispersou em 1921, prendendo ou fuzilando todos os que não conseguiram fugir, numa </w:t>
      </w:r>
      <w:r w:rsidR="001563A3">
        <w:rPr>
          <w:rFonts w:ascii="Arial Narrow" w:hAnsi="Arial Narrow"/>
        </w:rPr>
        <w:t>massiva</w:t>
      </w:r>
      <w:r w:rsidRPr="00016774">
        <w:rPr>
          <w:rFonts w:ascii="Arial Narrow" w:hAnsi="Arial Narrow"/>
        </w:rPr>
        <w:t xml:space="preserve"> campanha de terror. </w:t>
      </w:r>
    </w:p>
    <w:p w:rsidR="00803FE9" w:rsidRDefault="00776EA7" w:rsidP="00776EA7">
      <w:pPr>
        <w:tabs>
          <w:tab w:val="left" w:pos="720"/>
          <w:tab w:val="left" w:pos="3312"/>
        </w:tabs>
        <w:rPr>
          <w:rFonts w:ascii="Arial Narrow" w:hAnsi="Arial Narrow"/>
        </w:rPr>
      </w:pPr>
      <w:r w:rsidRPr="00016774">
        <w:rPr>
          <w:rFonts w:ascii="Arial Narrow" w:hAnsi="Arial Narrow"/>
        </w:rPr>
        <w:t>Está por fazer a história dos bandos de rurais armados que se movimentaram durante a guerra civil e que, lutando tanto contra os brancos como contra os</w:t>
      </w:r>
      <w:r w:rsidRPr="007E4BDA">
        <w:rPr>
          <w:rFonts w:ascii="Arial Narrow" w:hAnsi="Arial Narrow"/>
        </w:rPr>
        <w:t xml:space="preserve"> vermelhos</w:t>
      </w:r>
      <w:r w:rsidRPr="00016774">
        <w:rPr>
          <w:rFonts w:ascii="Arial Narrow" w:hAnsi="Arial Narrow"/>
        </w:rPr>
        <w:t>, foram apelidados de verdes. Nas suas Memórias, publicadas postumamente, Victor Serge record</w:t>
      </w:r>
      <w:r>
        <w:rPr>
          <w:rFonts w:ascii="Arial Narrow" w:hAnsi="Arial Narrow"/>
        </w:rPr>
        <w:t>ou</w:t>
      </w:r>
      <w:r w:rsidRPr="00016774">
        <w:rPr>
          <w:rFonts w:ascii="Arial Narrow" w:hAnsi="Arial Narrow"/>
        </w:rPr>
        <w:t xml:space="preserve"> a frente de combate em Petrogrado em 1919 e cont</w:t>
      </w:r>
      <w:r>
        <w:rPr>
          <w:rFonts w:ascii="Arial Narrow" w:hAnsi="Arial Narrow"/>
        </w:rPr>
        <w:t>ou</w:t>
      </w:r>
      <w:r w:rsidRPr="00016774">
        <w:rPr>
          <w:rFonts w:ascii="Arial Narrow" w:hAnsi="Arial Narrow"/>
        </w:rPr>
        <w:t xml:space="preserve"> que «um movimento extremamente nocivo nascera no interior dos exércitos da guerra civil, brancos, vermelhos e outros: o dos Verdes. O seu nome vinha das florestas onde se refugiavam</w:t>
      </w:r>
      <w:r w:rsidR="00C2626B">
        <w:rPr>
          <w:rFonts w:ascii="Arial Narrow" w:hAnsi="Arial Narrow"/>
        </w:rPr>
        <w:t>,</w:t>
      </w:r>
      <w:r w:rsidRPr="00016774">
        <w:rPr>
          <w:rFonts w:ascii="Arial Narrow" w:hAnsi="Arial Narrow"/>
        </w:rPr>
        <w:t xml:space="preserve"> e reuniam os desertores de todos os exércitos que não queriam mais bater-se por ninguém, nem pelos generais nem pelos comissários, que só queriam bater-se por eles mesmos, para não fazerem mais nenhuma guerra! Existiam por toda a Rússia. Sabíamos que nas florestas da região de Pskov os efectivos dos Verdes aumentavam (chegaram a várias dezenas de milhares de homens). Bem organizados, providos de um estado-maior, apoiados pelos camponeses, eles devoravam o Exército Vermelho»</w:t>
      </w:r>
      <w:r w:rsidRPr="00016774">
        <w:rPr>
          <w:rStyle w:val="Refdenotaderodap"/>
          <w:rFonts w:ascii="Arial Narrow" w:hAnsi="Arial Narrow"/>
        </w:rPr>
        <w:footnoteReference w:id="184"/>
      </w:r>
      <w:r w:rsidRPr="00016774">
        <w:rPr>
          <w:rFonts w:ascii="Arial Narrow" w:hAnsi="Arial Narrow"/>
        </w:rPr>
        <w:t>. Os autores que dedicam aos verdes quando muito duas ou três linhas apressadas tratam-nos como bandidos, mas sê-lo-iam deveras</w:t>
      </w:r>
      <w:r w:rsidR="00803FE9">
        <w:rPr>
          <w:rFonts w:ascii="Arial Narrow" w:hAnsi="Arial Narrow"/>
        </w:rPr>
        <w:t>,</w:t>
      </w:r>
      <w:r w:rsidRPr="00016774">
        <w:rPr>
          <w:rFonts w:ascii="Arial Narrow" w:hAnsi="Arial Narrow"/>
        </w:rPr>
        <w:t xml:space="preserve"> ou sê-lo-iam apenas? Não devemos esquecer que a imprensa bolchevista, conforme lhe convinha, chama</w:t>
      </w:r>
      <w:r>
        <w:rPr>
          <w:rFonts w:ascii="Arial Narrow" w:hAnsi="Arial Narrow"/>
        </w:rPr>
        <w:t>va</w:t>
      </w:r>
      <w:r w:rsidRPr="00016774">
        <w:rPr>
          <w:rFonts w:ascii="Arial Narrow" w:hAnsi="Arial Narrow"/>
        </w:rPr>
        <w:t xml:space="preserve"> também bandidos a Makhno e aos seus </w:t>
      </w:r>
      <w:r w:rsidRPr="00016774">
        <w:rPr>
          <w:rFonts w:ascii="Arial Narrow" w:hAnsi="Arial Narrow"/>
        </w:rPr>
        <w:lastRenderedPageBreak/>
        <w:t xml:space="preserve">seguidores, pondo-os a par das guerrilhas verdes, o que nos permite pensar que talvez algumas fossem na realidade constituídas por libertários, que se insurgiam não só contra os antigos senhores da terra mas ainda contra as espoliações praticadas pelas autoridades soviéticas. </w:t>
      </w:r>
      <w:r w:rsidR="00981FE3">
        <w:rPr>
          <w:rFonts w:ascii="Arial Narrow" w:hAnsi="Arial Narrow"/>
        </w:rPr>
        <w:t>Pelo menos num caso</w:t>
      </w:r>
      <w:r w:rsidR="00B82DCC">
        <w:rPr>
          <w:rFonts w:ascii="Arial Narrow" w:hAnsi="Arial Narrow"/>
        </w:rPr>
        <w:t>,</w:t>
      </w:r>
      <w:r w:rsidR="00981FE3">
        <w:rPr>
          <w:rFonts w:ascii="Arial Narrow" w:hAnsi="Arial Narrow"/>
        </w:rPr>
        <w:t xml:space="preserve"> </w:t>
      </w:r>
      <w:r w:rsidR="00B82DCC">
        <w:rPr>
          <w:rFonts w:ascii="Arial Narrow" w:hAnsi="Arial Narrow"/>
        </w:rPr>
        <w:t xml:space="preserve">em 1919, </w:t>
      </w:r>
      <w:r w:rsidR="00981FE3">
        <w:rPr>
          <w:rFonts w:ascii="Arial Narrow" w:hAnsi="Arial Narrow"/>
        </w:rPr>
        <w:t xml:space="preserve">os restos de um dos grupos terroristas ligados </w:t>
      </w:r>
      <w:r w:rsidR="001236B8">
        <w:rPr>
          <w:rFonts w:ascii="Arial Narrow" w:hAnsi="Arial Narrow"/>
        </w:rPr>
        <w:t>à guerrilha de Makhno, cuja chefe havia sido presa e executada pela contra-espionagem de Denikin, integraram-se nos verdes</w:t>
      </w:r>
      <w:r w:rsidR="00063E78">
        <w:rPr>
          <w:rStyle w:val="Refdenotaderodap"/>
          <w:rFonts w:ascii="Arial Narrow" w:hAnsi="Arial Narrow"/>
        </w:rPr>
        <w:footnoteReference w:id="185"/>
      </w:r>
      <w:r w:rsidR="001236B8">
        <w:rPr>
          <w:rFonts w:ascii="Arial Narrow" w:hAnsi="Arial Narrow"/>
        </w:rPr>
        <w:t xml:space="preserve">. </w:t>
      </w:r>
      <w:r w:rsidRPr="00016774">
        <w:rPr>
          <w:rFonts w:ascii="Arial Narrow" w:hAnsi="Arial Narrow"/>
        </w:rPr>
        <w:t xml:space="preserve">E não alternariam </w:t>
      </w:r>
      <w:r w:rsidR="001236B8">
        <w:rPr>
          <w:rFonts w:ascii="Arial Narrow" w:hAnsi="Arial Narrow"/>
        </w:rPr>
        <w:t xml:space="preserve">os verdes </w:t>
      </w:r>
      <w:r w:rsidRPr="00016774">
        <w:rPr>
          <w:rFonts w:ascii="Arial Narrow" w:hAnsi="Arial Narrow"/>
        </w:rPr>
        <w:t xml:space="preserve">as campanhas e as fainas rurais?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Mas só mais tarde e noutras latitudes este método de luta haveria de ser praticado de maneira generalizada. Para chegar a tal resultado, porém, foi necessário prosseguir uma política agrária muito diferente daquela que os bolchevistas conduziram durante os primeiros anos da revolução, quando pelo seu despotismo e as suas espoliações sistemáticas alienaram os pequenos camponeses e </w:t>
      </w:r>
      <w:r>
        <w:rPr>
          <w:rFonts w:ascii="Arial Narrow" w:hAnsi="Arial Narrow"/>
        </w:rPr>
        <w:t xml:space="preserve">os </w:t>
      </w:r>
      <w:r w:rsidRPr="00016774">
        <w:rPr>
          <w:rFonts w:ascii="Arial Narrow" w:hAnsi="Arial Narrow"/>
        </w:rPr>
        <w:t>confundi</w:t>
      </w:r>
      <w:r>
        <w:rPr>
          <w:rFonts w:ascii="Arial Narrow" w:hAnsi="Arial Narrow"/>
        </w:rPr>
        <w:t>ram</w:t>
      </w:r>
      <w:r w:rsidRPr="00016774">
        <w:rPr>
          <w:rFonts w:ascii="Arial Narrow" w:hAnsi="Arial Narrow"/>
        </w:rPr>
        <w:t xml:space="preserve"> na prática com os </w:t>
      </w:r>
      <w:r w:rsidRPr="00016774">
        <w:rPr>
          <w:rFonts w:ascii="Arial Narrow" w:hAnsi="Arial Narrow"/>
          <w:i/>
        </w:rPr>
        <w:t>kulaki</w:t>
      </w:r>
      <w:r w:rsidRPr="00016774">
        <w:rPr>
          <w:rStyle w:val="Refdenotaderodap"/>
          <w:rFonts w:ascii="Arial Narrow" w:hAnsi="Arial Narrow"/>
        </w:rPr>
        <w:footnoteReference w:id="186"/>
      </w:r>
      <w:r w:rsidRPr="00016774">
        <w:rPr>
          <w:rFonts w:ascii="Arial Narrow" w:hAnsi="Arial Narrow"/>
        </w:rPr>
        <w:t xml:space="preserve">. E foi igualmente necessário que as duras lições da experiência levassem alguns dirigentes comunistas a conjugar o seu autoritarismo inato com a aceitação de um certo grau de iniciativa popular. Em suma, a capitulação de Brest-Litovsk pareceu inevitável aos bolchevistas porque preferiram ceder perante potências imperialistas em vez de fazer concessões à espontaneidade dos trabalhadores. Foi este o verdadeiro dilema.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Assim se compreende que desde antes do começo da guerra civil, Trotsky, à frente do Comissariado da Guerra, tivesse recorrido sistematicamente à colaboração de antigos oficiais czaristas, colocando-os em todos os níveis da hierarquia e atribuindo-lhes cargos de suprema responsabilidade</w:t>
      </w:r>
      <w:r w:rsidRPr="00016774">
        <w:rPr>
          <w:rStyle w:val="Refdenotaderodap"/>
          <w:rFonts w:ascii="Arial Narrow" w:hAnsi="Arial Narrow"/>
        </w:rPr>
        <w:footnoteReference w:id="187"/>
      </w:r>
      <w:r w:rsidRPr="00016774">
        <w:rPr>
          <w:rFonts w:ascii="Arial Narrow" w:hAnsi="Arial Narrow"/>
        </w:rPr>
        <w:t xml:space="preserve">. Segundo ele, no começo de 1919 mais de trinta mil oficiais das antigas forças armadas czaristas haviam sido recrutados </w:t>
      </w:r>
      <w:r>
        <w:rPr>
          <w:rFonts w:ascii="Arial Narrow" w:hAnsi="Arial Narrow"/>
        </w:rPr>
        <w:t>pel</w:t>
      </w:r>
      <w:r w:rsidRPr="00016774">
        <w:rPr>
          <w:rFonts w:ascii="Arial Narrow" w:hAnsi="Arial Narrow"/>
        </w:rPr>
        <w:t>o Exército Vermelho</w:t>
      </w:r>
      <w:r w:rsidRPr="00016774">
        <w:rPr>
          <w:rStyle w:val="Refdenotaderodap"/>
          <w:rFonts w:ascii="Arial Narrow" w:hAnsi="Arial Narrow"/>
        </w:rPr>
        <w:footnoteReference w:id="188"/>
      </w:r>
      <w:r w:rsidRPr="00016774">
        <w:rPr>
          <w:rFonts w:ascii="Arial Narrow" w:hAnsi="Arial Narrow"/>
        </w:rPr>
        <w:t xml:space="preserve"> e até ao final da guerra civil o seu número elevou-se a cinquenta mil, o que correspondia a 40% dos corpos de comando</w:t>
      </w:r>
      <w:r w:rsidRPr="00016774">
        <w:rPr>
          <w:rStyle w:val="Refdenotaderodap"/>
          <w:rFonts w:ascii="Arial Narrow" w:hAnsi="Arial Narrow"/>
        </w:rPr>
        <w:footnoteReference w:id="189"/>
      </w:r>
      <w:r w:rsidRPr="00016774">
        <w:rPr>
          <w:rFonts w:ascii="Arial Narrow" w:hAnsi="Arial Narrow"/>
        </w:rPr>
        <w:t xml:space="preserve">. Ao mesmo tempo, levando a cabo a outra face deste processo, Trotsky conduziu uma campanha contra os comités de soldados e contra a eleição dos comandantes pelos </w:t>
      </w:r>
      <w:r w:rsidRPr="00016774">
        <w:rPr>
          <w:rFonts w:ascii="Arial Narrow" w:hAnsi="Arial Narrow"/>
        </w:rPr>
        <w:lastRenderedPageBreak/>
        <w:t xml:space="preserve">soldados, </w:t>
      </w:r>
      <w:r>
        <w:rPr>
          <w:rFonts w:ascii="Arial Narrow" w:hAnsi="Arial Narrow"/>
        </w:rPr>
        <w:t xml:space="preserve">e </w:t>
      </w:r>
      <w:r w:rsidR="00356569">
        <w:rPr>
          <w:rFonts w:ascii="Arial Narrow" w:hAnsi="Arial Narrow"/>
        </w:rPr>
        <w:t>restabeleceu</w:t>
      </w:r>
      <w:r w:rsidRPr="00016774">
        <w:rPr>
          <w:rFonts w:ascii="Arial Narrow" w:hAnsi="Arial Narrow"/>
        </w:rPr>
        <w:t xml:space="preserve"> a antiga disciplina nas fileiras do novo exército</w:t>
      </w:r>
      <w:r w:rsidRPr="00016774">
        <w:rPr>
          <w:rStyle w:val="Refdenotaderodap"/>
          <w:rFonts w:ascii="Arial Narrow" w:hAnsi="Arial Narrow"/>
        </w:rPr>
        <w:footnoteReference w:id="190"/>
      </w:r>
      <w:r w:rsidRPr="00016774">
        <w:rPr>
          <w:rFonts w:ascii="Arial Narrow" w:hAnsi="Arial Narrow"/>
        </w:rPr>
        <w:t>. Em Abril de 1918 o sistema de recrutamento voluntário, até então empregue nas tropas revolucionárias, foi substituído pelo recrutamento obrigatório; e três meses depois passaram a convocar-se pessoas de todas as proveniências sociais, ficando cancelado o carácter de classe do serviço militar, que antes fora reservado aos operários e camponeses</w:t>
      </w:r>
      <w:r w:rsidRPr="00016774">
        <w:rPr>
          <w:rStyle w:val="Refdenotaderodap"/>
          <w:rFonts w:ascii="Arial Narrow" w:hAnsi="Arial Narrow"/>
        </w:rPr>
        <w:footnoteReference w:id="191"/>
      </w:r>
      <w:r w:rsidRPr="00016774">
        <w:rPr>
          <w:rFonts w:ascii="Arial Narrow" w:hAnsi="Arial Narrow"/>
        </w:rPr>
        <w:t>. A Guarda Vermelha, que no Verão de 1917 surgi</w:t>
      </w:r>
      <w:r>
        <w:rPr>
          <w:rFonts w:ascii="Arial Narrow" w:hAnsi="Arial Narrow"/>
        </w:rPr>
        <w:t>ra</w:t>
      </w:r>
      <w:r w:rsidRPr="00016774">
        <w:rPr>
          <w:rFonts w:ascii="Arial Narrow" w:hAnsi="Arial Narrow"/>
        </w:rPr>
        <w:t xml:space="preserve"> como uma milícia dos comités de fábrica de Petrogrado</w:t>
      </w:r>
      <w:r w:rsidRPr="00016774">
        <w:rPr>
          <w:rStyle w:val="Refdenotaderodap"/>
          <w:rFonts w:ascii="Arial Narrow" w:hAnsi="Arial Narrow"/>
        </w:rPr>
        <w:footnoteReference w:id="192"/>
      </w:r>
      <w:r w:rsidRPr="00016774">
        <w:rPr>
          <w:rFonts w:ascii="Arial Narrow" w:hAnsi="Arial Narrow"/>
        </w:rPr>
        <w:t xml:space="preserve">, viu-se convertida no Exército Vermelho e entregue ao comando dos seus piores inimigos. </w:t>
      </w:r>
      <w:r w:rsidRPr="00D52E82">
        <w:rPr>
          <w:rFonts w:ascii="Arial Narrow" w:hAnsi="Arial Narrow"/>
        </w:rPr>
        <w:t xml:space="preserve">Ficaram assim transformados numa força hierarquizada os destacamentos que </w:t>
      </w:r>
      <w:r>
        <w:rPr>
          <w:rFonts w:ascii="Arial Narrow" w:hAnsi="Arial Narrow"/>
        </w:rPr>
        <w:t>haviam</w:t>
      </w:r>
      <w:r w:rsidRPr="00D52E82">
        <w:rPr>
          <w:rFonts w:ascii="Arial Narrow" w:hAnsi="Arial Narrow"/>
        </w:rPr>
        <w:t xml:space="preserve"> resultado da deserção colectiva e da insurreição contra aqueles oficiais a quem tinham agora de obedecer. </w:t>
      </w:r>
      <w:r w:rsidRPr="006F3ABA">
        <w:rPr>
          <w:rFonts w:ascii="Arial Narrow" w:hAnsi="Arial Narrow"/>
        </w:rPr>
        <w:t xml:space="preserve">Seguindo o mesmo critério, durante a guerra civil Trotsky conseguiu desarticular inúmeras guerrilhas que combatiam as tropas brancas e sujeitou os seus membros </w:t>
      </w:r>
      <w:r w:rsidR="00356569">
        <w:rPr>
          <w:rFonts w:ascii="Arial Narrow" w:hAnsi="Arial Narrow"/>
        </w:rPr>
        <w:t>—</w:t>
      </w:r>
      <w:r w:rsidRPr="006F3ABA">
        <w:rPr>
          <w:rFonts w:ascii="Arial Narrow" w:hAnsi="Arial Narrow"/>
        </w:rPr>
        <w:t xml:space="preserve"> aqueles que não mandou chacinar </w:t>
      </w:r>
      <w:r w:rsidR="00356569">
        <w:rPr>
          <w:rFonts w:ascii="Arial Narrow" w:hAnsi="Arial Narrow"/>
        </w:rPr>
        <w:t>—</w:t>
      </w:r>
      <w:r w:rsidRPr="006F3ABA">
        <w:rPr>
          <w:rFonts w:ascii="Arial Narrow" w:hAnsi="Arial Narrow"/>
        </w:rPr>
        <w:t xml:space="preserve"> a uma estrita disciplina militarista</w:t>
      </w:r>
      <w:r w:rsidRPr="006F3ABA">
        <w:rPr>
          <w:rFonts w:ascii="Arial Narrow" w:hAnsi="Arial Narrow"/>
          <w:vertAlign w:val="superscript"/>
        </w:rPr>
        <w:footnoteReference w:id="193"/>
      </w:r>
      <w:r w:rsidRPr="006F3ABA">
        <w:rPr>
          <w:rFonts w:ascii="Arial Narrow" w:hAnsi="Arial Narrow"/>
        </w:rPr>
        <w:t xml:space="preserve">. </w:t>
      </w:r>
      <w:r w:rsidRPr="00016774">
        <w:rPr>
          <w:rFonts w:ascii="Arial Narrow" w:hAnsi="Arial Narrow"/>
        </w:rPr>
        <w:t xml:space="preserve">Nas suas </w:t>
      </w:r>
      <w:r w:rsidR="005B7ACB" w:rsidRPr="00016774">
        <w:rPr>
          <w:rFonts w:ascii="Arial Narrow" w:hAnsi="Arial Narrow"/>
        </w:rPr>
        <w:t>Memórias</w:t>
      </w:r>
      <w:r w:rsidRPr="00016774">
        <w:rPr>
          <w:rFonts w:ascii="Arial Narrow" w:hAnsi="Arial Narrow"/>
        </w:rPr>
        <w:t xml:space="preserve">, não sei se com considerável cinismo ou inesperada candura, logo depois de pretender que era inteiramente natural que dezenas de milhares de antigos oficiais do imperador se sentissem cativados «pela força de atracção da nossa moral revolucionária», Trotsky escreveu: «Os comunistas não </w:t>
      </w:r>
      <w:r w:rsidR="00311E0A">
        <w:rPr>
          <w:rFonts w:ascii="Arial Narrow" w:hAnsi="Arial Narrow"/>
        </w:rPr>
        <w:t>se adaptaram</w:t>
      </w:r>
      <w:r w:rsidRPr="00016774">
        <w:rPr>
          <w:rFonts w:ascii="Arial Narrow" w:hAnsi="Arial Narrow"/>
        </w:rPr>
        <w:t xml:space="preserve"> facilmente </w:t>
      </w:r>
      <w:r w:rsidR="00311E0A">
        <w:rPr>
          <w:rFonts w:ascii="Arial Narrow" w:hAnsi="Arial Narrow"/>
        </w:rPr>
        <w:t>a</w:t>
      </w:r>
      <w:r w:rsidRPr="00016774">
        <w:rPr>
          <w:rFonts w:ascii="Arial Narrow" w:hAnsi="Arial Narrow"/>
        </w:rPr>
        <w:t>o trabalho do exército. Foi necessário proceder a uma selecção e a uma educação»</w:t>
      </w:r>
      <w:r w:rsidRPr="00016774">
        <w:rPr>
          <w:rStyle w:val="Refdenotaderodap"/>
          <w:rFonts w:ascii="Arial Narrow" w:hAnsi="Arial Narrow"/>
        </w:rPr>
        <w:footnoteReference w:id="194"/>
      </w:r>
      <w:r w:rsidRPr="00016774">
        <w:rPr>
          <w:rFonts w:ascii="Arial Narrow" w:hAnsi="Arial Narrow"/>
        </w:rPr>
        <w:t xml:space="preserve">. </w:t>
      </w:r>
      <w:r>
        <w:rPr>
          <w:rFonts w:ascii="Arial Narrow" w:hAnsi="Arial Narrow"/>
        </w:rPr>
        <w:t xml:space="preserve">Quem sabe se era a atracção que os oficiais de carreira sentiam pela moral bolchevista que levava </w:t>
      </w:r>
      <w:r w:rsidRPr="00016774">
        <w:rPr>
          <w:rFonts w:ascii="Arial Narrow" w:hAnsi="Arial Narrow"/>
        </w:rPr>
        <w:t xml:space="preserve">os comunistas </w:t>
      </w:r>
      <w:r>
        <w:rPr>
          <w:rFonts w:ascii="Arial Narrow" w:hAnsi="Arial Narrow"/>
        </w:rPr>
        <w:t xml:space="preserve">a </w:t>
      </w:r>
      <w:r w:rsidRPr="00016774">
        <w:rPr>
          <w:rFonts w:ascii="Arial Narrow" w:hAnsi="Arial Narrow"/>
        </w:rPr>
        <w:t xml:space="preserve">não </w:t>
      </w:r>
      <w:r w:rsidR="00311E0A">
        <w:rPr>
          <w:rFonts w:ascii="Arial Narrow" w:hAnsi="Arial Narrow"/>
        </w:rPr>
        <w:t>se adaptarem</w:t>
      </w:r>
      <w:r w:rsidRPr="00016774">
        <w:rPr>
          <w:rFonts w:ascii="Arial Narrow" w:hAnsi="Arial Narrow"/>
        </w:rPr>
        <w:t xml:space="preserve"> facilmente </w:t>
      </w:r>
      <w:r w:rsidR="00311E0A">
        <w:rPr>
          <w:rFonts w:ascii="Arial Narrow" w:hAnsi="Arial Narrow"/>
        </w:rPr>
        <w:t>a</w:t>
      </w:r>
      <w:r w:rsidRPr="00016774">
        <w:rPr>
          <w:rFonts w:ascii="Arial Narrow" w:hAnsi="Arial Narrow"/>
        </w:rPr>
        <w:t>o trabalho do exército</w:t>
      </w:r>
      <w:r>
        <w:rPr>
          <w:rFonts w:ascii="Arial Narrow" w:hAnsi="Arial Narrow"/>
        </w:rPr>
        <w:t xml:space="preserve">? </w:t>
      </w:r>
      <w:r w:rsidRPr="006F3ABA">
        <w:rPr>
          <w:rFonts w:ascii="Arial Narrow" w:hAnsi="Arial Narrow"/>
        </w:rPr>
        <w:t xml:space="preserve">Quem havia mudado? Ter-se-iam tornado vermelhos os trinta mil ou cinquenta mil oficiais czaristas ou fora o exército a manter só o nome da sua cor?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A estreita relação entre a questão da terra e a questão da guerra, que fizera fracassar a democracia instaurada em Fevereiro de 1917 e permitira a insurreição bolchevista de Outubro, reproduziu-se sob uma forma inversa em 1918. Tal como havia depois de suceder noutras ocasiões, foi através da disciplina militar que um processo social libertador se converteu num processo de renovação dos sistemas de exploração. Mostrando-se incapazes de continuar o ímpeto internacionalista, o proletariado industrial russo e sobretudo os camponeses deixaram os aspectos concretos da questão social ser tratados em Brest-Litovsk nos termos abstractos do interesse nacional. Foi isto que esteve em jo</w:t>
      </w:r>
      <w:r>
        <w:rPr>
          <w:rFonts w:ascii="Arial Narrow" w:hAnsi="Arial Narrow"/>
        </w:rPr>
        <w:t xml:space="preserve">go no decurso das conversações entre </w:t>
      </w:r>
      <w:r w:rsidRPr="00016774">
        <w:rPr>
          <w:rFonts w:ascii="Arial Narrow" w:hAnsi="Arial Narrow"/>
        </w:rPr>
        <w:t xml:space="preserve">os dirigentes bolchevistas </w:t>
      </w:r>
      <w:r>
        <w:rPr>
          <w:rFonts w:ascii="Arial Narrow" w:hAnsi="Arial Narrow"/>
        </w:rPr>
        <w:t>e</w:t>
      </w:r>
      <w:r w:rsidRPr="00016774">
        <w:rPr>
          <w:rFonts w:ascii="Arial Narrow" w:hAnsi="Arial Narrow"/>
        </w:rPr>
        <w:t xml:space="preserve"> </w:t>
      </w:r>
      <w:r w:rsidR="002C20AF">
        <w:rPr>
          <w:rFonts w:ascii="Arial Narrow" w:hAnsi="Arial Narrow"/>
        </w:rPr>
        <w:t xml:space="preserve">os representantes </w:t>
      </w:r>
      <w:r w:rsidRPr="00016774">
        <w:rPr>
          <w:rFonts w:ascii="Arial Narrow" w:hAnsi="Arial Narrow"/>
        </w:rPr>
        <w:t xml:space="preserve">das Potências Centrais, quando a revolução à escala europeia foi pela primeira vez arbitrariamente identificada com a necessidade de assegurar o êxito do </w:t>
      </w:r>
      <w:r w:rsidRPr="00016774">
        <w:rPr>
          <w:rFonts w:ascii="Arial Narrow" w:hAnsi="Arial Narrow"/>
        </w:rPr>
        <w:lastRenderedPageBreak/>
        <w:t xml:space="preserve">Estado soviético na Rússia. Nas «Teses sobre a Conclusão Imediata de uma Paz Separada e Anexionista» Lenin escreveu, em Janeiro de 1918: «Ao assinarmos uma paz separada estamos a libertar-nos, </w:t>
      </w:r>
      <w:r w:rsidRPr="00016774">
        <w:rPr>
          <w:rFonts w:ascii="Arial Narrow" w:hAnsi="Arial Narrow"/>
          <w:i/>
        </w:rPr>
        <w:t>tanto quanto isso é hoje possível,</w:t>
      </w:r>
      <w:r w:rsidRPr="00016774">
        <w:rPr>
          <w:rFonts w:ascii="Arial Narrow" w:hAnsi="Arial Narrow"/>
        </w:rPr>
        <w:t xml:space="preserve"> de ambos os grupos imperialistas inimigos, aproveitando-nos da sua hostilidade recíproca e da guerra, que os impedem de se entenderem à nossa custa»</w:t>
      </w:r>
      <w:r w:rsidRPr="00016774">
        <w:rPr>
          <w:rStyle w:val="Refdenotaderodap"/>
          <w:rFonts w:ascii="Arial Narrow" w:hAnsi="Arial Narrow"/>
        </w:rPr>
        <w:footnoteReference w:id="195"/>
      </w:r>
      <w:r w:rsidRPr="00016774">
        <w:rPr>
          <w:rFonts w:ascii="Arial Narrow" w:hAnsi="Arial Narrow"/>
        </w:rPr>
        <w:t>. E um historiador erudito e atento observ</w:t>
      </w:r>
      <w:r>
        <w:rPr>
          <w:rFonts w:ascii="Arial Narrow" w:hAnsi="Arial Narrow"/>
        </w:rPr>
        <w:t>ou</w:t>
      </w:r>
      <w:r w:rsidRPr="00016774">
        <w:rPr>
          <w:rFonts w:ascii="Arial Narrow" w:hAnsi="Arial Narrow"/>
        </w:rPr>
        <w:t xml:space="preserve"> que «mediava apenas um pequeno passo entre este reconhecimento do valor pragmático das divisões no campo inimigo e a sua exploração consciente em benefício da política externa soviética»</w:t>
      </w:r>
      <w:r w:rsidRPr="00016774">
        <w:rPr>
          <w:rStyle w:val="Refdenotaderodap"/>
          <w:rFonts w:ascii="Arial Narrow" w:hAnsi="Arial Narrow"/>
        </w:rPr>
        <w:footnoteReference w:id="196"/>
      </w:r>
      <w:r w:rsidRPr="00016774">
        <w:rPr>
          <w:rFonts w:ascii="Arial Narrow" w:hAnsi="Arial Narrow"/>
        </w:rPr>
        <w:t>. Parece-me incontestável que o pacto germano-soviético de 1939 esteve na sequência directa da paz assinada em Brest-Litovsk duas dezenas de anos antes</w:t>
      </w:r>
      <w:r w:rsidRPr="00016774">
        <w:rPr>
          <w:rStyle w:val="Refdenotaderodap"/>
          <w:rFonts w:ascii="Arial Narrow" w:hAnsi="Arial Narrow"/>
        </w:rPr>
        <w:footnoteReference w:id="197"/>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Na reunião do comité central bolchevista em 22 de Fevereiro de 1918 a oposição de esquerda, contando com a maioria daqueles que antes se haviam pronunciado a favor da guerra revolucionária, exigiu que se recusasse qualquer assistência prestada pela </w:t>
      </w:r>
      <w:r w:rsidRPr="00016774">
        <w:rPr>
          <w:rFonts w:ascii="Arial Narrow" w:hAnsi="Arial Narrow"/>
          <w:i/>
        </w:rPr>
        <w:t>Entente</w:t>
      </w:r>
      <w:r w:rsidRPr="00016774">
        <w:rPr>
          <w:rFonts w:ascii="Arial Narrow" w:hAnsi="Arial Narrow"/>
        </w:rPr>
        <w:t xml:space="preserve"> contra a invasão alemã, mas foi derrotada por um voto, e Bukharin apresentou a demissão de membro do comité central e de director da </w:t>
      </w:r>
      <w:r w:rsidRPr="00016774">
        <w:rPr>
          <w:rFonts w:ascii="Arial Narrow" w:hAnsi="Arial Narrow"/>
          <w:i/>
        </w:rPr>
        <w:t>Pravda</w:t>
      </w:r>
      <w:r w:rsidRPr="00016774">
        <w:rPr>
          <w:rStyle w:val="Refdenotaderodap"/>
          <w:rFonts w:ascii="Arial Narrow" w:hAnsi="Arial Narrow"/>
        </w:rPr>
        <w:footnoteReference w:id="198"/>
      </w:r>
      <w:r w:rsidRPr="00016774">
        <w:rPr>
          <w:rFonts w:ascii="Arial Narrow" w:hAnsi="Arial Narrow"/>
        </w:rPr>
        <w:t>, cargos a que hav</w:t>
      </w:r>
      <w:r w:rsidR="003148C9">
        <w:rPr>
          <w:rFonts w:ascii="Arial Narrow" w:hAnsi="Arial Narrow"/>
        </w:rPr>
        <w:t>er</w:t>
      </w:r>
      <w:r w:rsidRPr="00016774">
        <w:rPr>
          <w:rFonts w:ascii="Arial Narrow" w:hAnsi="Arial Narrow"/>
        </w:rPr>
        <w:t>ia de regressar quatro ou cinco meses mais tarde</w:t>
      </w:r>
      <w:r w:rsidRPr="00016774">
        <w:rPr>
          <w:rStyle w:val="Refdenotaderodap"/>
          <w:rFonts w:ascii="Arial Narrow" w:hAnsi="Arial Narrow"/>
        </w:rPr>
        <w:footnoteReference w:id="199"/>
      </w:r>
      <w:r w:rsidRPr="00016774">
        <w:rPr>
          <w:rFonts w:ascii="Arial Narrow" w:hAnsi="Arial Narrow"/>
        </w:rPr>
        <w:t>. A 20 de Março um membro da missão militar francesa, um dos raros diplomatas favoráveis ao poder soviético, convenceu Trotsky a requerer a presença de quarenta oficiais franceses que prestassem ajuda técnica e ajudassem a reorganizar o Exército Vermelho. Como Trotsky começara já a recrutar antigos oficiais czaristas, decerto o projecto lhe agradou, mas nada conseguiu</w:t>
      </w:r>
      <w:r w:rsidRPr="00016774">
        <w:rPr>
          <w:rStyle w:val="Refdenotaderodap"/>
          <w:rFonts w:ascii="Arial Narrow" w:hAnsi="Arial Narrow"/>
        </w:rPr>
        <w:footnoteReference w:id="200"/>
      </w:r>
      <w:r w:rsidRPr="00016774">
        <w:rPr>
          <w:rFonts w:ascii="Arial Narrow" w:hAnsi="Arial Narrow"/>
        </w:rPr>
        <w:t xml:space="preserve">. No dia seguinte Trotsky procurou, também sem resultado, obter auxílio de especialistas militares dos Estados Unidos e ainda em Maio se esforçava por persuadir a </w:t>
      </w:r>
      <w:r w:rsidRPr="00016774">
        <w:rPr>
          <w:rFonts w:ascii="Arial Narrow" w:hAnsi="Arial Narrow"/>
          <w:i/>
        </w:rPr>
        <w:t>Entente</w:t>
      </w:r>
      <w:r w:rsidRPr="00016774">
        <w:rPr>
          <w:rFonts w:ascii="Arial Narrow" w:hAnsi="Arial Narrow"/>
        </w:rPr>
        <w:t xml:space="preserve"> a apoiá-lo contra as tropas germânicas</w:t>
      </w:r>
      <w:r w:rsidRPr="00016774">
        <w:rPr>
          <w:rStyle w:val="Refdenotaderodap"/>
          <w:rFonts w:ascii="Arial Narrow" w:hAnsi="Arial Narrow"/>
        </w:rPr>
        <w:footnoteReference w:id="201"/>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Mas depressa se inverteram os termos da equação. No segundo trimestre de 1918 tornou-se incontroversa a hostilidade dos antigos aliados da Rússia, que começaram a intervir militarmente na guerra civil, e os dirigentes bolchevistas passaram então a depositar as </w:t>
      </w:r>
      <w:r w:rsidRPr="00016774">
        <w:rPr>
          <w:rFonts w:ascii="Arial Narrow" w:hAnsi="Arial Narrow"/>
        </w:rPr>
        <w:lastRenderedPageBreak/>
        <w:t>esperanças no outro lado e tentaram aproximar-se da Alemanha para se contrapor ao novo perigo</w:t>
      </w:r>
      <w:r w:rsidRPr="00016774">
        <w:rPr>
          <w:rStyle w:val="Refdenotaderodap"/>
          <w:rFonts w:ascii="Arial Narrow" w:hAnsi="Arial Narrow"/>
        </w:rPr>
        <w:footnoteReference w:id="202"/>
      </w:r>
      <w:r w:rsidRPr="00016774">
        <w:rPr>
          <w:rFonts w:ascii="Arial Narrow" w:hAnsi="Arial Narrow"/>
        </w:rPr>
        <w:t xml:space="preserve">. Em 1 de Agosto, perante os desembarques britânicos em solo russo, o comissário do povo para os Negócios Estrangeiros, Tchitcherin, propôs ao embaixador germânico que os soviéticos e os alemães encetassem operações militares paralelas e que as tropas germânicas, apoiadas pelo exército finlandês que dois meses e meio antes acabara de esmagar os comunistas do seu país numa sangrenta guerra civil, penetrassem no território soviético para se bater contra os soldados da </w:t>
      </w:r>
      <w:r w:rsidRPr="00016774">
        <w:rPr>
          <w:rFonts w:ascii="Arial Narrow" w:hAnsi="Arial Narrow"/>
          <w:i/>
        </w:rPr>
        <w:t>Entente</w:t>
      </w:r>
      <w:r w:rsidRPr="00016774">
        <w:rPr>
          <w:rStyle w:val="Refdenotaderodap"/>
          <w:rFonts w:ascii="Arial Narrow" w:hAnsi="Arial Narrow"/>
        </w:rPr>
        <w:footnoteReference w:id="203"/>
      </w:r>
      <w:r w:rsidRPr="00016774">
        <w:rPr>
          <w:rFonts w:ascii="Arial Narrow" w:hAnsi="Arial Narrow"/>
        </w:rPr>
        <w:t>. O governo bolchevista, que com espaventosas fanfarras havia renunciado a qualquer diplomacia secreta</w:t>
      </w:r>
      <w:r w:rsidRPr="00016774">
        <w:rPr>
          <w:rStyle w:val="Refdenotaderodap"/>
          <w:rFonts w:ascii="Arial Narrow" w:hAnsi="Arial Narrow"/>
        </w:rPr>
        <w:footnoteReference w:id="204"/>
      </w:r>
      <w:r w:rsidRPr="00016774">
        <w:rPr>
          <w:rFonts w:ascii="Arial Narrow" w:hAnsi="Arial Narrow"/>
        </w:rPr>
        <w:t>, usou-a pela primeira vez num dos acordos assinados com o governo alemão em 27 de Agosto de 1918. Segundo a versão pública, em troca da evacuação da Bielo-Rússia pelos alemães, os soviéticos renunciavam a todos os direitos de soberania sobre a Estónia e a Letónia e reconheciam a independência da Geórgia, que era então um verdadeiro protectorado germânico. Além disso, como relat</w:t>
      </w:r>
      <w:r>
        <w:rPr>
          <w:rFonts w:ascii="Arial Narrow" w:hAnsi="Arial Narrow"/>
        </w:rPr>
        <w:t>ou</w:t>
      </w:r>
      <w:r w:rsidRPr="00016774">
        <w:rPr>
          <w:rFonts w:ascii="Arial Narrow" w:hAnsi="Arial Narrow"/>
        </w:rPr>
        <w:t xml:space="preserve"> um historiador, «a Rússia Soviética comprometia-se a “empregar todos os meios à sua disposição para expulsar as forças da </w:t>
      </w:r>
      <w:r w:rsidRPr="00016774">
        <w:rPr>
          <w:rFonts w:ascii="Arial Narrow" w:hAnsi="Arial Narrow"/>
          <w:i/>
        </w:rPr>
        <w:t>Entente</w:t>
      </w:r>
      <w:r w:rsidRPr="00016774">
        <w:rPr>
          <w:rFonts w:ascii="Arial Narrow" w:hAnsi="Arial Narrow"/>
        </w:rPr>
        <w:t xml:space="preserve"> dos territórios do norte da Rússia, em cumprimento do seu estatuto de neutralidade”. Se não o conseguisse, a Alemanha </w:t>
      </w:r>
      <w:r w:rsidR="006F666F">
        <w:rPr>
          <w:rFonts w:ascii="Arial Narrow" w:hAnsi="Arial Narrow"/>
        </w:rPr>
        <w:t>—</w:t>
      </w:r>
      <w:r w:rsidRPr="00016774">
        <w:rPr>
          <w:rFonts w:ascii="Arial Narrow" w:hAnsi="Arial Narrow"/>
        </w:rPr>
        <w:t xml:space="preserve"> e esta era uma das condições relegadas para a troca secreta de notas </w:t>
      </w:r>
      <w:r w:rsidR="006F666F">
        <w:rPr>
          <w:rFonts w:ascii="Arial Narrow" w:hAnsi="Arial Narrow"/>
        </w:rPr>
        <w:t>—</w:t>
      </w:r>
      <w:r w:rsidRPr="00016774">
        <w:rPr>
          <w:rFonts w:ascii="Arial Narrow" w:hAnsi="Arial Narrow"/>
        </w:rPr>
        <w:t xml:space="preserve"> “ver-se-ia obrigada a empreender essa acção, se necessário com a ajuda de tropas finlandesas”, e a Rússia “não encararia esta intervenção como um acto hostil”»</w:t>
      </w:r>
      <w:r w:rsidRPr="00016774">
        <w:rPr>
          <w:rStyle w:val="Refdenotaderodap"/>
          <w:rFonts w:ascii="Arial Narrow" w:hAnsi="Arial Narrow"/>
        </w:rPr>
        <w:footnoteReference w:id="205"/>
      </w:r>
      <w:r w:rsidRPr="00016774">
        <w:rPr>
          <w:rFonts w:ascii="Arial Narrow" w:hAnsi="Arial Narrow"/>
        </w:rPr>
        <w:t>. Ao apresentar os acordos para ratificação no Comité Executivo Central Pan</w:t>
      </w:r>
      <w:r w:rsidR="00C842E3">
        <w:rPr>
          <w:rFonts w:ascii="Arial Narrow" w:hAnsi="Arial Narrow"/>
        </w:rPr>
        <w:t>-R</w:t>
      </w:r>
      <w:r w:rsidRPr="00016774">
        <w:rPr>
          <w:rFonts w:ascii="Arial Narrow" w:hAnsi="Arial Narrow"/>
        </w:rPr>
        <w:t xml:space="preserve">usso dos Sovietes, Tchitcherin mencionou a «coabitação pacífica» dos dois Estados, antecipando uma terminologia que </w:t>
      </w:r>
      <w:r w:rsidR="00C842E3">
        <w:rPr>
          <w:rFonts w:ascii="Arial Narrow" w:hAnsi="Arial Narrow"/>
        </w:rPr>
        <w:t xml:space="preserve">haveria de </w:t>
      </w:r>
      <w:r w:rsidRPr="00016774">
        <w:rPr>
          <w:rFonts w:ascii="Arial Narrow" w:hAnsi="Arial Narrow"/>
        </w:rPr>
        <w:t>ter um vasto uso</w:t>
      </w:r>
      <w:r w:rsidRPr="00016774">
        <w:rPr>
          <w:rStyle w:val="Refdenotaderodap"/>
          <w:rFonts w:ascii="Arial Narrow" w:hAnsi="Arial Narrow"/>
        </w:rPr>
        <w:footnoteReference w:id="206"/>
      </w:r>
      <w:r w:rsidRPr="00016774">
        <w:rPr>
          <w:rFonts w:ascii="Arial Narrow" w:hAnsi="Arial Narrow"/>
        </w:rPr>
        <w:t xml:space="preserve">. Mas os alemães estavam numa situação militar </w:t>
      </w:r>
      <w:r w:rsidR="00E12991">
        <w:rPr>
          <w:rFonts w:ascii="Arial Narrow" w:hAnsi="Arial Narrow"/>
        </w:rPr>
        <w:t xml:space="preserve">em </w:t>
      </w:r>
      <w:r w:rsidRPr="00016774">
        <w:rPr>
          <w:rFonts w:ascii="Arial Narrow" w:hAnsi="Arial Narrow"/>
        </w:rPr>
        <w:t xml:space="preserve">que já não lhes eram permitidas novas aventuras.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Em Outubro e Novembro de 1918 </w:t>
      </w:r>
      <w:r>
        <w:rPr>
          <w:rFonts w:ascii="Arial Narrow" w:hAnsi="Arial Narrow"/>
        </w:rPr>
        <w:t>ocorreu</w:t>
      </w:r>
      <w:r w:rsidRPr="00016774">
        <w:rPr>
          <w:rFonts w:ascii="Arial Narrow" w:hAnsi="Arial Narrow"/>
        </w:rPr>
        <w:t xml:space="preserve"> a tão desejada revolução na Alemanha. Os marinheiros e soldados e o operariado das cidades derrubaram a monarquia, impuseram a paz, criaram conselhos governativos tal como sucedera na Rússia </w:t>
      </w:r>
      <w:r w:rsidR="005A530A">
        <w:rPr>
          <w:rFonts w:ascii="Arial Narrow" w:hAnsi="Arial Narrow"/>
        </w:rPr>
        <w:t>—</w:t>
      </w:r>
      <w:r w:rsidRPr="00016774">
        <w:rPr>
          <w:rFonts w:ascii="Arial Narrow" w:hAnsi="Arial Narrow"/>
        </w:rPr>
        <w:t xml:space="preserve"> e o que </w:t>
      </w:r>
      <w:r>
        <w:rPr>
          <w:rFonts w:ascii="Arial Narrow" w:hAnsi="Arial Narrow"/>
        </w:rPr>
        <w:t xml:space="preserve">escreveu Trotsky </w:t>
      </w:r>
      <w:r w:rsidRPr="00016774">
        <w:rPr>
          <w:rFonts w:ascii="Arial Narrow" w:hAnsi="Arial Narrow"/>
        </w:rPr>
        <w:t xml:space="preserve">a este respeito? </w:t>
      </w:r>
      <w:r w:rsidRPr="00F00A73">
        <w:rPr>
          <w:rFonts w:ascii="Arial Narrow" w:hAnsi="Arial Narrow"/>
        </w:rPr>
        <w:t>«Foi no Outono de 1918, depois da derrocada dos exércitos alemães, que atravessámos o momento mais crítico da nossa situação internacional</w:t>
      </w:r>
      <w:r>
        <w:rPr>
          <w:rFonts w:ascii="Arial Narrow" w:hAnsi="Arial Narrow"/>
        </w:rPr>
        <w:t>»,</w:t>
      </w:r>
      <w:r w:rsidRPr="00F00A73">
        <w:rPr>
          <w:rFonts w:ascii="Arial Narrow" w:hAnsi="Arial Narrow"/>
        </w:rPr>
        <w:t xml:space="preserve"> </w:t>
      </w:r>
      <w:r>
        <w:rPr>
          <w:rFonts w:ascii="Arial Narrow" w:hAnsi="Arial Narrow"/>
        </w:rPr>
        <w:t xml:space="preserve">declarou </w:t>
      </w:r>
      <w:r w:rsidRPr="00016774">
        <w:rPr>
          <w:rFonts w:ascii="Arial Narrow" w:hAnsi="Arial Narrow"/>
        </w:rPr>
        <w:t xml:space="preserve">ele num livro publicado pela primeira vez em 1920 e </w:t>
      </w:r>
      <w:r>
        <w:rPr>
          <w:rFonts w:ascii="Arial Narrow" w:hAnsi="Arial Narrow"/>
        </w:rPr>
        <w:t xml:space="preserve">onde polemicou </w:t>
      </w:r>
      <w:r w:rsidRPr="00016774">
        <w:rPr>
          <w:rFonts w:ascii="Arial Narrow" w:hAnsi="Arial Narrow"/>
        </w:rPr>
        <w:t>com um ilustre representante da social-democracia germânica</w:t>
      </w:r>
      <w:r>
        <w:rPr>
          <w:rFonts w:ascii="Arial Narrow" w:hAnsi="Arial Narrow"/>
        </w:rPr>
        <w:t>.</w:t>
      </w:r>
      <w:r w:rsidRPr="00016774">
        <w:rPr>
          <w:rFonts w:ascii="Arial Narrow" w:hAnsi="Arial Narrow"/>
        </w:rPr>
        <w:t xml:space="preserve"> </w:t>
      </w:r>
      <w:r>
        <w:rPr>
          <w:rFonts w:ascii="Arial Narrow" w:hAnsi="Arial Narrow"/>
        </w:rPr>
        <w:t>«</w:t>
      </w:r>
      <w:r w:rsidRPr="00016774">
        <w:rPr>
          <w:rFonts w:ascii="Arial Narrow" w:hAnsi="Arial Narrow"/>
        </w:rPr>
        <w:t xml:space="preserve">Em vez de dois campos poderosos, que se neutralizavam mais ou menos um ao outro, tínhamos perante nós a </w:t>
      </w:r>
      <w:r w:rsidRPr="00016774">
        <w:rPr>
          <w:rFonts w:ascii="Arial Narrow" w:hAnsi="Arial Narrow"/>
          <w:i/>
        </w:rPr>
        <w:t>Entente</w:t>
      </w:r>
      <w:r w:rsidRPr="00016774">
        <w:rPr>
          <w:rFonts w:ascii="Arial Narrow" w:hAnsi="Arial Narrow"/>
        </w:rPr>
        <w:t xml:space="preserve"> vitoriosa, no auge do seu poder mundial, e </w:t>
      </w:r>
      <w:r w:rsidRPr="00016774">
        <w:rPr>
          <w:rFonts w:ascii="Arial Narrow" w:hAnsi="Arial Narrow"/>
        </w:rPr>
        <w:lastRenderedPageBreak/>
        <w:t>a Alemanha esmagada, cuja canalha fidalga se teria sentido muito feliz por despedaçar com os dentes o proletariado russo a troco de um osso lançado da cozinha de Clemenceau»</w:t>
      </w:r>
      <w:r w:rsidRPr="00016774">
        <w:rPr>
          <w:rStyle w:val="Refdenotaderodap"/>
          <w:rFonts w:ascii="Arial Narrow" w:hAnsi="Arial Narrow"/>
        </w:rPr>
        <w:footnoteReference w:id="207"/>
      </w:r>
      <w:r w:rsidRPr="00016774">
        <w:rPr>
          <w:rFonts w:ascii="Arial Narrow" w:hAnsi="Arial Narrow"/>
        </w:rPr>
        <w:t xml:space="preserve">. Os dirigentes bolchevistas, que antes haviam invocado o atraso da revolução alemã para justificar a capitulação em Brest-Litovsk, lastimaram-se depois pelo facto de a Alemanha revolucionária ter posto em risco a segurança da Rússia ao destruir o equilíbrio das potências. A política externa assente na expansão dos processos insurreccionais fora esquecida a tal ponto que mesmo Trotsky, o mais apregoado arauto do internacionalismo, não </w:t>
      </w:r>
      <w:r w:rsidR="00255F97">
        <w:rPr>
          <w:rFonts w:ascii="Arial Narrow" w:hAnsi="Arial Narrow"/>
        </w:rPr>
        <w:t xml:space="preserve">sabia </w:t>
      </w:r>
      <w:r w:rsidRPr="00016774">
        <w:rPr>
          <w:rFonts w:ascii="Arial Narrow" w:hAnsi="Arial Narrow"/>
        </w:rPr>
        <w:t>senão manobrar entre blocos imperialistas rivais. Nos primeiros meses de 1920, quando julgava estar terminada a guerra civil na Rússia, o governo soviético repetiu em todos os tons o desejo de coexistência pacífica com os Estados capitalistas</w:t>
      </w:r>
      <w:r w:rsidRPr="00016774">
        <w:rPr>
          <w:rStyle w:val="Refdenotaderodap"/>
          <w:rFonts w:ascii="Arial Narrow" w:hAnsi="Arial Narrow"/>
        </w:rPr>
        <w:footnoteReference w:id="208"/>
      </w:r>
      <w:r w:rsidRPr="00016774">
        <w:rPr>
          <w:rFonts w:ascii="Arial Narrow" w:hAnsi="Arial Narrow"/>
        </w:rPr>
        <w:t xml:space="preserve">. E esta orientação não foi ditada por </w:t>
      </w:r>
      <w:r w:rsidR="00C269E4">
        <w:rPr>
          <w:rFonts w:ascii="Arial Narrow" w:hAnsi="Arial Narrow"/>
        </w:rPr>
        <w:t>nenhuma</w:t>
      </w:r>
      <w:r w:rsidRPr="00016774">
        <w:rPr>
          <w:rFonts w:ascii="Arial Narrow" w:hAnsi="Arial Narrow"/>
        </w:rPr>
        <w:t xml:space="preserve"> apatia do movimento operário nos outros países, visto que eram então numerosas e eficazes as acções prosseguidas pelos trabalhadores europeus em apoio ao regime bolchevista</w:t>
      </w:r>
      <w:r w:rsidRPr="00016774">
        <w:rPr>
          <w:rStyle w:val="Refdenotaderodap"/>
          <w:rFonts w:ascii="Arial Narrow" w:hAnsi="Arial Narrow"/>
        </w:rPr>
        <w:footnoteReference w:id="209"/>
      </w:r>
      <w:r w:rsidRPr="00016774">
        <w:rPr>
          <w:rFonts w:ascii="Arial Narrow" w:hAnsi="Arial Narrow"/>
        </w:rPr>
        <w:t xml:space="preserve">. A política externa de Moscovo deixara de depender do processo revolucionário internacional.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Já em 1918 um panfleto publicado pelo partido bolchevista em defesa do tratado de paz de Brest-Litovsk, depois de afirmar que «ao sustentarmos o poder soviético estamos a apoiar da maneira melhor e mais eficaz o proletariado de todos os países» e que «não podia ocorrer agora um pior insucesso para a causa do socialismo do que o colapso do poder soviético na Rússia», extra</w:t>
      </w:r>
      <w:r>
        <w:rPr>
          <w:rFonts w:ascii="Arial Narrow" w:hAnsi="Arial Narrow"/>
        </w:rPr>
        <w:t>iu</w:t>
      </w:r>
      <w:r w:rsidRPr="00016774">
        <w:rPr>
          <w:rFonts w:ascii="Arial Narrow" w:hAnsi="Arial Narrow"/>
        </w:rPr>
        <w:t xml:space="preserve"> a conclusão lógica</w:t>
      </w:r>
      <w:r w:rsidR="00873BC8">
        <w:rPr>
          <w:rFonts w:ascii="Arial Narrow" w:hAnsi="Arial Narrow"/>
        </w:rPr>
        <w:t>:</w:t>
      </w:r>
      <w:r w:rsidRPr="00016774">
        <w:rPr>
          <w:rFonts w:ascii="Arial Narrow" w:hAnsi="Arial Narrow"/>
        </w:rPr>
        <w:t xml:space="preserve"> «Somos “defensistas”. Desde o dia 25 de Outubro de 1917 que conquistámos o direito de defender a pátria [...] estamos a defender a pátria contra os imperialistas [...] proclamamos que os interesses do socialismo, os interesses do socialismo mundial, são superiores aos interesses nacionais, superiores aos interesses do Estado. Somos “defensistas” da pátria socialista»</w:t>
      </w:r>
      <w:r w:rsidRPr="00016774">
        <w:rPr>
          <w:rStyle w:val="Refdenotaderodap"/>
          <w:rFonts w:ascii="Arial Narrow" w:hAnsi="Arial Narrow"/>
        </w:rPr>
        <w:footnoteReference w:id="210"/>
      </w:r>
      <w:r w:rsidRPr="00016774">
        <w:rPr>
          <w:rFonts w:ascii="Arial Narrow" w:hAnsi="Arial Narrow"/>
        </w:rPr>
        <w:t>. Graças a esta perversão da dialéctica, que viria a ser tão usual, o internacionalismo pôde identificar-se com o patriotismo russo. E a diplomacia, que em Outubro de 1917 fora concebida como um meio de propaganda, decorrente da subordinação do Estado soviético aos objectivos do partido bolchevista, passou a ser entendida</w:t>
      </w:r>
      <w:r w:rsidR="00441E85">
        <w:rPr>
          <w:rFonts w:ascii="Arial Narrow" w:hAnsi="Arial Narrow"/>
        </w:rPr>
        <w:t xml:space="preserve"> à </w:t>
      </w:r>
      <w:r w:rsidRPr="00016774">
        <w:rPr>
          <w:rFonts w:ascii="Arial Narrow" w:hAnsi="Arial Narrow"/>
        </w:rPr>
        <w:t>maneira clássica, como um instrumento das relações entre Estados, ficando a acção do partido subordinada aos interesses do Estado. O quadro prático justificativo do nacional-bolchevismo estava criado. Em 1919 Lenin escrev</w:t>
      </w:r>
      <w:r>
        <w:rPr>
          <w:rFonts w:ascii="Arial Narrow" w:hAnsi="Arial Narrow"/>
        </w:rPr>
        <w:t>eu</w:t>
      </w:r>
      <w:r w:rsidRPr="00016774">
        <w:rPr>
          <w:rFonts w:ascii="Arial Narrow" w:hAnsi="Arial Narrow"/>
        </w:rPr>
        <w:t xml:space="preserve"> no primeiro número do jornal da recém-fundada Internacional Comunista: «A nova terceira “Associação Internacional dos Trabalhadores” </w:t>
      </w:r>
      <w:r w:rsidRPr="00016774">
        <w:rPr>
          <w:rFonts w:ascii="Arial Narrow" w:hAnsi="Arial Narrow"/>
          <w:i/>
        </w:rPr>
        <w:t>já começou a coincidir</w:t>
      </w:r>
      <w:r w:rsidRPr="00016774">
        <w:rPr>
          <w:rFonts w:ascii="Arial Narrow" w:hAnsi="Arial Narrow"/>
        </w:rPr>
        <w:t xml:space="preserve"> em certa medida </w:t>
      </w:r>
      <w:r w:rsidRPr="00016774">
        <w:rPr>
          <w:rFonts w:ascii="Arial Narrow" w:hAnsi="Arial Narrow"/>
          <w:i/>
        </w:rPr>
        <w:t>com a União das Repúblicas Socialistas Soviéticas</w:t>
      </w:r>
      <w:r w:rsidRPr="00016774">
        <w:rPr>
          <w:rFonts w:ascii="Arial Narrow" w:hAnsi="Arial Narrow"/>
        </w:rPr>
        <w:t>»</w:t>
      </w:r>
      <w:r w:rsidRPr="00016774">
        <w:rPr>
          <w:rStyle w:val="Refdenotaderodap"/>
          <w:rFonts w:ascii="Arial Narrow" w:hAnsi="Arial Narrow"/>
        </w:rPr>
        <w:footnoteReference w:id="211"/>
      </w:r>
      <w:r w:rsidRPr="00016774">
        <w:rPr>
          <w:rFonts w:ascii="Arial Narrow" w:hAnsi="Arial Narrow"/>
        </w:rPr>
        <w:t xml:space="preserve">. </w:t>
      </w:r>
    </w:p>
    <w:p w:rsidR="00776EA7" w:rsidRDefault="00776EA7" w:rsidP="00776EA7">
      <w:pPr>
        <w:tabs>
          <w:tab w:val="left" w:pos="720"/>
          <w:tab w:val="left" w:pos="3312"/>
        </w:tabs>
        <w:rPr>
          <w:rFonts w:ascii="Arial Narrow" w:hAnsi="Arial Narrow"/>
        </w:rPr>
      </w:pPr>
      <w:r>
        <w:rPr>
          <w:rFonts w:ascii="Arial Narrow" w:hAnsi="Arial Narrow"/>
        </w:rPr>
        <w:lastRenderedPageBreak/>
        <w:t xml:space="preserve">Entretanto, </w:t>
      </w:r>
      <w:r w:rsidRPr="00016774">
        <w:rPr>
          <w:rFonts w:ascii="Arial Narrow" w:hAnsi="Arial Narrow"/>
        </w:rPr>
        <w:t xml:space="preserve">o auxílio económico e militar prestado às tropas brancas pelas grandes potências durante a guerra civil suscitara </w:t>
      </w:r>
      <w:r>
        <w:rPr>
          <w:rFonts w:ascii="Arial Narrow" w:hAnsi="Arial Narrow"/>
        </w:rPr>
        <w:t xml:space="preserve">em alguns </w:t>
      </w:r>
      <w:r w:rsidRPr="00016774">
        <w:rPr>
          <w:rFonts w:ascii="Arial Narrow" w:hAnsi="Arial Narrow"/>
        </w:rPr>
        <w:t xml:space="preserve">meios nacionalistas russos numerosíssimas adesões a um regime que se batia contra a agressão estrangeira. </w:t>
      </w:r>
      <w:r>
        <w:rPr>
          <w:rFonts w:ascii="Arial Narrow" w:hAnsi="Arial Narrow"/>
        </w:rPr>
        <w:t xml:space="preserve">Tal como </w:t>
      </w:r>
      <w:r w:rsidRPr="00016774">
        <w:rPr>
          <w:rFonts w:ascii="Arial Narrow" w:hAnsi="Arial Narrow"/>
        </w:rPr>
        <w:t>os oficiais do exército</w:t>
      </w:r>
      <w:r>
        <w:rPr>
          <w:rFonts w:ascii="Arial Narrow" w:hAnsi="Arial Narrow"/>
        </w:rPr>
        <w:t>,</w:t>
      </w:r>
      <w:r w:rsidRPr="00016774">
        <w:rPr>
          <w:rFonts w:ascii="Arial Narrow" w:hAnsi="Arial Narrow"/>
        </w:rPr>
        <w:t xml:space="preserve"> os técnicos, administradores e burocratas</w:t>
      </w:r>
      <w:r>
        <w:rPr>
          <w:rFonts w:ascii="Arial Narrow" w:hAnsi="Arial Narrow"/>
        </w:rPr>
        <w:t xml:space="preserve"> e</w:t>
      </w:r>
      <w:r w:rsidRPr="00016774">
        <w:rPr>
          <w:rFonts w:ascii="Arial Narrow" w:hAnsi="Arial Narrow"/>
        </w:rPr>
        <w:t xml:space="preserve"> os antigos proprietários que ofereceram a sua colaboração ao</w:t>
      </w:r>
      <w:r w:rsidR="00873BC8">
        <w:rPr>
          <w:rFonts w:ascii="Arial Narrow" w:hAnsi="Arial Narrow"/>
        </w:rPr>
        <w:t xml:space="preserve"> </w:t>
      </w:r>
      <w:r w:rsidRPr="00016774">
        <w:rPr>
          <w:rFonts w:ascii="Arial Narrow" w:hAnsi="Arial Narrow"/>
        </w:rPr>
        <w:t>regime soviético haviam passado a v</w:t>
      </w:r>
      <w:r w:rsidR="00873BC8">
        <w:rPr>
          <w:rFonts w:ascii="Arial Narrow" w:hAnsi="Arial Narrow"/>
        </w:rPr>
        <w:t>ê-lo</w:t>
      </w:r>
      <w:r w:rsidRPr="00016774">
        <w:rPr>
          <w:rFonts w:ascii="Arial Narrow" w:hAnsi="Arial Narrow"/>
        </w:rPr>
        <w:t xml:space="preserve">, e com razão, não já </w:t>
      </w:r>
      <w:r w:rsidR="00873BC8">
        <w:rPr>
          <w:rFonts w:ascii="Arial Narrow" w:hAnsi="Arial Narrow"/>
        </w:rPr>
        <w:t xml:space="preserve">como </w:t>
      </w:r>
      <w:r w:rsidRPr="00016774">
        <w:rPr>
          <w:rFonts w:ascii="Arial Narrow" w:hAnsi="Arial Narrow"/>
        </w:rPr>
        <w:t xml:space="preserve">um factor de subversão da ordem social mas </w:t>
      </w:r>
      <w:r w:rsidR="00873BC8">
        <w:rPr>
          <w:rFonts w:ascii="Arial Narrow" w:hAnsi="Arial Narrow"/>
        </w:rPr>
        <w:t xml:space="preserve">como </w:t>
      </w:r>
      <w:r w:rsidRPr="00016774">
        <w:rPr>
          <w:rFonts w:ascii="Arial Narrow" w:hAnsi="Arial Narrow"/>
        </w:rPr>
        <w:t xml:space="preserve">uma oportunidade de restaurar o prestígio externo do país. Em 1920, quando o Exército Vermelho repeliu a agressão polaca e se lançou num avanço aparentemente irrefreável até às cercanias de Varsóvia, o que o proletariado europeu saudava como a marcha da revolução </w:t>
      </w:r>
      <w:r>
        <w:rPr>
          <w:rFonts w:ascii="Arial Narrow" w:hAnsi="Arial Narrow"/>
        </w:rPr>
        <w:t>foi</w:t>
      </w:r>
      <w:r w:rsidRPr="00016774">
        <w:rPr>
          <w:rFonts w:ascii="Arial Narrow" w:hAnsi="Arial Narrow"/>
        </w:rPr>
        <w:t xml:space="preserve"> enaltecido por estes membros das antigas classes dominantes russas como uma guerra da nação contra um dos seus inimigos tradicionais</w:t>
      </w:r>
      <w:r w:rsidRPr="00016774">
        <w:rPr>
          <w:rStyle w:val="Refdenotaderodap"/>
          <w:rFonts w:ascii="Arial Narrow" w:hAnsi="Arial Narrow"/>
        </w:rPr>
        <w:footnoteReference w:id="212"/>
      </w:r>
      <w:r w:rsidRPr="00016774">
        <w:rPr>
          <w:rFonts w:ascii="Arial Narrow" w:hAnsi="Arial Narrow"/>
        </w:rPr>
        <w:t>. «A guerra tornou-se nacional», escrev</w:t>
      </w:r>
      <w:r>
        <w:rPr>
          <w:rFonts w:ascii="Arial Narrow" w:hAnsi="Arial Narrow"/>
        </w:rPr>
        <w:t>eu</w:t>
      </w:r>
      <w:r w:rsidRPr="00016774">
        <w:rPr>
          <w:rFonts w:ascii="Arial Narrow" w:hAnsi="Arial Narrow"/>
        </w:rPr>
        <w:t xml:space="preserve"> Zinoviev na </w:t>
      </w:r>
      <w:r w:rsidRPr="00016774">
        <w:rPr>
          <w:rFonts w:ascii="Arial Narrow" w:hAnsi="Arial Narrow"/>
          <w:i/>
        </w:rPr>
        <w:t>Pravda</w:t>
      </w:r>
      <w:r w:rsidRPr="00016774">
        <w:rPr>
          <w:rFonts w:ascii="Arial Narrow" w:hAnsi="Arial Narrow"/>
        </w:rPr>
        <w:t xml:space="preserve"> a 18 de Maio de 1920, três dias depois do início da contra-ofensiva. «Nós, comunistas, devemos encabeçar este movimento nacional que obterá o apoio de toda a população [...]»</w:t>
      </w:r>
      <w:r w:rsidRPr="00016774">
        <w:rPr>
          <w:rStyle w:val="Refdenotaderodap"/>
          <w:rFonts w:ascii="Arial Narrow" w:hAnsi="Arial Narrow"/>
        </w:rPr>
        <w:footnoteReference w:id="213"/>
      </w:r>
      <w:r w:rsidRPr="00016774">
        <w:rPr>
          <w:rFonts w:ascii="Arial Narrow" w:hAnsi="Arial Narrow"/>
        </w:rPr>
        <w:t xml:space="preserve">. Idênticos sentimentos </w:t>
      </w:r>
      <w:r>
        <w:rPr>
          <w:rFonts w:ascii="Arial Narrow" w:hAnsi="Arial Narrow"/>
        </w:rPr>
        <w:t>seriam</w:t>
      </w:r>
      <w:r w:rsidRPr="00016774">
        <w:rPr>
          <w:rFonts w:ascii="Arial Narrow" w:hAnsi="Arial Narrow"/>
        </w:rPr>
        <w:t xml:space="preserve"> manifestados </w:t>
      </w:r>
      <w:r>
        <w:rPr>
          <w:rFonts w:ascii="Arial Narrow" w:hAnsi="Arial Narrow"/>
        </w:rPr>
        <w:t xml:space="preserve">no ano seguinte </w:t>
      </w:r>
      <w:r w:rsidRPr="00016774">
        <w:rPr>
          <w:rFonts w:ascii="Arial Narrow" w:hAnsi="Arial Narrow"/>
        </w:rPr>
        <w:t>por vários emigrados políticos, que defenderam a reconciliação com o regime comunista não num plano ideológico, mas em termos patrióticos</w:t>
      </w:r>
      <w:r w:rsidR="00F643EA">
        <w:rPr>
          <w:rStyle w:val="Refdenotaderodap"/>
          <w:rFonts w:ascii="Arial Narrow" w:hAnsi="Arial Narrow"/>
        </w:rPr>
        <w:footnoteReference w:id="214"/>
      </w:r>
      <w:r w:rsidRPr="00016774">
        <w:rPr>
          <w:rFonts w:ascii="Arial Narrow" w:hAnsi="Arial Narrow"/>
        </w:rPr>
        <w:t>. Nesta altura Stalin preveniu contra as simpatias que tal tendência estava a obter entre os membros da administração soviética e afirmou num discurso que mesmo no seio do partido começa</w:t>
      </w:r>
      <w:r>
        <w:rPr>
          <w:rFonts w:ascii="Arial Narrow" w:hAnsi="Arial Narrow"/>
        </w:rPr>
        <w:t>r</w:t>
      </w:r>
      <w:r w:rsidRPr="00016774">
        <w:rPr>
          <w:rFonts w:ascii="Arial Narrow" w:hAnsi="Arial Narrow"/>
        </w:rPr>
        <w:t>a a difundir-se a ideia, promovida por certos emigrados, de que os bolchevistas conseguiriam realizar aquilo de que não haviam sido capazes os generais brancos e restabeleceriam a grandeza nacional da Rússia</w:t>
      </w:r>
      <w:r w:rsidRPr="00016774">
        <w:rPr>
          <w:rStyle w:val="Refdenotaderodap"/>
          <w:rFonts w:ascii="Arial Narrow" w:hAnsi="Arial Narrow"/>
        </w:rPr>
        <w:footnoteReference w:id="215"/>
      </w:r>
      <w:r w:rsidRPr="00016774">
        <w:rPr>
          <w:rFonts w:ascii="Arial Narrow" w:hAnsi="Arial Narrow"/>
        </w:rPr>
        <w:t>. É irónico que, entre todos, tivesse sido Stalin a dizer isto, como se a história pretendesse deixar mais claras as marcas do seu curso sinuoso.</w:t>
      </w:r>
      <w:r>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Pr>
          <w:rFonts w:ascii="Arial Narrow" w:hAnsi="Arial Narrow"/>
        </w:rPr>
        <w:t>Em 1920</w:t>
      </w:r>
      <w:r w:rsidRPr="00016774">
        <w:rPr>
          <w:rFonts w:ascii="Arial Narrow" w:hAnsi="Arial Narrow"/>
        </w:rPr>
        <w:t>, quando era ainda co-presidente do Partido Comunista da Alemanha, Paul Levi usou o seu habitual discernimento político ao escrever: «Os nossos camaradas russos constituem um poder de Estado e uma organização de massas. Enquanto poder de Estado, têm de empreender relativamente à burguesia medidas que jamais empreenderiam enquanto partido em prol das massas proletárias. [...] É claro que, teoricamente, podemos admitir que exista aqui um perigo, o perigo de que, se os elos entre a Internacional Comunista e o poder de Estado se tornarem demasiado estreitos, a Internacional Comunista deixe de actuar como um partido ou um superpartido, por assim dizer, inspirado somente pela perspectiva do comunismo, e se envolv</w:t>
      </w:r>
      <w:r w:rsidR="008A2E1F">
        <w:rPr>
          <w:rFonts w:ascii="Arial Narrow" w:hAnsi="Arial Narrow"/>
        </w:rPr>
        <w:t>a</w:t>
      </w:r>
      <w:r w:rsidRPr="00016774">
        <w:rPr>
          <w:rFonts w:ascii="Arial Narrow" w:hAnsi="Arial Narrow"/>
        </w:rPr>
        <w:t xml:space="preserve"> nos jogos diplomáticos entre as forças burguesas, que os bolchevistas têm de levar em consideração não enquanto partido, mas enquanto aparelho de Estado». Com a prudência </w:t>
      </w:r>
      <w:r w:rsidRPr="00016774">
        <w:rPr>
          <w:rFonts w:ascii="Arial Narrow" w:hAnsi="Arial Narrow"/>
        </w:rPr>
        <w:lastRenderedPageBreak/>
        <w:t>exigida pelas circunstâncias, Levi acrescentou que «é um perigo teoricamente admissível, mas eu não consigo imaginar que ele possa tornar-se real»</w:t>
      </w:r>
      <w:r w:rsidRPr="00016774">
        <w:rPr>
          <w:rStyle w:val="Refdenotaderodap"/>
          <w:rFonts w:ascii="Arial Narrow" w:hAnsi="Arial Narrow"/>
        </w:rPr>
        <w:footnoteReference w:id="216"/>
      </w:r>
      <w:r w:rsidRPr="00016774">
        <w:rPr>
          <w:rFonts w:ascii="Arial Narrow" w:hAnsi="Arial Narrow"/>
        </w:rPr>
        <w:t xml:space="preserve">. Todavia, como nenhum político perde tempo a discorrer acerca do impossível, a bom entendedor... Levi sabia do que estava a falar e as suas palavras soam como uma advertência muito séria, porque mais tarde não seriam </w:t>
      </w:r>
      <w:r w:rsidR="008A2E1F">
        <w:rPr>
          <w:rFonts w:ascii="Arial Narrow" w:hAnsi="Arial Narrow"/>
        </w:rPr>
        <w:t>apenas</w:t>
      </w:r>
      <w:r w:rsidRPr="00016774">
        <w:rPr>
          <w:rFonts w:ascii="Arial Narrow" w:hAnsi="Arial Narrow"/>
        </w:rPr>
        <w:t xml:space="preserve"> os defensores do «socialismo num só país» a confundir a revolução mundial com o patriotismo soviético. </w:t>
      </w:r>
      <w:r w:rsidR="008A2E1F" w:rsidRPr="00016774">
        <w:rPr>
          <w:rFonts w:ascii="Arial Narrow" w:hAnsi="Arial Narrow"/>
        </w:rPr>
        <w:t xml:space="preserve">A </w:t>
      </w:r>
      <w:r w:rsidRPr="00016774">
        <w:rPr>
          <w:rFonts w:ascii="Arial Narrow" w:hAnsi="Arial Narrow"/>
          <w:i/>
        </w:rPr>
        <w:t>Plataforma</w:t>
      </w:r>
      <w:r w:rsidRPr="00016774">
        <w:rPr>
          <w:rFonts w:ascii="Arial Narrow" w:hAnsi="Arial Narrow"/>
        </w:rPr>
        <w:t xml:space="preserve"> da oposição de esquerda unificada, difundida clandestinamente por ocasião do 15º Congresso do Partido Comunista Pan</w:t>
      </w:r>
      <w:r w:rsidR="00F95CB2">
        <w:rPr>
          <w:rFonts w:ascii="Arial Narrow" w:hAnsi="Arial Narrow"/>
        </w:rPr>
        <w:t>-</w:t>
      </w:r>
      <w:r w:rsidR="00F95CB2" w:rsidRPr="00016774">
        <w:rPr>
          <w:rFonts w:ascii="Arial Narrow" w:hAnsi="Arial Narrow"/>
        </w:rPr>
        <w:t>Russo</w:t>
      </w:r>
      <w:r w:rsidRPr="00016774">
        <w:rPr>
          <w:rFonts w:ascii="Arial Narrow" w:hAnsi="Arial Narrow"/>
        </w:rPr>
        <w:t>, em 1927, fez-se eco da mesma atitude, escrevendo que «somos pela defesa da pátria desde o dia 7 de Novembro de 1917»</w:t>
      </w:r>
      <w:r w:rsidRPr="00016774">
        <w:rPr>
          <w:rStyle w:val="Refdenotaderodap"/>
          <w:rFonts w:ascii="Arial Narrow" w:hAnsi="Arial Narrow"/>
        </w:rPr>
        <w:footnoteReference w:id="217"/>
      </w:r>
      <w:r w:rsidRPr="00016774">
        <w:rPr>
          <w:rFonts w:ascii="Arial Narrow" w:hAnsi="Arial Narrow"/>
        </w:rPr>
        <w:t>. A moda pegou e em 1935 Georgi Dimitrov, no seu relatório ao 7º Congresso do Komintern, haveria de desnaturar o sentido de cada uma das palavras empregues quando declarou que «o internacionalismo proletário deve, por assim dizer, “aclimatar-se” em cada país, para se enraizar profundamente na terra natal»</w:t>
      </w:r>
      <w:r w:rsidRPr="00016774">
        <w:rPr>
          <w:rStyle w:val="Refdenotaderodap"/>
          <w:rFonts w:ascii="Arial Narrow" w:hAnsi="Arial Narrow"/>
        </w:rPr>
        <w:footnoteReference w:id="218"/>
      </w:r>
      <w:r w:rsidRPr="00016774">
        <w:rPr>
          <w:rFonts w:ascii="Arial Narrow" w:hAnsi="Arial Narrow"/>
        </w:rPr>
        <w:t xml:space="preserve">. No termo do percurso inaugurado com a capitulação em Brest-Litovsk, a palavra </w:t>
      </w:r>
      <w:r w:rsidRPr="00D55B76">
        <w:rPr>
          <w:rFonts w:ascii="Arial Narrow" w:hAnsi="Arial Narrow"/>
          <w:i/>
        </w:rPr>
        <w:t>internacionalismo</w:t>
      </w:r>
      <w:r w:rsidRPr="00016774">
        <w:rPr>
          <w:rFonts w:ascii="Arial Narrow" w:hAnsi="Arial Narrow"/>
        </w:rPr>
        <w:t xml:space="preserve"> passara a designar o seu exacto contrário. </w:t>
      </w:r>
    </w:p>
    <w:p w:rsidR="00776EA7" w:rsidRPr="00016774" w:rsidRDefault="00776EA7" w:rsidP="00776EA7">
      <w:pPr>
        <w:rPr>
          <w:rFonts w:ascii="Arial Narrow" w:hAnsi="Arial Narrow"/>
        </w:rPr>
      </w:pPr>
      <w:r w:rsidRPr="00016774">
        <w:rPr>
          <w:rFonts w:ascii="Arial Narrow" w:hAnsi="Arial Narrow"/>
        </w:rPr>
        <w:t>A política prosseguida na Ucrânia constituiu o primeiro caso notável de subordinação da revolução internacional às prioridades nacionais russas, e ali se revelaram também pela primeira vez de maneira flagrante as consequências desta orientação. A Rada, parlamento nacionalista da Ucrânia independente, estabelecida em Kiev, dera o seu apoio às tropas brancas, o que levou os soviéticos a enviar-lhe um ultimato em Dezembro de 1917</w:t>
      </w:r>
      <w:r w:rsidRPr="00016774">
        <w:rPr>
          <w:rStyle w:val="Refdenotaderodap"/>
          <w:rFonts w:ascii="Arial Narrow" w:hAnsi="Arial Narrow"/>
        </w:rPr>
        <w:footnoteReference w:id="219"/>
      </w:r>
      <w:r w:rsidRPr="00016774">
        <w:rPr>
          <w:rFonts w:ascii="Arial Narrow" w:hAnsi="Arial Narrow"/>
        </w:rPr>
        <w:t>. Alguns dias depois os bolchevistas ucranianos formaram em Kharkov um governo rival, e os nacionalistas perderam rapidamente as simpatias populares, em benefício do governo de Kharkov</w:t>
      </w:r>
      <w:r w:rsidRPr="00016774">
        <w:rPr>
          <w:rStyle w:val="Refdenotaderodap"/>
          <w:rFonts w:ascii="Arial Narrow" w:hAnsi="Arial Narrow"/>
        </w:rPr>
        <w:footnoteReference w:id="220"/>
      </w:r>
      <w:r w:rsidRPr="00016774">
        <w:rPr>
          <w:rFonts w:ascii="Arial Narrow" w:hAnsi="Arial Narrow"/>
        </w:rPr>
        <w:t>. O próprio primeiro-ministro do governo da Rada, Vinnitchenko, reconheceu mais tarde que naquela época «a grande maioria da população ucraniana estava contra nós» e que, quando os bolchevistas expulsaram o governo nacionalista em Fevereiro de 1918, se evidenciou «a antipatia extraordinariamente forte das massas populares para com a Rada central»</w:t>
      </w:r>
      <w:r w:rsidRPr="00016774">
        <w:rPr>
          <w:rStyle w:val="Refdenotaderodap"/>
          <w:rFonts w:ascii="Arial Narrow" w:hAnsi="Arial Narrow"/>
        </w:rPr>
        <w:footnoteReference w:id="221"/>
      </w:r>
      <w:r w:rsidRPr="00016774">
        <w:rPr>
          <w:rFonts w:ascii="Arial Narrow" w:hAnsi="Arial Narrow"/>
        </w:rPr>
        <w:t xml:space="preserve">. Com o apoio das tropas vermelhas, o governo bolchevista ucraniano mudou-se para Kiev, mas em Março o exército alemão invadiu o país, pondo os bolchevistas em fuga da capital e instalando como chefe de Estado um aristocrata cossaco que se preocupou bastante mais em agradar aos seus protectores germânicos e em defender os interesses dos latifundiários e dos camponeses ricos </w:t>
      </w:r>
      <w:r w:rsidRPr="00016774">
        <w:rPr>
          <w:rFonts w:ascii="Arial Narrow" w:hAnsi="Arial Narrow"/>
        </w:rPr>
        <w:lastRenderedPageBreak/>
        <w:t>do que em materializar os sonhos dos nacionalistas. Este regime soçobrou com a derrota alemã na guerra mundial e, depois de um breve interlúdio nacionalista, a autoridade dos bolchevistas afirmou-se de novo. Durante o final de 1918 e o começo de 1919 os soldados soviéticos entraram na Ucrânia e em Fevereiro de 1919 estavam em Kiev, onde a população os acolheu entusiasticamente</w:t>
      </w:r>
      <w:r w:rsidRPr="00016774">
        <w:rPr>
          <w:rStyle w:val="Refdenotaderodap"/>
          <w:rFonts w:ascii="Arial Narrow" w:hAnsi="Arial Narrow"/>
        </w:rPr>
        <w:footnoteReference w:id="222"/>
      </w:r>
      <w:r w:rsidRPr="00016774">
        <w:rPr>
          <w:rFonts w:ascii="Arial Narrow" w:hAnsi="Arial Narrow"/>
        </w:rPr>
        <w:t>. Khristian Rakovsky foi então nomeado para chefiar o governo soviético ucraniano e poder-se-ia julgar que, perante uma tal adesão popular e depois do desastre do regime cossaco e da perda de prestígio dos nacionalistas, os comunistas beneficiassem de uma posição sólida. Mas sucedeu exactamente o contrário, e em Julho o Exército Vermelho revelou-se incapaz de impedir o avanço d</w:t>
      </w:r>
      <w:r>
        <w:rPr>
          <w:rFonts w:ascii="Arial Narrow" w:hAnsi="Arial Narrow"/>
        </w:rPr>
        <w:t>a</w:t>
      </w:r>
      <w:r w:rsidRPr="00016774">
        <w:rPr>
          <w:rFonts w:ascii="Arial Narrow" w:hAnsi="Arial Narrow"/>
        </w:rPr>
        <w:t xml:space="preserve">s </w:t>
      </w:r>
      <w:r>
        <w:rPr>
          <w:rFonts w:ascii="Arial Narrow" w:hAnsi="Arial Narrow"/>
        </w:rPr>
        <w:t xml:space="preserve">tropas </w:t>
      </w:r>
      <w:r w:rsidRPr="00016774">
        <w:rPr>
          <w:rFonts w:ascii="Arial Narrow" w:hAnsi="Arial Narrow"/>
        </w:rPr>
        <w:t>branc</w:t>
      </w:r>
      <w:r>
        <w:rPr>
          <w:rFonts w:ascii="Arial Narrow" w:hAnsi="Arial Narrow"/>
        </w:rPr>
        <w:t>a</w:t>
      </w:r>
      <w:r w:rsidRPr="00016774">
        <w:rPr>
          <w:rFonts w:ascii="Arial Narrow" w:hAnsi="Arial Narrow"/>
        </w:rPr>
        <w:t xml:space="preserve">s, tendo de abandonar Kiev em Setembro. O que se passara para comprometer a base de apoio dos bolchevistas ucranianos?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A Ucrânia havia sido a principal produtora de cereais do império russo</w:t>
      </w:r>
      <w:r w:rsidRPr="00016774">
        <w:rPr>
          <w:rStyle w:val="Refdenotaderodap"/>
          <w:rFonts w:ascii="Arial Narrow" w:hAnsi="Arial Narrow"/>
        </w:rPr>
        <w:footnoteReference w:id="223"/>
      </w:r>
      <w:r w:rsidRPr="00016774">
        <w:rPr>
          <w:rFonts w:ascii="Arial Narrow" w:hAnsi="Arial Narrow"/>
        </w:rPr>
        <w:t xml:space="preserve"> e, com a fome ameaçando Petrogrado e Moscovo, os dirigentes bolchevistas</w:t>
      </w:r>
      <w:r w:rsidR="00D80F3C">
        <w:rPr>
          <w:rFonts w:ascii="Arial Narrow" w:hAnsi="Arial Narrow"/>
        </w:rPr>
        <w:t>,</w:t>
      </w:r>
      <w:r w:rsidRPr="00016774">
        <w:rPr>
          <w:rFonts w:ascii="Arial Narrow" w:hAnsi="Arial Narrow"/>
        </w:rPr>
        <w:t xml:space="preserve"> </w:t>
      </w:r>
      <w:r w:rsidR="00D80F3C" w:rsidRPr="00016774">
        <w:rPr>
          <w:rFonts w:ascii="Arial Narrow" w:hAnsi="Arial Narrow"/>
        </w:rPr>
        <w:t xml:space="preserve">apesar de terem reconhecido a independência </w:t>
      </w:r>
      <w:r w:rsidR="00D80F3C">
        <w:rPr>
          <w:rFonts w:ascii="Arial Narrow" w:hAnsi="Arial Narrow"/>
        </w:rPr>
        <w:t xml:space="preserve">da Ucrânia, </w:t>
      </w:r>
      <w:r w:rsidRPr="00016774">
        <w:rPr>
          <w:rFonts w:ascii="Arial Narrow" w:hAnsi="Arial Narrow"/>
        </w:rPr>
        <w:t>cobiçavam</w:t>
      </w:r>
      <w:r w:rsidR="00D80F3C">
        <w:rPr>
          <w:rFonts w:ascii="Arial Narrow" w:hAnsi="Arial Narrow"/>
        </w:rPr>
        <w:t>-lhe</w:t>
      </w:r>
      <w:r w:rsidRPr="00016774">
        <w:rPr>
          <w:rFonts w:ascii="Arial Narrow" w:hAnsi="Arial Narrow"/>
        </w:rPr>
        <w:t xml:space="preserve"> o trigo. «Se querem comida», escrev</w:t>
      </w:r>
      <w:r>
        <w:rPr>
          <w:rFonts w:ascii="Arial Narrow" w:hAnsi="Arial Narrow"/>
        </w:rPr>
        <w:t>eu</w:t>
      </w:r>
      <w:r w:rsidRPr="00016774">
        <w:rPr>
          <w:rFonts w:ascii="Arial Narrow" w:hAnsi="Arial Narrow"/>
        </w:rPr>
        <w:t xml:space="preserve"> Radek na </w:t>
      </w:r>
      <w:r w:rsidRPr="00016774">
        <w:rPr>
          <w:rFonts w:ascii="Arial Narrow" w:hAnsi="Arial Narrow"/>
          <w:i/>
        </w:rPr>
        <w:t>Pravda</w:t>
      </w:r>
      <w:r w:rsidRPr="00016774">
        <w:rPr>
          <w:rFonts w:ascii="Arial Narrow" w:hAnsi="Arial Narrow"/>
        </w:rPr>
        <w:t xml:space="preserve"> em Janeiro de 1918, «gritem “Abaixo a Rada!”»</w:t>
      </w:r>
      <w:r w:rsidRPr="00016774">
        <w:rPr>
          <w:rStyle w:val="Refdenotaderodap"/>
          <w:rFonts w:ascii="Arial Narrow" w:hAnsi="Arial Narrow"/>
        </w:rPr>
        <w:footnoteReference w:id="224"/>
      </w:r>
      <w:r w:rsidRPr="00016774">
        <w:rPr>
          <w:rFonts w:ascii="Arial Narrow" w:hAnsi="Arial Narrow"/>
        </w:rPr>
        <w:t xml:space="preserve">. Foram estes os precedentes da estratégia de «explorar ao máximo a Ucrânia», decidida por Lenin em 1919 e aplicada por Rakovsky, com o objectivo de ajudar a resolver os trágicos problemas de abastecimento com que a Rússia se defrontava. «Fomos para a Ucrânia numa época em que a Rússia soviética atravessava uma crise de produção extremamente grave», reconheceu Rakovsky mais tarde. «O nosso procedimento na Ucrânia resumiu-se a uma exploração máxima, que devia contribuir para atenuar a crise». Indignada pela pilhagem sistemática a que a submetiam, a esmagadora maioria da população ucraniana virou-se muito naturalmente contra os comunistas, que tiveram de retirar perante </w:t>
      </w:r>
      <w:r>
        <w:rPr>
          <w:rFonts w:ascii="Arial Narrow" w:hAnsi="Arial Narrow"/>
        </w:rPr>
        <w:t xml:space="preserve">os soldados </w:t>
      </w:r>
      <w:r w:rsidRPr="00016774">
        <w:rPr>
          <w:rFonts w:ascii="Arial Narrow" w:hAnsi="Arial Narrow"/>
        </w:rPr>
        <w:t>branc</w:t>
      </w:r>
      <w:r>
        <w:rPr>
          <w:rFonts w:ascii="Arial Narrow" w:hAnsi="Arial Narrow"/>
        </w:rPr>
        <w:t>o</w:t>
      </w:r>
      <w:r w:rsidRPr="00016774">
        <w:rPr>
          <w:rFonts w:ascii="Arial Narrow" w:hAnsi="Arial Narrow"/>
        </w:rPr>
        <w:t>s. Ora, este recuo constituiu um factor decisivo para a derrota dos trabalhadores na Europa central, já que impediu o Exército Vermelho de se ligar ao movimento comunista na Roménia e na Hungria</w:t>
      </w:r>
      <w:r w:rsidRPr="00016774">
        <w:rPr>
          <w:rStyle w:val="Refdenotaderodap"/>
          <w:rFonts w:ascii="Arial Narrow" w:hAnsi="Arial Narrow"/>
        </w:rPr>
        <w:footnoteReference w:id="225"/>
      </w:r>
      <w:r w:rsidRPr="00016774">
        <w:rPr>
          <w:rFonts w:ascii="Arial Narrow" w:hAnsi="Arial Narrow"/>
        </w:rPr>
        <w:t>. Com uma política que não tivesse por objectivo a exploração da Ucrânia seria talvez possível uma revolução ucraniana vitoriosa em 1919 e, se tal tivesse sucedido, parece indubitável que ficaria</w:t>
      </w:r>
      <w:r w:rsidR="00107B64">
        <w:rPr>
          <w:rFonts w:ascii="Arial Narrow" w:hAnsi="Arial Narrow"/>
        </w:rPr>
        <w:t>m</w:t>
      </w:r>
      <w:r w:rsidR="00B07CFC">
        <w:rPr>
          <w:rFonts w:ascii="Arial Narrow" w:hAnsi="Arial Narrow"/>
        </w:rPr>
        <w:t xml:space="preserve"> em situação difícil </w:t>
      </w:r>
      <w:r w:rsidR="00107B64">
        <w:rPr>
          <w:rFonts w:ascii="Arial Narrow" w:hAnsi="Arial Narrow"/>
        </w:rPr>
        <w:t>os</w:t>
      </w:r>
      <w:r w:rsidRPr="00016774">
        <w:rPr>
          <w:rFonts w:ascii="Arial Narrow" w:hAnsi="Arial Narrow"/>
        </w:rPr>
        <w:t xml:space="preserve"> contra-revolu</w:t>
      </w:r>
      <w:r w:rsidR="00107B64">
        <w:rPr>
          <w:rFonts w:ascii="Arial Narrow" w:hAnsi="Arial Narrow"/>
        </w:rPr>
        <w:t>cionários</w:t>
      </w:r>
      <w:r w:rsidRPr="00016774">
        <w:rPr>
          <w:rFonts w:ascii="Arial Narrow" w:hAnsi="Arial Narrow"/>
        </w:rPr>
        <w:t xml:space="preserve"> </w:t>
      </w:r>
      <w:r w:rsidR="00107B64">
        <w:rPr>
          <w:rFonts w:ascii="Arial Narrow" w:hAnsi="Arial Narrow"/>
        </w:rPr>
        <w:t xml:space="preserve">romenos </w:t>
      </w:r>
      <w:r w:rsidRPr="00016774">
        <w:rPr>
          <w:rFonts w:ascii="Arial Narrow" w:hAnsi="Arial Narrow"/>
        </w:rPr>
        <w:t xml:space="preserve">e </w:t>
      </w:r>
      <w:r w:rsidR="00107B64">
        <w:rPr>
          <w:rFonts w:ascii="Arial Narrow" w:hAnsi="Arial Narrow"/>
        </w:rPr>
        <w:t xml:space="preserve">húngaros </w:t>
      </w:r>
      <w:r w:rsidRPr="00016774">
        <w:rPr>
          <w:rFonts w:ascii="Arial Narrow" w:hAnsi="Arial Narrow"/>
        </w:rPr>
        <w:t xml:space="preserve">e, portanto, </w:t>
      </w:r>
      <w:r w:rsidR="00D80F3C">
        <w:rPr>
          <w:rFonts w:ascii="Arial Narrow" w:hAnsi="Arial Narrow"/>
        </w:rPr>
        <w:t xml:space="preserve">talvez tivesse </w:t>
      </w:r>
      <w:r w:rsidRPr="00016774">
        <w:rPr>
          <w:rFonts w:ascii="Arial Narrow" w:hAnsi="Arial Narrow"/>
        </w:rPr>
        <w:t xml:space="preserve">sido outro também o destino da república dos conselhos bávara. Mas a história não se faz no condicional.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A orientação seguida por Lenin e Rakovsky na Ucrânia não constituiu um caso único. A 4 de Junho de 1920, Trotsky, comissário do povo para a Guerra, envi</w:t>
      </w:r>
      <w:r>
        <w:rPr>
          <w:rFonts w:ascii="Arial Narrow" w:hAnsi="Arial Narrow"/>
        </w:rPr>
        <w:t>ou</w:t>
      </w:r>
      <w:r w:rsidRPr="00016774">
        <w:rPr>
          <w:rFonts w:ascii="Arial Narrow" w:hAnsi="Arial Narrow"/>
        </w:rPr>
        <w:t xml:space="preserve"> uma nota secreta ao </w:t>
      </w:r>
      <w:r w:rsidRPr="00016774">
        <w:rPr>
          <w:rFonts w:ascii="Arial Narrow" w:hAnsi="Arial Narrow"/>
        </w:rPr>
        <w:lastRenderedPageBreak/>
        <w:t xml:space="preserve">comissário para os Negócios Estrangeiros, Tchitcherin, com cópias para Lenin, Kamenev, Krestinsky e Bukharin, dizendo o seguinte: «Todas as informações sobre a situação em Khiva, na Pérsia, no Bukhara e no Afeganistão confirmam o facto de que uma revolução soviética nestes países causar-nos-ia no momento presente as maiores dificuldades [...] Até a situação a </w:t>
      </w:r>
      <w:r w:rsidR="0059371D" w:rsidRPr="00016774">
        <w:rPr>
          <w:rFonts w:ascii="Arial Narrow" w:hAnsi="Arial Narrow"/>
        </w:rPr>
        <w:t xml:space="preserve">Ocidente </w:t>
      </w:r>
      <w:r w:rsidRPr="00016774">
        <w:rPr>
          <w:rFonts w:ascii="Arial Narrow" w:hAnsi="Arial Narrow"/>
        </w:rPr>
        <w:t xml:space="preserve">estar estabilizada e até melhorarem as nossas indústrias e transportes, uma expansão soviética para </w:t>
      </w:r>
      <w:r w:rsidR="00471B4C" w:rsidRPr="00016774">
        <w:rPr>
          <w:rFonts w:ascii="Arial Narrow" w:hAnsi="Arial Narrow"/>
        </w:rPr>
        <w:t xml:space="preserve">Leste </w:t>
      </w:r>
      <w:r w:rsidRPr="00016774">
        <w:rPr>
          <w:rFonts w:ascii="Arial Narrow" w:hAnsi="Arial Narrow"/>
        </w:rPr>
        <w:t xml:space="preserve">poder-se-á revelar não menos perigosa do que uma guerra a </w:t>
      </w:r>
      <w:r w:rsidR="003125A1" w:rsidRPr="00016774">
        <w:rPr>
          <w:rFonts w:ascii="Arial Narrow" w:hAnsi="Arial Narrow"/>
        </w:rPr>
        <w:t xml:space="preserve">Ocidente </w:t>
      </w:r>
      <w:r w:rsidRPr="00016774">
        <w:rPr>
          <w:rFonts w:ascii="Arial Narrow" w:hAnsi="Arial Narrow"/>
        </w:rPr>
        <w:t xml:space="preserve">[...] uma revolução soviética potencial a </w:t>
      </w:r>
      <w:r w:rsidR="00471B4C" w:rsidRPr="00016774">
        <w:rPr>
          <w:rFonts w:ascii="Arial Narrow" w:hAnsi="Arial Narrow"/>
        </w:rPr>
        <w:t>Leste</w:t>
      </w:r>
      <w:r w:rsidRPr="00016774">
        <w:rPr>
          <w:rFonts w:ascii="Arial Narrow" w:hAnsi="Arial Narrow"/>
        </w:rPr>
        <w:t xml:space="preserve"> é-nos hoje vantajosa principalmente como um elemento importante nas relações diplomáticas com a Inglaterra. Daqui se conclui que: 1) a </w:t>
      </w:r>
      <w:r w:rsidR="00471B4C" w:rsidRPr="00016774">
        <w:rPr>
          <w:rFonts w:ascii="Arial Narrow" w:hAnsi="Arial Narrow"/>
        </w:rPr>
        <w:t>Leste</w:t>
      </w:r>
      <w:r w:rsidRPr="00016774">
        <w:rPr>
          <w:rFonts w:ascii="Arial Narrow" w:hAnsi="Arial Narrow"/>
        </w:rPr>
        <w:t xml:space="preserve"> devemos dedicar-nos ao trabalho político e educativo [...] e ao mesmo tempo aconselhar toda a prudência possível quanto a acções calculadas para exigir o nosso apoio militar, ou capazes de exigi-lo; 2) temos de continuar por todas as formas a insistir através de todos os canais possíveis na nossa disposição de chegar a um entendimento com a Inglaterra quanto ao </w:t>
      </w:r>
      <w:r w:rsidR="00471B4C" w:rsidRPr="00016774">
        <w:rPr>
          <w:rFonts w:ascii="Arial Narrow" w:hAnsi="Arial Narrow"/>
        </w:rPr>
        <w:t>Leste</w:t>
      </w:r>
      <w:r w:rsidRPr="00016774">
        <w:rPr>
          <w:rFonts w:ascii="Arial Narrow" w:hAnsi="Arial Narrow"/>
        </w:rPr>
        <w:t>»</w:t>
      </w:r>
      <w:r w:rsidRPr="00016774">
        <w:rPr>
          <w:rStyle w:val="Refdenotaderodap"/>
          <w:rFonts w:ascii="Arial Narrow" w:hAnsi="Arial Narrow"/>
        </w:rPr>
        <w:footnoteReference w:id="226"/>
      </w:r>
      <w:r w:rsidRPr="00016774">
        <w:rPr>
          <w:rFonts w:ascii="Arial Narrow" w:hAnsi="Arial Narrow"/>
        </w:rPr>
        <w:t xml:space="preserve">. </w:t>
      </w:r>
      <w:r>
        <w:rPr>
          <w:rFonts w:ascii="Arial Narrow" w:hAnsi="Arial Narrow"/>
        </w:rPr>
        <w:t xml:space="preserve">Existem outros indícios da utilização do movimento revolucionário como um trunfo no jogo entre potências. </w:t>
      </w:r>
      <w:r w:rsidRPr="00016774">
        <w:rPr>
          <w:rFonts w:ascii="Arial Narrow" w:hAnsi="Arial Narrow"/>
        </w:rPr>
        <w:t>No seu diário Berkman anotou, em 24 de Fevereiro de 1920, uma conversa com Karakhan em que o então vice-comissário do povo para os Negócios Estrangeiros lhe disse que na Índia «o movimento era revolucionário, se bem que, em sua opinião, tivesse um carácter nacionalista, e podia ser explorado para colocar a Inglaterra em xeque»</w:t>
      </w:r>
      <w:r w:rsidRPr="00016774">
        <w:rPr>
          <w:rStyle w:val="Refdenotaderodap"/>
          <w:rFonts w:ascii="Arial Narrow" w:hAnsi="Arial Narrow"/>
        </w:rPr>
        <w:footnoteReference w:id="227"/>
      </w:r>
      <w:r w:rsidRPr="00016774">
        <w:rPr>
          <w:rFonts w:ascii="Arial Narrow" w:hAnsi="Arial Narrow"/>
        </w:rPr>
        <w:t xml:space="preserve">. Vejamos como se materializaram tão sábias diplomacias.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Enquanto a Pérsia, tal como havia sucedido no tempo dos czares, serviu de arena para as rivalidades entre a Grã-Bretanha e a Rússia, o governo de Moscovo sustentou o embrionário movimento comunista local e na Primavera de 1920 prestou auxílio militar ao nacionalista revolucionário Kuchik Khan e ajudou-o a criar uma república soviética independente na província de Gilan, no norte do país, onde </w:t>
      </w:r>
      <w:r w:rsidR="00E16E6F">
        <w:rPr>
          <w:rFonts w:ascii="Arial Narrow" w:hAnsi="Arial Narrow"/>
        </w:rPr>
        <w:t xml:space="preserve">ele </w:t>
      </w:r>
      <w:r w:rsidRPr="00016774">
        <w:rPr>
          <w:rFonts w:ascii="Arial Narrow" w:hAnsi="Arial Narrow"/>
        </w:rPr>
        <w:t>gozava de grande popularidade</w:t>
      </w:r>
      <w:r w:rsidRPr="00016774">
        <w:rPr>
          <w:rStyle w:val="Refdenotaderodap"/>
          <w:rFonts w:ascii="Arial Narrow" w:hAnsi="Arial Narrow"/>
        </w:rPr>
        <w:footnoteReference w:id="228"/>
      </w:r>
      <w:r w:rsidRPr="00016774">
        <w:rPr>
          <w:rFonts w:ascii="Arial Narrow" w:hAnsi="Arial Narrow"/>
        </w:rPr>
        <w:t xml:space="preserve">. No Outono, porém, as relações de Moscovo com Teerão melhoraram consideravelmente e, embora continuassem a apoiar a república de Gilan, os dirigentes bolchevistas decidiram limitar as actividades do pequeno Partido Comunista Persa e deram-lhe instruções para declarar que a revolução naquele país só se tornaria possível depois de ter sido </w:t>
      </w:r>
      <w:r w:rsidR="00BF5AAC">
        <w:rPr>
          <w:rFonts w:ascii="Arial Narrow" w:hAnsi="Arial Narrow"/>
        </w:rPr>
        <w:t xml:space="preserve">completada </w:t>
      </w:r>
      <w:r w:rsidRPr="00016774">
        <w:rPr>
          <w:rFonts w:ascii="Arial Narrow" w:hAnsi="Arial Narrow"/>
        </w:rPr>
        <w:t>a fase burguesa das transformações socioeconómicas</w:t>
      </w:r>
      <w:r w:rsidRPr="00016774">
        <w:rPr>
          <w:rStyle w:val="Refdenotaderodap"/>
          <w:rFonts w:ascii="Arial Narrow" w:hAnsi="Arial Narrow"/>
        </w:rPr>
        <w:footnoteReference w:id="229"/>
      </w:r>
      <w:r w:rsidRPr="00016774">
        <w:rPr>
          <w:rFonts w:ascii="Arial Narrow" w:hAnsi="Arial Narrow"/>
        </w:rPr>
        <w:t xml:space="preserve">. Era exactamente esta a tese que os menchevistas haviam defendido na </w:t>
      </w:r>
      <w:r w:rsidRPr="00016774">
        <w:rPr>
          <w:rFonts w:ascii="Arial Narrow" w:hAnsi="Arial Narrow"/>
        </w:rPr>
        <w:lastRenderedPageBreak/>
        <w:t xml:space="preserve">Rússia e contra a qual Lenin devotara toda a sua vida política, mas promover o menchevismo alheio passara a satisfazer os interesses nacionais dos bolchevistas russos. Em Fevereiro de 1921 um golpe de Estado estabeleceu em Teerão uma ditadura nacionalista e modernizadora, e </w:t>
      </w:r>
      <w:r w:rsidR="0059371D">
        <w:rPr>
          <w:rFonts w:ascii="Arial Narrow" w:hAnsi="Arial Narrow"/>
        </w:rPr>
        <w:t xml:space="preserve">embora </w:t>
      </w:r>
      <w:r w:rsidRPr="00016774">
        <w:rPr>
          <w:rFonts w:ascii="Arial Narrow" w:hAnsi="Arial Narrow"/>
        </w:rPr>
        <w:t xml:space="preserve">o novo regime </w:t>
      </w:r>
      <w:r w:rsidR="0059371D">
        <w:rPr>
          <w:rFonts w:ascii="Arial Narrow" w:hAnsi="Arial Narrow"/>
        </w:rPr>
        <w:t xml:space="preserve">fosse </w:t>
      </w:r>
      <w:r w:rsidRPr="00016774">
        <w:rPr>
          <w:rFonts w:ascii="Arial Narrow" w:hAnsi="Arial Narrow"/>
        </w:rPr>
        <w:t>ferozmente anticomunista e persegui</w:t>
      </w:r>
      <w:r w:rsidR="0059371D">
        <w:rPr>
          <w:rFonts w:ascii="Arial Narrow" w:hAnsi="Arial Narrow"/>
        </w:rPr>
        <w:t>sse</w:t>
      </w:r>
      <w:r w:rsidRPr="00016774">
        <w:rPr>
          <w:rFonts w:ascii="Arial Narrow" w:hAnsi="Arial Narrow"/>
        </w:rPr>
        <w:t xml:space="preserve"> sistem</w:t>
      </w:r>
      <w:r w:rsidR="0059371D">
        <w:rPr>
          <w:rFonts w:ascii="Arial Narrow" w:hAnsi="Arial Narrow"/>
        </w:rPr>
        <w:t>a</w:t>
      </w:r>
      <w:r w:rsidRPr="00016774">
        <w:rPr>
          <w:rFonts w:ascii="Arial Narrow" w:hAnsi="Arial Narrow"/>
        </w:rPr>
        <w:t>tica</w:t>
      </w:r>
      <w:r w:rsidR="0059371D">
        <w:rPr>
          <w:rFonts w:ascii="Arial Narrow" w:hAnsi="Arial Narrow"/>
        </w:rPr>
        <w:t>mente</w:t>
      </w:r>
      <w:r w:rsidRPr="00016774">
        <w:rPr>
          <w:rFonts w:ascii="Arial Narrow" w:hAnsi="Arial Narrow"/>
        </w:rPr>
        <w:t xml:space="preserve"> a extrema-esquerda</w:t>
      </w:r>
      <w:r w:rsidR="0059371D">
        <w:rPr>
          <w:rFonts w:ascii="Arial Narrow" w:hAnsi="Arial Narrow"/>
        </w:rPr>
        <w:t>,</w:t>
      </w:r>
      <w:r w:rsidRPr="00016774">
        <w:rPr>
          <w:rFonts w:ascii="Arial Narrow" w:hAnsi="Arial Narrow"/>
        </w:rPr>
        <w:t xml:space="preserve"> o governo soviético assin</w:t>
      </w:r>
      <w:r w:rsidR="0059371D">
        <w:rPr>
          <w:rFonts w:ascii="Arial Narrow" w:hAnsi="Arial Narrow"/>
        </w:rPr>
        <w:t>ou</w:t>
      </w:r>
      <w:r w:rsidRPr="00016774">
        <w:rPr>
          <w:rFonts w:ascii="Arial Narrow" w:hAnsi="Arial Narrow"/>
        </w:rPr>
        <w:t xml:space="preserve"> com ele um tratado que reconhecia a Moscovo o direito de intervir militarmente na Pérsia se outra potência </w:t>
      </w:r>
      <w:r w:rsidR="00BF5AAC">
        <w:rPr>
          <w:rFonts w:ascii="Arial Narrow" w:hAnsi="Arial Narrow"/>
        </w:rPr>
        <w:t>—</w:t>
      </w:r>
      <w:r w:rsidRPr="00016774">
        <w:rPr>
          <w:rFonts w:ascii="Arial Narrow" w:hAnsi="Arial Narrow"/>
        </w:rPr>
        <w:t xml:space="preserve"> ou seja, a Grã-Bretanha </w:t>
      </w:r>
      <w:r w:rsidR="00BF5AAC">
        <w:rPr>
          <w:rFonts w:ascii="Arial Narrow" w:hAnsi="Arial Narrow"/>
        </w:rPr>
        <w:t>—</w:t>
      </w:r>
      <w:r w:rsidRPr="00016774">
        <w:rPr>
          <w:rFonts w:ascii="Arial Narrow" w:hAnsi="Arial Narrow"/>
        </w:rPr>
        <w:t xml:space="preserve"> invadisse o país com intenções hostis aos soviéticos e se o governo persa não fosse por si só capaz de evit</w:t>
      </w:r>
      <w:r w:rsidR="00BF5AAC">
        <w:rPr>
          <w:rFonts w:ascii="Arial Narrow" w:hAnsi="Arial Narrow"/>
        </w:rPr>
        <w:t>á-lo</w:t>
      </w:r>
      <w:r w:rsidRPr="00016774">
        <w:rPr>
          <w:rFonts w:ascii="Arial Narrow" w:hAnsi="Arial Narrow"/>
        </w:rPr>
        <w:t>. Entretanto, para provarem à ditadura de Teerão as suas boas intenções, os dirigentes soviéticos suspenderam o apoio prestado aos comunistas persas e aos nacionalistas revolucionários da república de Gilan</w:t>
      </w:r>
      <w:r w:rsidRPr="00016774">
        <w:rPr>
          <w:rStyle w:val="Refdenotaderodap"/>
          <w:rFonts w:ascii="Arial Narrow" w:hAnsi="Arial Narrow"/>
        </w:rPr>
        <w:footnoteReference w:id="230"/>
      </w:r>
      <w:r w:rsidRPr="00016774">
        <w:rPr>
          <w:rFonts w:ascii="Arial Narrow" w:hAnsi="Arial Narrow"/>
        </w:rPr>
        <w:t xml:space="preserve">. Aliás, como as tropas britânicas abandonaram a Pérsia em Maio de 1921, os soviéticos, segundo o tratado que </w:t>
      </w:r>
      <w:r w:rsidR="00FB1AB2">
        <w:rPr>
          <w:rFonts w:ascii="Arial Narrow" w:hAnsi="Arial Narrow"/>
        </w:rPr>
        <w:t>tinham</w:t>
      </w:r>
      <w:r w:rsidRPr="00016774">
        <w:rPr>
          <w:rFonts w:ascii="Arial Narrow" w:hAnsi="Arial Narrow"/>
        </w:rPr>
        <w:t xml:space="preserve"> acabado de assinar, ficavam obrigados a retirar as forças militares que protegiam Gilan. No Verão desse ano Kuchik tentou marchar sobre Teerão, contando ainda com o auxílio de certos dirigentes do Partido Comunista Russo, mas a expedição foi um fiasco e em Setembro o governo soviético cancelou-lhe o aval político e chamou </w:t>
      </w:r>
      <w:r>
        <w:rPr>
          <w:rFonts w:ascii="Arial Narrow" w:hAnsi="Arial Narrow"/>
        </w:rPr>
        <w:t>os</w:t>
      </w:r>
      <w:r w:rsidRPr="00016774">
        <w:rPr>
          <w:rFonts w:ascii="Arial Narrow" w:hAnsi="Arial Narrow"/>
        </w:rPr>
        <w:t xml:space="preserve"> </w:t>
      </w:r>
      <w:r>
        <w:rPr>
          <w:rFonts w:ascii="Arial Narrow" w:hAnsi="Arial Narrow"/>
        </w:rPr>
        <w:t>seus</w:t>
      </w:r>
      <w:r w:rsidRPr="00016774">
        <w:rPr>
          <w:rFonts w:ascii="Arial Narrow" w:hAnsi="Arial Narrow"/>
        </w:rPr>
        <w:t xml:space="preserve"> </w:t>
      </w:r>
      <w:r>
        <w:rPr>
          <w:rFonts w:ascii="Arial Narrow" w:hAnsi="Arial Narrow"/>
        </w:rPr>
        <w:t>soldados</w:t>
      </w:r>
      <w:r w:rsidRPr="00016774">
        <w:rPr>
          <w:rFonts w:ascii="Arial Narrow" w:hAnsi="Arial Narrow"/>
        </w:rPr>
        <w:t>. Muitos anos depois</w:t>
      </w:r>
      <w:r>
        <w:rPr>
          <w:rFonts w:ascii="Arial Narrow" w:hAnsi="Arial Narrow"/>
        </w:rPr>
        <w:t xml:space="preserve"> </w:t>
      </w:r>
      <w:r w:rsidRPr="00016774">
        <w:rPr>
          <w:rFonts w:ascii="Arial Narrow" w:hAnsi="Arial Narrow"/>
        </w:rPr>
        <w:t>Victor Serge, que fora amigo de Blumkin, revolucionário com uma curta vida recheada de aventuras e per</w:t>
      </w:r>
      <w:r>
        <w:rPr>
          <w:rFonts w:ascii="Arial Narrow" w:hAnsi="Arial Narrow"/>
        </w:rPr>
        <w:t>ipécias extraordinárias, recordou</w:t>
      </w:r>
      <w:r w:rsidRPr="00016774">
        <w:rPr>
          <w:rFonts w:ascii="Arial Narrow" w:hAnsi="Arial Narrow"/>
        </w:rPr>
        <w:t xml:space="preserve"> o que ele lhe contara acerca destes acontecimentos</w:t>
      </w:r>
      <w:r w:rsidR="00BF5AAC">
        <w:rPr>
          <w:rFonts w:ascii="Arial Narrow" w:hAnsi="Arial Narrow"/>
        </w:rPr>
        <w:t>:</w:t>
      </w:r>
      <w:r w:rsidRPr="00016774">
        <w:rPr>
          <w:rFonts w:ascii="Arial Narrow" w:hAnsi="Arial Narrow"/>
        </w:rPr>
        <w:t xml:space="preserve"> «A minha história na Pérsia? Éramos algumas centenas de russos andrajosos [...] Um dia recebemos um telegrama do comité central: Parem tudo, já não há revolução no Irão [...] Se não fosse isso, tínhamos entrado em Teerão». </w:t>
      </w:r>
      <w:r>
        <w:rPr>
          <w:rFonts w:ascii="Arial Narrow" w:hAnsi="Arial Narrow"/>
        </w:rPr>
        <w:t xml:space="preserve">Em Outubro de 1921 </w:t>
      </w:r>
      <w:r w:rsidRPr="00016774">
        <w:rPr>
          <w:rFonts w:ascii="Arial Narrow" w:hAnsi="Arial Narrow"/>
        </w:rPr>
        <w:t>o regime de Teerão, com a aprovação de Moscovo, ocupou militarmente Gilan e enforcou Kuchik</w:t>
      </w:r>
      <w:r w:rsidRPr="00016774">
        <w:rPr>
          <w:rStyle w:val="Refdenotaderodap"/>
          <w:rFonts w:ascii="Arial Narrow" w:hAnsi="Arial Narrow"/>
        </w:rPr>
        <w:footnoteReference w:id="231"/>
      </w:r>
      <w:r w:rsidRPr="00016774">
        <w:rPr>
          <w:rFonts w:ascii="Arial Narrow" w:hAnsi="Arial Narrow"/>
        </w:rPr>
        <w:t xml:space="preserve">. Lá ficou ele, balançando na ponta da corda, a expiar as vicissitudes da nova diplomacia russa, como uma quantidade infindável de sacrificados assinalaria depois os numerosos zigues e os outros tantos zagues.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Uma duplicidade do mesmo tipo inspirou a política soviética relativamente à Turquia. Depois de ter aproveitado habilmente um movimento de contestação campon</w:t>
      </w:r>
      <w:r>
        <w:rPr>
          <w:rFonts w:ascii="Arial Narrow" w:hAnsi="Arial Narrow"/>
        </w:rPr>
        <w:t>ê</w:t>
      </w:r>
      <w:r w:rsidRPr="00016774">
        <w:rPr>
          <w:rFonts w:ascii="Arial Narrow" w:hAnsi="Arial Narrow"/>
        </w:rPr>
        <w:t xml:space="preserve">s que em 1919 e 1920 havia levado à formação de um exército próprio e à criação de inúmeros sovietes locais, Mustafa Kemal conseguiu no final de 1920 e no começo de 1921 desarticular esse movimento, liquidar ou dispersar os chefes principais e assimilar o que restava das suas bases sociais de apoio. Logo em seguida desencadeou a repressão contra as organizações comunistas que, embora pequenas, eram vigorosas, e em Janeiro de 1921 enviou agentes ao território soviético para assassinarem a figura mais importante do comunismo turco, Mustafa Suphi, juntamente </w:t>
      </w:r>
      <w:r w:rsidRPr="00016774">
        <w:rPr>
          <w:rFonts w:ascii="Arial Narrow" w:hAnsi="Arial Narrow"/>
        </w:rPr>
        <w:lastRenderedPageBreak/>
        <w:t>com dezasseis dos seus camaradas</w:t>
      </w:r>
      <w:r w:rsidRPr="00016774">
        <w:rPr>
          <w:rStyle w:val="Refdenotaderodap"/>
          <w:rFonts w:ascii="Arial Narrow" w:hAnsi="Arial Narrow"/>
        </w:rPr>
        <w:footnoteReference w:id="232"/>
      </w:r>
      <w:r w:rsidRPr="00016774">
        <w:rPr>
          <w:rFonts w:ascii="Arial Narrow" w:hAnsi="Arial Narrow"/>
        </w:rPr>
        <w:t>. Nada disto esfriou a crescente simpatia que os bolchevistas nutriam por Kemal e pelo seu regime. Como coment</w:t>
      </w:r>
      <w:r>
        <w:rPr>
          <w:rFonts w:ascii="Arial Narrow" w:hAnsi="Arial Narrow"/>
        </w:rPr>
        <w:t>ou</w:t>
      </w:r>
      <w:r w:rsidRPr="00016774">
        <w:rPr>
          <w:rFonts w:ascii="Arial Narrow" w:hAnsi="Arial Narrow"/>
        </w:rPr>
        <w:t xml:space="preserve"> um historiador, «ficava demonstrado pela primeira vez, e decerto não pela última, que os governos podiam tratar drasticamente os partidos comunistas dos seus próprios países sem que isto os fizesse perder as boas graças do governo soviético, se elas se devessem a outros motivos»</w:t>
      </w:r>
      <w:r w:rsidRPr="00016774">
        <w:rPr>
          <w:rStyle w:val="Refdenotaderodap"/>
          <w:rFonts w:ascii="Arial Narrow" w:hAnsi="Arial Narrow"/>
        </w:rPr>
        <w:footnoteReference w:id="233"/>
      </w:r>
      <w:r w:rsidRPr="00016774">
        <w:rPr>
          <w:rFonts w:ascii="Arial Narrow" w:hAnsi="Arial Narrow"/>
        </w:rPr>
        <w:t>. Com efeito, o preâmbulo do tratado soviético-turco, assinado em Março de 1921, sublinhava a solidariedade dos dois países «na luta contra o imperialismo» e um dos artigos proclamava a existência de uma «afinidade mútua entre o movimento de libertação nacional dos povos do Oriente e a luta dos trabalhadores da Rússia por uma nova ordem social»</w:t>
      </w:r>
      <w:r w:rsidRPr="00016774">
        <w:rPr>
          <w:rStyle w:val="Refdenotaderodap"/>
          <w:rFonts w:ascii="Arial Narrow" w:hAnsi="Arial Narrow"/>
        </w:rPr>
        <w:footnoteReference w:id="234"/>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Mustafa Kemal continuava entretanto a soprar o quente e o frio. Alguns meses depois da assinatura do tratado o governo turco informou Moscovo de que decidira libertar todos os comunistas presos e entregar à justiça os responsáveis pelo assassinato de Suphi</w:t>
      </w:r>
      <w:r w:rsidRPr="00016774">
        <w:rPr>
          <w:rStyle w:val="Refdenotaderodap"/>
          <w:rFonts w:ascii="Arial Narrow" w:hAnsi="Arial Narrow"/>
        </w:rPr>
        <w:footnoteReference w:id="235"/>
      </w:r>
      <w:r w:rsidRPr="00016774">
        <w:rPr>
          <w:rFonts w:ascii="Arial Narrow" w:hAnsi="Arial Narrow"/>
        </w:rPr>
        <w:t>. Os soviéticos apoiaram militarmente a Turquia numa fase já adiantada da guerra com a Grécia em 1921-1922, e em consequência disto, e também devido à ajuda prestada pela diplomacia soviética por ocasião da conferência de Génova, o Partido Comunista Turco pôde gozar de oito meses de actividade legal, depois de mais de um ano de intensa perseguição. Mas em Outubro de 1922, derrotados os gregos, quando lhe interessava aproximar-se da Grã-Bretanha e deixara de necessitar do auxílio soviético, Kemal recomeçou a caça aos comunistas</w:t>
      </w:r>
      <w:r w:rsidRPr="00016774">
        <w:rPr>
          <w:rStyle w:val="Refdenotaderodap"/>
          <w:rFonts w:ascii="Arial Narrow" w:hAnsi="Arial Narrow"/>
        </w:rPr>
        <w:footnoteReference w:id="236"/>
      </w:r>
      <w:r w:rsidRPr="00016774">
        <w:rPr>
          <w:rFonts w:ascii="Arial Narrow" w:hAnsi="Arial Narrow"/>
        </w:rPr>
        <w:t>. Em Novembro desse ano, numa das sessões do 4º Congresso do Komintern, o chefe da delegação turca lastimou que o seu partido continuasse a ser vítima da repressão, apesar de ter obedecido às indicações do 2º Congresso e ter apoiado o governo de Kemal</w:t>
      </w:r>
      <w:r w:rsidRPr="00016774">
        <w:rPr>
          <w:rStyle w:val="Refdenotaderodap"/>
          <w:rFonts w:ascii="Arial Narrow" w:hAnsi="Arial Narrow"/>
        </w:rPr>
        <w:footnoteReference w:id="237"/>
      </w:r>
      <w:r w:rsidRPr="00016774">
        <w:rPr>
          <w:rFonts w:ascii="Arial Narrow" w:hAnsi="Arial Narrow"/>
        </w:rPr>
        <w:t>. Mas os dirigentes do Komintern mantiveram-se inflexíveis e Radek recordou aos seus camaradas turcos as instruções que lhes haviam sido dadas</w:t>
      </w:r>
      <w:r w:rsidR="00E16E6F">
        <w:rPr>
          <w:rFonts w:ascii="Arial Narrow" w:hAnsi="Arial Narrow"/>
        </w:rPr>
        <w:t>:</w:t>
      </w:r>
      <w:r w:rsidRPr="00016774">
        <w:rPr>
          <w:rFonts w:ascii="Arial Narrow" w:hAnsi="Arial Narrow"/>
        </w:rPr>
        <w:t xml:space="preserve"> «A vossa primeira tarefa, logo que se tiverem organizado como partido autónomo, consiste em apoiar o movimento pela liberdade nacional na Turquia»</w:t>
      </w:r>
      <w:r w:rsidRPr="00016774">
        <w:rPr>
          <w:rStyle w:val="Refdenotaderodap"/>
          <w:rFonts w:ascii="Arial Narrow" w:hAnsi="Arial Narrow"/>
        </w:rPr>
        <w:footnoteReference w:id="238"/>
      </w:r>
      <w:r w:rsidRPr="00016774">
        <w:rPr>
          <w:rFonts w:ascii="Arial Narrow" w:hAnsi="Arial Narrow"/>
        </w:rPr>
        <w:t xml:space="preserve">. O que sucedia, porém, quando os chefes do «movimento pela liberdade nacional» dispensavam de maneira musculada o apoio dos comunistas locais? Sem se embaraçar com estes detalhes, o </w:t>
      </w:r>
      <w:r w:rsidR="002658C5" w:rsidRPr="00016774">
        <w:rPr>
          <w:rFonts w:ascii="Arial Narrow" w:hAnsi="Arial Narrow"/>
        </w:rPr>
        <w:lastRenderedPageBreak/>
        <w:t xml:space="preserve">Congresso </w:t>
      </w:r>
      <w:r w:rsidRPr="00016774">
        <w:rPr>
          <w:rFonts w:ascii="Arial Narrow" w:hAnsi="Arial Narrow"/>
        </w:rPr>
        <w:t>erigiu a Turquia em «bastião avançado do Oriente revolucionário»</w:t>
      </w:r>
      <w:r w:rsidRPr="00016774">
        <w:rPr>
          <w:rStyle w:val="Refdenotaderodap"/>
          <w:rFonts w:ascii="Arial Narrow" w:hAnsi="Arial Narrow"/>
        </w:rPr>
        <w:footnoteReference w:id="239"/>
      </w:r>
      <w:r w:rsidRPr="00016774">
        <w:rPr>
          <w:rFonts w:ascii="Arial Narrow" w:hAnsi="Arial Narrow"/>
        </w:rPr>
        <w:t>. E no 12º Congresso do Partido Comunista Russo, em Abril de 1923, Bukharin considerou que a Turquia «apesar das perseguições aos comunistas, desempenha um papel revolucionário devido ao facto de ser um instrumento destrutivo relativamente ao sistema imperialista considerado como um todo»</w:t>
      </w:r>
      <w:r w:rsidRPr="00016774">
        <w:rPr>
          <w:rStyle w:val="Refdenotaderodap"/>
          <w:rFonts w:ascii="Arial Narrow" w:hAnsi="Arial Narrow"/>
        </w:rPr>
        <w:footnoteReference w:id="240"/>
      </w:r>
      <w:r w:rsidRPr="00016774">
        <w:rPr>
          <w:rFonts w:ascii="Arial Narrow" w:hAnsi="Arial Narrow"/>
        </w:rPr>
        <w:t>. Segundo esta admirável dialéctica, um regime podia ser classificado como revolucionário por considerações geopolíticas, quando a sua orientação externa era favorável ao Estado soviético no confronto com outras potências, sem que em nada importa</w:t>
      </w:r>
      <w:r>
        <w:rPr>
          <w:rFonts w:ascii="Arial Narrow" w:hAnsi="Arial Narrow"/>
        </w:rPr>
        <w:t>sse</w:t>
      </w:r>
      <w:r w:rsidRPr="00016774">
        <w:rPr>
          <w:rFonts w:ascii="Arial Narrow" w:hAnsi="Arial Narrow"/>
        </w:rPr>
        <w:t xml:space="preserve"> o seu carácter contra-revolucionário no plano social interno, o único em que tais questões dev</w:t>
      </w:r>
      <w:r w:rsidR="00E16E6F">
        <w:rPr>
          <w:rFonts w:ascii="Arial Narrow" w:hAnsi="Arial Narrow"/>
        </w:rPr>
        <w:t>er</w:t>
      </w:r>
      <w:r w:rsidRPr="00016774">
        <w:rPr>
          <w:rFonts w:ascii="Arial Narrow" w:hAnsi="Arial Narrow"/>
        </w:rPr>
        <w:t xml:space="preserve">iam ser aferidas. </w:t>
      </w:r>
    </w:p>
    <w:p w:rsidR="00776EA7" w:rsidRPr="00016774" w:rsidRDefault="00776EA7" w:rsidP="00776EA7">
      <w:pPr>
        <w:rPr>
          <w:rFonts w:ascii="Arial Narrow" w:hAnsi="Arial Narrow"/>
        </w:rPr>
      </w:pPr>
      <w:r w:rsidRPr="00016774">
        <w:rPr>
          <w:rFonts w:ascii="Arial Narrow" w:hAnsi="Arial Narrow"/>
        </w:rPr>
        <w:t>Na sequência do que haviam feito em Brest-Litovsk, os governantes soviéticos prosseguiam uma política nacionalista que buscava um apoio internacional, e não uma política que subordinasse os interesses nacionais a uma estratégia internacionalista. Exilado na Alemanha, o menchevista Martov, que os contemporâneos situavam à direita dos leninistas mas que a lição da história mostra a ultrapassá-los várias vezes pela esquerda, declar</w:t>
      </w:r>
      <w:r>
        <w:rPr>
          <w:rFonts w:ascii="Arial Narrow" w:hAnsi="Arial Narrow"/>
        </w:rPr>
        <w:t>ou</w:t>
      </w:r>
      <w:r w:rsidRPr="00016774">
        <w:rPr>
          <w:rFonts w:ascii="Arial Narrow" w:hAnsi="Arial Narrow"/>
        </w:rPr>
        <w:t xml:space="preserve"> em Outubro de 1920, no congresso que levou à cisão do USPD, sem receio de ser desmentido por Zinoviev, presente no mesmo lugar: «Os bolchevistas consideram a conservação do seu poder como a única garantia de êxito da revolução mundial e isto leva-os a recorrer a todos os meios, mesmo os mais suspeitos e duvidosos, para manter o seu poder, sem terem em conta o efeito desses meios no desenvolvimento da revolução mundial»</w:t>
      </w:r>
      <w:r w:rsidRPr="00016774">
        <w:rPr>
          <w:rStyle w:val="Refdenotaderodap"/>
          <w:rFonts w:ascii="Arial Narrow" w:hAnsi="Arial Narrow"/>
        </w:rPr>
        <w:footnoteReference w:id="241"/>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O bolchevismo conseguiu dar um carácter nacional a uma revolução que havia começado por ser internacionalista. De então em diante, nas demais experiências revolucionárias o comunismo nunca deixou de estar ligado ao nacionalismo, enquanto nacional-bolchevismo, numa tensão capaz de atrair para um campo único os dois pólos opostos. </w:t>
      </w:r>
    </w:p>
    <w:p w:rsidR="00776EA7" w:rsidRPr="00016774" w:rsidRDefault="00776EA7" w:rsidP="003A2B3D">
      <w:pPr>
        <w:keepNext/>
        <w:tabs>
          <w:tab w:val="left" w:pos="720"/>
          <w:tab w:val="left" w:pos="3312"/>
        </w:tabs>
        <w:spacing w:before="720" w:after="360"/>
        <w:ind w:firstLine="0"/>
        <w:jc w:val="center"/>
        <w:rPr>
          <w:rFonts w:ascii="Arial Narrow" w:hAnsi="Arial Narrow"/>
          <w:b/>
          <w:sz w:val="28"/>
        </w:rPr>
      </w:pPr>
      <w:r w:rsidRPr="00016774">
        <w:rPr>
          <w:rFonts w:ascii="Arial Narrow" w:hAnsi="Arial Narrow"/>
          <w:b/>
          <w:sz w:val="28"/>
        </w:rPr>
        <w:t>4. Rússia: As duas versões da teoria da revolução permanente</w:t>
      </w:r>
    </w:p>
    <w:p w:rsidR="00776EA7" w:rsidRPr="00016774" w:rsidRDefault="00776EA7" w:rsidP="00776EA7">
      <w:pPr>
        <w:rPr>
          <w:rFonts w:ascii="Arial Narrow" w:hAnsi="Arial Narrow"/>
        </w:rPr>
      </w:pPr>
      <w:r w:rsidRPr="00016774">
        <w:rPr>
          <w:rFonts w:ascii="Arial Narrow" w:hAnsi="Arial Narrow"/>
        </w:rPr>
        <w:t xml:space="preserve">É habitual avaliar os progressos do nacionalismo na Rússia soviética através da hegemonia obtida pela política staliniana do «socialismo num só país», mas parece-me mais elucidativo tomar como critério a evolução sofrida pelo conceito de «revolução permanente», elaborado pelo chefe de fila do internacionalismo comunista, Trotsky. </w:t>
      </w:r>
    </w:p>
    <w:p w:rsidR="00651959" w:rsidRDefault="00651959" w:rsidP="00651959">
      <w:pPr>
        <w:keepNext/>
        <w:spacing w:before="240" w:after="120"/>
        <w:ind w:firstLine="0"/>
        <w:jc w:val="center"/>
        <w:rPr>
          <w:rFonts w:ascii="Arial Narrow" w:hAnsi="Arial Narrow"/>
        </w:rPr>
      </w:pPr>
      <w:r>
        <w:rPr>
          <w:rFonts w:ascii="Arial Narrow" w:hAnsi="Arial Narrow"/>
          <w:b/>
          <w:sz w:val="28"/>
          <w:szCs w:val="28"/>
        </w:rPr>
        <w:lastRenderedPageBreak/>
        <w:t>1</w:t>
      </w:r>
    </w:p>
    <w:p w:rsidR="00A021FA" w:rsidRDefault="00776EA7" w:rsidP="00776EA7">
      <w:pPr>
        <w:rPr>
          <w:rFonts w:ascii="Arial Narrow" w:hAnsi="Arial Narrow"/>
        </w:rPr>
      </w:pPr>
      <w:r w:rsidRPr="00016774">
        <w:rPr>
          <w:rFonts w:ascii="Arial Narrow" w:hAnsi="Arial Narrow"/>
        </w:rPr>
        <w:t xml:space="preserve">O jovem Marx usou pela primeira vez a noção de permanência da revolução num artigo escrito no final de 1843 a propósito da questão judaica e publicado no ano seguinte. «Nos momentos de particular consciência do seu valor a vida política procura extinguir a sua condição prévia, a sociedade burguesa e os seus elementos, para se erigir como vida genérica do homem, verdadeira e não contraditória. Só pode fazê-lo, no entanto, pela oposição </w:t>
      </w:r>
      <w:r w:rsidRPr="00016774">
        <w:rPr>
          <w:rFonts w:ascii="Arial Narrow" w:hAnsi="Arial Narrow"/>
          <w:i/>
        </w:rPr>
        <w:t>violenta</w:t>
      </w:r>
      <w:r w:rsidRPr="00016774">
        <w:rPr>
          <w:rFonts w:ascii="Arial Narrow" w:hAnsi="Arial Narrow"/>
        </w:rPr>
        <w:t xml:space="preserve"> às suas próprias condições de existência, pela proclamação da revolução como </w:t>
      </w:r>
      <w:r w:rsidRPr="00016774">
        <w:rPr>
          <w:rFonts w:ascii="Arial Narrow" w:hAnsi="Arial Narrow"/>
          <w:i/>
        </w:rPr>
        <w:t>permanente,</w:t>
      </w:r>
      <w:r w:rsidRPr="00016774">
        <w:rPr>
          <w:rFonts w:ascii="Arial Narrow" w:hAnsi="Arial Narrow"/>
        </w:rPr>
        <w:t xml:space="preserve"> e é por isso que o drama político acaba restaurando a religião, a propriedade privada, todos os elementos da sociedade burguesa, tão necessariamente como a guerra termina pela paz»</w:t>
      </w:r>
      <w:r w:rsidRPr="00016774">
        <w:rPr>
          <w:rStyle w:val="Refdenotaderodap"/>
          <w:rFonts w:ascii="Arial Narrow" w:hAnsi="Arial Narrow"/>
        </w:rPr>
        <w:footnoteReference w:id="242"/>
      </w:r>
      <w:r w:rsidRPr="00016774">
        <w:rPr>
          <w:rFonts w:ascii="Arial Narrow" w:hAnsi="Arial Narrow"/>
        </w:rPr>
        <w:t xml:space="preserve">. Quando escreveu este texto Marx não tinha ainda descoberto o papel desempenhado pelo proletariado nas transformações históricas do capitalismo, e o problema que a questão judaica lhe inspirou resultava do conflito entre duas figuras conceptuais hegelianas: o Estado e a sociedade civil. Para Hegel, a sociedade civil era um momento do regresso a si própria da consciência de si. Na sociedade civil o indivíduo era um ser de necessidades, e o egocentrismo de cada um fazia com que ele fosse um fim para si mesmo e um meio para os outros; como, no entanto, a realização dos seus fins particulares exigia ao indivíduo a mediação de todos os outros indivíduos, a partir da esfera do privado originava-se a esfera do público; assim, o momento da sociedade civil gerava o regresso da consciência de si a si própria, no Estado. </w:t>
      </w:r>
    </w:p>
    <w:p w:rsidR="00776EA7" w:rsidRPr="00016774" w:rsidRDefault="00776EA7" w:rsidP="00776EA7">
      <w:pPr>
        <w:rPr>
          <w:rFonts w:ascii="Arial Narrow" w:hAnsi="Arial Narrow"/>
        </w:rPr>
      </w:pPr>
      <w:r w:rsidRPr="00016774">
        <w:rPr>
          <w:rFonts w:ascii="Arial Narrow" w:hAnsi="Arial Narrow"/>
        </w:rPr>
        <w:t xml:space="preserve">Sem sair deste jogo ideológico, Marx inverteu-lhe os termos no artigo acerca da questão judaica. Ele não concebeu o Estado como uma fase resultante da ultrapassagem da sociedade civil, nem a sociedade civil como um momento anterior ao Estado e com ele contraditório. Pelo contrário, considerou que «a </w:t>
      </w:r>
      <w:r w:rsidRPr="00016774">
        <w:rPr>
          <w:rFonts w:ascii="Arial Narrow" w:hAnsi="Arial Narrow"/>
          <w:i/>
        </w:rPr>
        <w:t>constituição do Estado político</w:t>
      </w:r>
      <w:r w:rsidRPr="00016774">
        <w:rPr>
          <w:rFonts w:ascii="Arial Narrow" w:hAnsi="Arial Narrow"/>
        </w:rPr>
        <w:t xml:space="preserve"> e a decomposição da sociedade civil em </w:t>
      </w:r>
      <w:r w:rsidRPr="00016774">
        <w:rPr>
          <w:rFonts w:ascii="Arial Narrow" w:hAnsi="Arial Narrow"/>
          <w:i/>
        </w:rPr>
        <w:t>indivíduos</w:t>
      </w:r>
      <w:r w:rsidRPr="00016774">
        <w:rPr>
          <w:rFonts w:ascii="Arial Narrow" w:hAnsi="Arial Narrow"/>
        </w:rPr>
        <w:t xml:space="preserve"> independentes [...] executam-se </w:t>
      </w:r>
      <w:r w:rsidRPr="00016774">
        <w:rPr>
          <w:rFonts w:ascii="Arial Narrow" w:hAnsi="Arial Narrow"/>
          <w:i/>
        </w:rPr>
        <w:t>num único e mesmo acto</w:t>
      </w:r>
      <w:r w:rsidRPr="00016774">
        <w:rPr>
          <w:rFonts w:ascii="Arial Narrow" w:hAnsi="Arial Narrow"/>
        </w:rPr>
        <w:t>»</w:t>
      </w:r>
      <w:r w:rsidRPr="00016774">
        <w:rPr>
          <w:rStyle w:val="Refdenotaderodap"/>
          <w:rFonts w:ascii="Arial Narrow" w:hAnsi="Arial Narrow"/>
        </w:rPr>
        <w:footnoteReference w:id="243"/>
      </w:r>
      <w:r w:rsidRPr="00016774">
        <w:rPr>
          <w:rFonts w:ascii="Arial Narrow" w:hAnsi="Arial Narrow"/>
        </w:rPr>
        <w:t>. E como na sociedade civil subsistiam todas as condições da vida egoísta do ser humano, enquanto o Estado político era a sua vida genérica, o ser humano ficava assim repartido por uma «dupla existência»</w:t>
      </w:r>
      <w:r w:rsidRPr="00016774">
        <w:rPr>
          <w:rStyle w:val="Refdenotaderodap"/>
          <w:rFonts w:ascii="Arial Narrow" w:hAnsi="Arial Narrow"/>
        </w:rPr>
        <w:footnoteReference w:id="244"/>
      </w:r>
      <w:r w:rsidRPr="00016774">
        <w:rPr>
          <w:rFonts w:ascii="Arial Narrow" w:hAnsi="Arial Narrow"/>
        </w:rPr>
        <w:t xml:space="preserve">. «A </w:t>
      </w:r>
      <w:r w:rsidRPr="00016774">
        <w:rPr>
          <w:rFonts w:ascii="Arial Narrow" w:hAnsi="Arial Narrow"/>
          <w:i/>
        </w:rPr>
        <w:t>revolução política</w:t>
      </w:r>
      <w:r w:rsidRPr="00016774">
        <w:rPr>
          <w:rFonts w:ascii="Arial Narrow" w:hAnsi="Arial Narrow"/>
        </w:rPr>
        <w:t xml:space="preserve"> decompõe a vida civil nos seus elementos sem </w:t>
      </w:r>
      <w:r w:rsidRPr="00016774">
        <w:rPr>
          <w:rFonts w:ascii="Arial Narrow" w:hAnsi="Arial Narrow"/>
          <w:i/>
        </w:rPr>
        <w:t>revolucionar</w:t>
      </w:r>
      <w:r w:rsidRPr="00016774">
        <w:rPr>
          <w:rFonts w:ascii="Arial Narrow" w:hAnsi="Arial Narrow"/>
        </w:rPr>
        <w:t xml:space="preserve"> esses mesmos elementos nem os submeter à crítica [...] O homem real só é reconhecido sob a forma do indivíduo </w:t>
      </w:r>
      <w:r w:rsidRPr="00016774">
        <w:rPr>
          <w:rFonts w:ascii="Arial Narrow" w:hAnsi="Arial Narrow"/>
          <w:i/>
        </w:rPr>
        <w:t>egoísta,</w:t>
      </w:r>
      <w:r w:rsidRPr="00016774">
        <w:rPr>
          <w:rFonts w:ascii="Arial Narrow" w:hAnsi="Arial Narrow"/>
        </w:rPr>
        <w:t xml:space="preserve"> o homem </w:t>
      </w:r>
      <w:r w:rsidRPr="00016774">
        <w:rPr>
          <w:rFonts w:ascii="Arial Narrow" w:hAnsi="Arial Narrow"/>
          <w:i/>
        </w:rPr>
        <w:t>verdadeiro</w:t>
      </w:r>
      <w:r w:rsidRPr="00016774">
        <w:rPr>
          <w:rFonts w:ascii="Arial Narrow" w:hAnsi="Arial Narrow"/>
        </w:rPr>
        <w:t xml:space="preserve"> somente sob a forma do </w:t>
      </w:r>
      <w:r w:rsidRPr="00016774">
        <w:rPr>
          <w:rFonts w:ascii="Arial Narrow" w:hAnsi="Arial Narrow"/>
          <w:i/>
        </w:rPr>
        <w:t xml:space="preserve">citoyen [cidadão] </w:t>
      </w:r>
      <w:r w:rsidRPr="00016774">
        <w:rPr>
          <w:rFonts w:ascii="Arial Narrow" w:hAnsi="Arial Narrow"/>
          <w:i/>
        </w:rPr>
        <w:lastRenderedPageBreak/>
        <w:t>abstracto</w:t>
      </w:r>
      <w:r w:rsidRPr="00016774">
        <w:rPr>
          <w:rFonts w:ascii="Arial Narrow" w:hAnsi="Arial Narrow"/>
        </w:rPr>
        <w:t>»</w:t>
      </w:r>
      <w:r w:rsidRPr="00016774">
        <w:rPr>
          <w:rStyle w:val="Refdenotaderodap"/>
          <w:rFonts w:ascii="Arial Narrow" w:hAnsi="Arial Narrow"/>
        </w:rPr>
        <w:footnoteReference w:id="245"/>
      </w:r>
      <w:r w:rsidRPr="00016774">
        <w:rPr>
          <w:rFonts w:ascii="Arial Narrow" w:hAnsi="Arial Narrow"/>
        </w:rPr>
        <w:t xml:space="preserve">. Se o Estado político era o fundamento e a garantia da esfera dos interesses privados, então, nos momentos da sua afirmação enquanto entidade genérica, o Estado político esmagava as suas próprias condições, ou seja, esmagava a vida civil; mas, como estas condições eram necessárias, o seu esmagamento tinha de ser </w:t>
      </w:r>
      <w:r w:rsidRPr="00016774">
        <w:rPr>
          <w:rFonts w:ascii="Arial Narrow" w:hAnsi="Arial Narrow"/>
          <w:i/>
        </w:rPr>
        <w:t>«permanente»</w:t>
      </w:r>
      <w:r w:rsidRPr="00016774">
        <w:rPr>
          <w:rFonts w:ascii="Arial Narrow" w:hAnsi="Arial Narrow"/>
        </w:rPr>
        <w:t>. Não se tratava aqui de um processo positivo, mas da impossível negação da necessidade, através da qual Marx demonstrou «os limites da emancipação política»</w:t>
      </w:r>
      <w:r w:rsidRPr="00016774">
        <w:rPr>
          <w:rStyle w:val="Refdenotaderodap"/>
          <w:rFonts w:ascii="Arial Narrow" w:hAnsi="Arial Narrow"/>
        </w:rPr>
        <w:footnoteReference w:id="246"/>
      </w:r>
      <w:r w:rsidRPr="00016774">
        <w:rPr>
          <w:rFonts w:ascii="Arial Narrow" w:hAnsi="Arial Narrow"/>
        </w:rPr>
        <w:t xml:space="preserve">. As mesmas razões que levavam o Estado político a procurar esmagar a sociedade burguesa faziam com que ele acabasse obrigatoriamente por restabelecer todos os elementos da sociedade burguesa. Afinal, concluiu Marx, «só quando o homem real e individual tiver restaurado no seu próprio ser o cidadão abstracto e quando, como homem individual, se tiver tornado um </w:t>
      </w:r>
      <w:r w:rsidRPr="00016774">
        <w:rPr>
          <w:rFonts w:ascii="Arial Narrow" w:hAnsi="Arial Narrow"/>
          <w:i/>
        </w:rPr>
        <w:t>ser genérico</w:t>
      </w:r>
      <w:r w:rsidRPr="00016774">
        <w:rPr>
          <w:rFonts w:ascii="Arial Narrow" w:hAnsi="Arial Narrow"/>
        </w:rPr>
        <w:t xml:space="preserve"> na sua existência empírica, no seu trabalho individual, nas suas relações individuais </w:t>
      </w:r>
      <w:r w:rsidR="00E5557D">
        <w:rPr>
          <w:rFonts w:ascii="Arial Narrow" w:hAnsi="Arial Narrow"/>
        </w:rPr>
        <w:t>—</w:t>
      </w:r>
      <w:r w:rsidRPr="00016774">
        <w:rPr>
          <w:rFonts w:ascii="Arial Narrow" w:hAnsi="Arial Narrow"/>
        </w:rPr>
        <w:t xml:space="preserve"> só quando o homem tiver reconhecido e organizado as suas </w:t>
      </w:r>
      <w:r w:rsidRPr="00016774">
        <w:rPr>
          <w:rFonts w:ascii="Arial Narrow" w:hAnsi="Arial Narrow"/>
          <w:i/>
        </w:rPr>
        <w:t>forces propres [forças próprias]</w:t>
      </w:r>
      <w:r w:rsidRPr="00016774">
        <w:rPr>
          <w:rFonts w:ascii="Arial Narrow" w:hAnsi="Arial Narrow"/>
        </w:rPr>
        <w:t xml:space="preserve"> como forças </w:t>
      </w:r>
      <w:r w:rsidRPr="00016774">
        <w:rPr>
          <w:rFonts w:ascii="Arial Narrow" w:hAnsi="Arial Narrow"/>
          <w:i/>
        </w:rPr>
        <w:t>sociais</w:t>
      </w:r>
      <w:r w:rsidRPr="00016774">
        <w:rPr>
          <w:rFonts w:ascii="Arial Narrow" w:hAnsi="Arial Narrow"/>
        </w:rPr>
        <w:t xml:space="preserve"> e, consequentemente, não separar mais de si a força social sob a forma da força </w:t>
      </w:r>
      <w:r w:rsidRPr="00016774">
        <w:rPr>
          <w:rFonts w:ascii="Arial Narrow" w:hAnsi="Arial Narrow"/>
          <w:i/>
        </w:rPr>
        <w:t>política</w:t>
      </w:r>
      <w:r w:rsidRPr="00016774">
        <w:rPr>
          <w:rFonts w:ascii="Arial Narrow" w:hAnsi="Arial Narrow"/>
        </w:rPr>
        <w:t xml:space="preserve"> </w:t>
      </w:r>
      <w:r w:rsidR="00E5557D">
        <w:rPr>
          <w:rFonts w:ascii="Arial Narrow" w:hAnsi="Arial Narrow"/>
        </w:rPr>
        <w:t>—</w:t>
      </w:r>
      <w:r w:rsidRPr="00016774">
        <w:rPr>
          <w:rFonts w:ascii="Arial Narrow" w:hAnsi="Arial Narrow"/>
        </w:rPr>
        <w:t xml:space="preserve"> somente então a emancipação humana estará consumada»</w:t>
      </w:r>
      <w:r w:rsidRPr="00016774">
        <w:rPr>
          <w:rStyle w:val="Refdenotaderodap"/>
          <w:rFonts w:ascii="Arial Narrow" w:hAnsi="Arial Narrow"/>
        </w:rPr>
        <w:footnoteReference w:id="247"/>
      </w:r>
      <w:r w:rsidRPr="00016774">
        <w:rPr>
          <w:rFonts w:ascii="Arial Narrow" w:hAnsi="Arial Narrow"/>
        </w:rPr>
        <w:t xml:space="preserve">. Não me parece, portanto, que a noção de permanência atribuída ao momento de revolta da «vida genérica» contra os egoísmos, vigente apenas na crítica interna do hegelianismo, possa ocupar qualquer lugar na análise dos processos revolucionários </w:t>
      </w:r>
      <w:r w:rsidR="00E5557D">
        <w:rPr>
          <w:rFonts w:ascii="Arial Narrow" w:hAnsi="Arial Narrow"/>
        </w:rPr>
        <w:t>da classe trabalhadora</w:t>
      </w:r>
      <w:r w:rsidRPr="00016774">
        <w:rPr>
          <w:rFonts w:ascii="Arial Narrow" w:hAnsi="Arial Narrow"/>
        </w:rPr>
        <w:t xml:space="preserve">. Na perspectiva de uma acção proletária, aquela «revolução permanente» seria uma revolução impossível. </w:t>
      </w:r>
    </w:p>
    <w:p w:rsidR="00776EA7" w:rsidRDefault="00776EA7" w:rsidP="00776EA7">
      <w:pPr>
        <w:rPr>
          <w:rFonts w:ascii="Arial Narrow" w:hAnsi="Arial Narrow"/>
        </w:rPr>
      </w:pPr>
      <w:r w:rsidRPr="00016774">
        <w:rPr>
          <w:rFonts w:ascii="Arial Narrow" w:hAnsi="Arial Narrow"/>
        </w:rPr>
        <w:t xml:space="preserve">Trotsky nunca reivindicou o artigo sobre a questão judaica para justificar as suas teses. Foi </w:t>
      </w:r>
      <w:r>
        <w:rPr>
          <w:rFonts w:ascii="Arial Narrow" w:hAnsi="Arial Narrow"/>
        </w:rPr>
        <w:t xml:space="preserve">num </w:t>
      </w:r>
      <w:r w:rsidRPr="00016774">
        <w:rPr>
          <w:rFonts w:ascii="Arial Narrow" w:hAnsi="Arial Narrow"/>
        </w:rPr>
        <w:t>texto de Marx</w:t>
      </w:r>
      <w:r>
        <w:rPr>
          <w:rFonts w:ascii="Arial Narrow" w:hAnsi="Arial Narrow"/>
        </w:rPr>
        <w:t xml:space="preserve"> e </w:t>
      </w:r>
      <w:r w:rsidRPr="00016774">
        <w:rPr>
          <w:rFonts w:ascii="Arial Narrow" w:hAnsi="Arial Narrow"/>
        </w:rPr>
        <w:t xml:space="preserve">Engels, a proclamação </w:t>
      </w:r>
      <w:r w:rsidR="00B52B5B">
        <w:rPr>
          <w:rFonts w:ascii="Arial Narrow" w:hAnsi="Arial Narrow"/>
        </w:rPr>
        <w:t xml:space="preserve">de 1850 </w:t>
      </w:r>
      <w:r w:rsidRPr="00016774">
        <w:rPr>
          <w:rFonts w:ascii="Arial Narrow" w:hAnsi="Arial Narrow"/>
        </w:rPr>
        <w:t>à Liga dos Comunistas, que o conceito trotskista de revolução permanente buscou inspiração ou pelo menos caução. Depois de observarem que os trabalhadores alemães, embora apoiando a luta da burguesia por uma democracia política, deviam manter-se organizados num partido próprio, de modo a pressionarem a burguesia a avançar e estarem eles mesmos prontos a seguir em frente quando a burguesia parasse, os dois fundadores do marxismo acrescentaram: «Enquanto a pequena burguesia democrática pretende pôr termo à revolução o mais cedo possível [...] o nosso interesse e o nosso dever consistem em tornar a revolução permanente» até alcançar os principais objectivos do proletariado. E a proclamação termina com a afirmação de que o «grito de guerra» dos operários alemães organizados autonomamente num partido deve ser «Revolução permanente!»</w:t>
      </w:r>
      <w:r w:rsidRPr="00016774">
        <w:rPr>
          <w:rStyle w:val="Refdenotaderodap"/>
          <w:rFonts w:ascii="Arial Narrow" w:hAnsi="Arial Narrow"/>
        </w:rPr>
        <w:footnoteReference w:id="248"/>
      </w:r>
      <w:r w:rsidRPr="00016774">
        <w:rPr>
          <w:rFonts w:ascii="Arial Narrow" w:hAnsi="Arial Narrow"/>
        </w:rPr>
        <w:t xml:space="preserve">. Pela mesma altura, o primeiro artigo dos estatutos da Associação </w:t>
      </w:r>
      <w:r w:rsidRPr="00016774">
        <w:rPr>
          <w:rFonts w:ascii="Arial Narrow" w:hAnsi="Arial Narrow"/>
        </w:rPr>
        <w:lastRenderedPageBreak/>
        <w:t xml:space="preserve">Internacional dos Comunistas Revolucionários, uma organização de vida curta e audiência reduzida </w:t>
      </w:r>
      <w:r w:rsidR="00602077">
        <w:rPr>
          <w:rFonts w:ascii="Arial Narrow" w:hAnsi="Arial Narrow"/>
        </w:rPr>
        <w:t>com</w:t>
      </w:r>
      <w:r w:rsidRPr="00016774">
        <w:rPr>
          <w:rFonts w:ascii="Arial Narrow" w:hAnsi="Arial Narrow"/>
        </w:rPr>
        <w:t xml:space="preserve"> que Marx e Engels colaboraram episodicamente, estabelecia que «o objectivo da Associação é o derrube de todas as classes privilegiadas e a sujeição destas classes à ditadura do proletariado, mantendo-se a revolução em permanência até à realização do comunismo [...]»</w:t>
      </w:r>
      <w:r w:rsidRPr="00016774">
        <w:rPr>
          <w:rStyle w:val="Refdenotaderodap"/>
          <w:rFonts w:ascii="Arial Narrow" w:hAnsi="Arial Narrow"/>
        </w:rPr>
        <w:footnoteReference w:id="249"/>
      </w:r>
      <w:r w:rsidRPr="00016774">
        <w:rPr>
          <w:rFonts w:ascii="Arial Narrow" w:hAnsi="Arial Narrow"/>
        </w:rPr>
        <w:t>.</w:t>
      </w:r>
      <w:r>
        <w:rPr>
          <w:rFonts w:ascii="Arial Narrow" w:hAnsi="Arial Narrow"/>
        </w:rPr>
        <w:t xml:space="preserve"> </w:t>
      </w:r>
      <w:r w:rsidRPr="00016774">
        <w:rPr>
          <w:rFonts w:ascii="Arial Narrow" w:hAnsi="Arial Narrow"/>
        </w:rPr>
        <w:t>Também em 1850 Marx referiu o carácter permanente da revolução numa obra sobre as lutas de classes em França</w:t>
      </w:r>
      <w:r w:rsidRPr="00016774">
        <w:rPr>
          <w:rStyle w:val="Refdenotaderodap"/>
          <w:rFonts w:ascii="Arial Narrow" w:hAnsi="Arial Narrow"/>
        </w:rPr>
        <w:footnoteReference w:id="250"/>
      </w:r>
      <w:r w:rsidRPr="00016774">
        <w:rPr>
          <w:rFonts w:ascii="Arial Narrow" w:hAnsi="Arial Narrow"/>
        </w:rPr>
        <w:t>. Mas é exagerado descobrir qualquer filiação do conceito trotskista de revolução permanente n</w:t>
      </w:r>
      <w:r w:rsidR="00B52B5B">
        <w:rPr>
          <w:rFonts w:ascii="Arial Narrow" w:hAnsi="Arial Narrow"/>
        </w:rPr>
        <w:t>est</w:t>
      </w:r>
      <w:r w:rsidRPr="00016774">
        <w:rPr>
          <w:rFonts w:ascii="Arial Narrow" w:hAnsi="Arial Narrow"/>
        </w:rPr>
        <w:t>a</w:t>
      </w:r>
      <w:r>
        <w:rPr>
          <w:rFonts w:ascii="Arial Narrow" w:hAnsi="Arial Narrow"/>
        </w:rPr>
        <w:t>s</w:t>
      </w:r>
      <w:r w:rsidRPr="00016774">
        <w:rPr>
          <w:rFonts w:ascii="Arial Narrow" w:hAnsi="Arial Narrow"/>
        </w:rPr>
        <w:t xml:space="preserve"> </w:t>
      </w:r>
      <w:r>
        <w:rPr>
          <w:rFonts w:ascii="Arial Narrow" w:hAnsi="Arial Narrow"/>
        </w:rPr>
        <w:t xml:space="preserve">frases </w:t>
      </w:r>
      <w:r w:rsidRPr="00016774">
        <w:rPr>
          <w:rFonts w:ascii="Arial Narrow" w:hAnsi="Arial Narrow"/>
        </w:rPr>
        <w:t>empregue</w:t>
      </w:r>
      <w:r>
        <w:rPr>
          <w:rFonts w:ascii="Arial Narrow" w:hAnsi="Arial Narrow"/>
        </w:rPr>
        <w:t>s</w:t>
      </w:r>
      <w:r w:rsidRPr="00016774">
        <w:rPr>
          <w:rFonts w:ascii="Arial Narrow" w:hAnsi="Arial Narrow"/>
        </w:rPr>
        <w:t xml:space="preserve"> pelos criadores do comunismo moderno, porque Marx e Engels limitaram-se a afirmar a continuidade do processo revolucionário, como outros o haviam feito antes deles, o lucidíssimo Marat sobretudo, numa linhagem reconhecida por Engels, que escreveu: «Em muita coisa imitámos inconscientemente o grande exemplo do Amigo do Povo [...] tal como nós, ele não considerava que a Revolução tivesse terminado e queria que ela fosse proclamada permanente»</w:t>
      </w:r>
      <w:r w:rsidRPr="00016774">
        <w:rPr>
          <w:rStyle w:val="Refdenotaderodap"/>
          <w:rFonts w:ascii="Arial Narrow" w:hAnsi="Arial Narrow"/>
        </w:rPr>
        <w:footnoteReference w:id="251"/>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Trotsky, contudo, foi muito mais </w:t>
      </w:r>
      <w:r w:rsidR="00FF6548">
        <w:rPr>
          <w:rFonts w:ascii="Arial Narrow" w:hAnsi="Arial Narrow"/>
        </w:rPr>
        <w:t>profundo</w:t>
      </w:r>
      <w:r w:rsidRPr="00016774">
        <w:rPr>
          <w:rFonts w:ascii="Arial Narrow" w:hAnsi="Arial Narrow"/>
        </w:rPr>
        <w:t xml:space="preserve"> do que um simples programa de intenções e detectou a própria dinâmica da revolução</w:t>
      </w:r>
      <w:r w:rsidR="00602077">
        <w:rPr>
          <w:rFonts w:ascii="Arial Narrow" w:hAnsi="Arial Narrow"/>
        </w:rPr>
        <w:t xml:space="preserve"> n</w:t>
      </w:r>
      <w:r w:rsidRPr="00016774">
        <w:rPr>
          <w:rFonts w:ascii="Arial Narrow" w:hAnsi="Arial Narrow"/>
        </w:rPr>
        <w:t xml:space="preserve">um mecanismo que, em primeiro lugar, era estritamente social e não económico e, em segundo lugar, era interno ao processo revolucionário. Residiu aqui a originalidade de Trotsky no panorama político da Rússia czarista. </w:t>
      </w:r>
    </w:p>
    <w:p w:rsidR="00776EA7" w:rsidRPr="00016774" w:rsidRDefault="00776EA7" w:rsidP="00776EA7">
      <w:pPr>
        <w:rPr>
          <w:rFonts w:ascii="Arial Narrow" w:hAnsi="Arial Narrow"/>
        </w:rPr>
      </w:pPr>
      <w:r w:rsidRPr="00016774">
        <w:rPr>
          <w:rFonts w:ascii="Arial Narrow" w:hAnsi="Arial Narrow"/>
        </w:rPr>
        <w:t xml:space="preserve">Os menchevistas sustentavam que, devido ao atraso do país, a revolução teria de ser burguesa, e por isso deduziam logicamente que não poderia senão ser conduzida pela burguesia. Só depois do triunfo da revolução burguesa, afirmavam os menchevistas, estaria criada na Rússia uma situação propícia para o desenvolvimento das forças produtivas, estimulando o crescimento do proletariado e gerando as condições necessárias para encetar uma revolução socialista. «A conquista pelo proletariado de um número crescente de posições políticas numa sociedade que lhe era hostil por razões de classe, o reforço da sua organização de classe e o desenvolvimento da sua consciência de classe no processo da revolução burguesa deveriam, assim pensavam os menchevistas», como um conhecedor destas questões recordou bastantes anos mais tarde, «preparar a classe operária para uma luta pelo socialismo com melhores resultados, na Rússia do futuro, politicamente livre, ainda que burguesa. A condução da transformação puramente política era </w:t>
      </w:r>
      <w:r w:rsidRPr="00016774">
        <w:rPr>
          <w:rFonts w:ascii="Arial Narrow" w:hAnsi="Arial Narrow"/>
          <w:i/>
        </w:rPr>
        <w:t>de facto</w:t>
      </w:r>
      <w:r w:rsidRPr="00016774">
        <w:rPr>
          <w:rFonts w:ascii="Arial Narrow" w:hAnsi="Arial Narrow"/>
        </w:rPr>
        <w:t xml:space="preserve"> deixada pelos menchevistas à burguesia. Os menchevistas presumiam que essa transformação teria um carácter radical graças principalmente à “pressão do proletariado” e à capacidade desta “pressão” para elevar o antagonismo político entre a burguesia e a autocracia até um grau de acuidade que lembrasse a </w:t>
      </w:r>
      <w:r w:rsidRPr="00016774">
        <w:rPr>
          <w:rFonts w:ascii="Arial Narrow" w:hAnsi="Arial Narrow"/>
        </w:rPr>
        <w:lastRenderedPageBreak/>
        <w:t>grande revolução francesa»</w:t>
      </w:r>
      <w:r w:rsidRPr="00016774">
        <w:rPr>
          <w:rStyle w:val="Refdenotaderodap"/>
          <w:rFonts w:ascii="Arial Narrow" w:hAnsi="Arial Narrow"/>
        </w:rPr>
        <w:footnoteReference w:id="252"/>
      </w:r>
      <w:r w:rsidRPr="00016774">
        <w:rPr>
          <w:rFonts w:ascii="Arial Narrow" w:hAnsi="Arial Narrow"/>
        </w:rPr>
        <w:t>. Assim, entre a revolução burguesa e uma posterior revolução socialista devia obrigatoriamente mediar um prazo bastante longo. A maneira como os menchevistas encaravam o problema afigura-se lógica se recordarmos que o marxismo surgira na Rússia em oposição aos populistas, que atribuíam ao campesinato, baseado em instituições pré-capitalistas, a capacidade de conduzir o país directamente ao comunismo, evitando a etapa capitalista. Pelo contrário, os marxistas russos sustenta</w:t>
      </w:r>
      <w:r w:rsidR="00F9305E">
        <w:rPr>
          <w:rFonts w:ascii="Arial Narrow" w:hAnsi="Arial Narrow"/>
        </w:rPr>
        <w:t>r</w:t>
      </w:r>
      <w:r w:rsidRPr="00016774">
        <w:rPr>
          <w:rFonts w:ascii="Arial Narrow" w:hAnsi="Arial Narrow"/>
        </w:rPr>
        <w:t xml:space="preserve">am que o comunitarismo rural </w:t>
      </w:r>
      <w:r w:rsidR="00F9305E" w:rsidRPr="00016774">
        <w:rPr>
          <w:rFonts w:ascii="Arial Narrow" w:hAnsi="Arial Narrow"/>
        </w:rPr>
        <w:t>arcaic</w:t>
      </w:r>
      <w:r w:rsidR="00F9305E">
        <w:rPr>
          <w:rFonts w:ascii="Arial Narrow" w:hAnsi="Arial Narrow"/>
        </w:rPr>
        <w:t>o</w:t>
      </w:r>
      <w:r w:rsidR="00F9305E" w:rsidRPr="00016774">
        <w:rPr>
          <w:rFonts w:ascii="Arial Narrow" w:hAnsi="Arial Narrow"/>
        </w:rPr>
        <w:t xml:space="preserve"> </w:t>
      </w:r>
      <w:r w:rsidRPr="00016774">
        <w:rPr>
          <w:rFonts w:ascii="Arial Narrow" w:hAnsi="Arial Narrow"/>
        </w:rPr>
        <w:t xml:space="preserve">estava em dissolução e que o desenvolvimento do capitalismo era inevitável. Nada mais natural, então, do que deduzir do progresso económico a força social e política da burguesia. </w:t>
      </w:r>
    </w:p>
    <w:p w:rsidR="00776EA7" w:rsidRPr="00016774" w:rsidRDefault="00776EA7" w:rsidP="00776EA7">
      <w:pPr>
        <w:rPr>
          <w:rFonts w:ascii="Arial Narrow" w:hAnsi="Arial Narrow"/>
        </w:rPr>
      </w:pPr>
      <w:r w:rsidRPr="00016774">
        <w:rPr>
          <w:rFonts w:ascii="Arial Narrow" w:hAnsi="Arial Narrow"/>
        </w:rPr>
        <w:t>Os bolchevistas não disputavam com os seus rivais por causa da apreciação das forças produtivas. «É claro que, assente nesta base económica, a revolução na Rússia é necessariamente uma revolução burguesa. Esta tese do marxismo é absolutamente irrefutável. Nunca devemos esquecê-la e ela deve ser aplicada a todos os problemas económicos e políticos da revolução russa», escrev</w:t>
      </w:r>
      <w:r>
        <w:rPr>
          <w:rFonts w:ascii="Arial Narrow" w:hAnsi="Arial Narrow"/>
        </w:rPr>
        <w:t>eu</w:t>
      </w:r>
      <w:r w:rsidRPr="00016774">
        <w:rPr>
          <w:rFonts w:ascii="Arial Narrow" w:hAnsi="Arial Narrow"/>
        </w:rPr>
        <w:t xml:space="preserve"> Lenin em meados de 1907, para advertir logo em seguida: «Mas é preciso saber aplicá-la [...] é indispensável proceder a uma análise concreta da situação e dos interesses das diferentes classes»</w:t>
      </w:r>
      <w:r w:rsidRPr="00016774">
        <w:rPr>
          <w:rStyle w:val="Refdenotaderodap"/>
          <w:rFonts w:ascii="Arial Narrow" w:hAnsi="Arial Narrow"/>
        </w:rPr>
        <w:footnoteReference w:id="253"/>
      </w:r>
      <w:r w:rsidRPr="00016774">
        <w:rPr>
          <w:rFonts w:ascii="Arial Narrow" w:hAnsi="Arial Narrow"/>
        </w:rPr>
        <w:t xml:space="preserve">. E era exactamente porque não se limitavam a discorrer </w:t>
      </w:r>
      <w:r w:rsidR="008269BA">
        <w:rPr>
          <w:rFonts w:ascii="Arial Narrow" w:hAnsi="Arial Narrow"/>
        </w:rPr>
        <w:t>n</w:t>
      </w:r>
      <w:r w:rsidRPr="00016774">
        <w:rPr>
          <w:rFonts w:ascii="Arial Narrow" w:hAnsi="Arial Narrow"/>
        </w:rPr>
        <w:t>o nível das forças produtivas e introduziam no debate as relações entre classes que os bolchevistas chama</w:t>
      </w:r>
      <w:r w:rsidR="008269BA">
        <w:rPr>
          <w:rFonts w:ascii="Arial Narrow" w:hAnsi="Arial Narrow"/>
        </w:rPr>
        <w:t>vam</w:t>
      </w:r>
      <w:r w:rsidRPr="00016774">
        <w:rPr>
          <w:rFonts w:ascii="Arial Narrow" w:hAnsi="Arial Narrow"/>
        </w:rPr>
        <w:t xml:space="preserve"> a atenção para a debilidade social e política da burguesia russa e afirma</w:t>
      </w:r>
      <w:r>
        <w:rPr>
          <w:rFonts w:ascii="Arial Narrow" w:hAnsi="Arial Narrow"/>
        </w:rPr>
        <w:t>vam</w:t>
      </w:r>
      <w:r w:rsidRPr="00016774">
        <w:rPr>
          <w:rFonts w:ascii="Arial Narrow" w:hAnsi="Arial Narrow"/>
        </w:rPr>
        <w:t xml:space="preserve"> que teria de ser o proletariado a conduzir a revolução. Não se tratava de uma posição inovadora, porque o </w:t>
      </w:r>
      <w:r w:rsidRPr="00016774">
        <w:rPr>
          <w:rFonts w:ascii="Arial Narrow" w:hAnsi="Arial Narrow"/>
          <w:i/>
        </w:rPr>
        <w:t>Manifesto</w:t>
      </w:r>
      <w:r w:rsidRPr="00016774">
        <w:rPr>
          <w:rFonts w:ascii="Arial Narrow" w:hAnsi="Arial Narrow"/>
        </w:rPr>
        <w:t xml:space="preserve"> do congresso fundador da social-democracia russa declarara que «quanto mais se caminha para </w:t>
      </w:r>
      <w:r w:rsidR="00471B4C" w:rsidRPr="00016774">
        <w:rPr>
          <w:rFonts w:ascii="Arial Narrow" w:hAnsi="Arial Narrow"/>
        </w:rPr>
        <w:t>Leste</w:t>
      </w:r>
      <w:r w:rsidRPr="00016774">
        <w:rPr>
          <w:rFonts w:ascii="Arial Narrow" w:hAnsi="Arial Narrow"/>
        </w:rPr>
        <w:t xml:space="preserve"> da Europa tanto mais fraca, cobarde e mesquinha a burguesia se torna politicamente e tanto maiores são as tarefas culturais e políticas que incumbem ao proletariado. Somente nos seus próprios braços musculosos deve a classe operária russa sustentar a causa da luta pela liberdade política, e é o que de facto acontece»</w:t>
      </w:r>
      <w:r w:rsidRPr="00016774">
        <w:rPr>
          <w:rStyle w:val="Refdenotaderodap"/>
          <w:rFonts w:ascii="Arial Narrow" w:hAnsi="Arial Narrow"/>
        </w:rPr>
        <w:footnoteReference w:id="254"/>
      </w:r>
      <w:r w:rsidRPr="00016774">
        <w:rPr>
          <w:rFonts w:ascii="Arial Narrow" w:hAnsi="Arial Narrow"/>
        </w:rPr>
        <w:t xml:space="preserve">. Aliás, já nove anos antes, ao encerrar o discurso que proferiu no congresso fundador da II Internacional, Plekhanov tinha dito que «o movimento revolucionário na Rússia só triunfará como </w:t>
      </w:r>
      <w:r w:rsidRPr="00016774">
        <w:rPr>
          <w:rFonts w:ascii="Arial Narrow" w:hAnsi="Arial Narrow"/>
          <w:i/>
        </w:rPr>
        <w:t>movimento operário,</w:t>
      </w:r>
      <w:r w:rsidRPr="00016774">
        <w:rPr>
          <w:rFonts w:ascii="Arial Narrow" w:hAnsi="Arial Narrow"/>
        </w:rPr>
        <w:t xml:space="preserve"> ou nunca triunfará!»</w:t>
      </w:r>
      <w:r w:rsidRPr="00016774">
        <w:rPr>
          <w:rStyle w:val="Refdenotaderodap"/>
          <w:rFonts w:ascii="Arial Narrow" w:hAnsi="Arial Narrow"/>
        </w:rPr>
        <w:footnoteReference w:id="255"/>
      </w:r>
      <w:r w:rsidRPr="00016774">
        <w:rPr>
          <w:rFonts w:ascii="Arial Narrow" w:hAnsi="Arial Narrow"/>
        </w:rPr>
        <w:t xml:space="preserve">. Mas foi Lenin, sobretudo no seu livro </w:t>
      </w:r>
      <w:r w:rsidRPr="00016774">
        <w:rPr>
          <w:rFonts w:ascii="Arial Narrow" w:hAnsi="Arial Narrow"/>
          <w:i/>
        </w:rPr>
        <w:t>Duas Tácticas da Social-Democracia na Revolução Democrática,</w:t>
      </w:r>
      <w:r w:rsidRPr="00016774">
        <w:rPr>
          <w:rFonts w:ascii="Arial Narrow" w:hAnsi="Arial Narrow"/>
        </w:rPr>
        <w:t xml:space="preserve"> publicado em 1905, quem deu a esta tese um desenvolvimento teórico que, se podia desafiar a lógica, correspondia perfeitamente aos factos. Durante os doze anos seguintes Lenin retom</w:t>
      </w:r>
      <w:r>
        <w:rPr>
          <w:rFonts w:ascii="Arial Narrow" w:hAnsi="Arial Narrow"/>
        </w:rPr>
        <w:t>ou</w:t>
      </w:r>
      <w:r w:rsidRPr="00016774">
        <w:rPr>
          <w:rFonts w:ascii="Arial Narrow" w:hAnsi="Arial Narrow"/>
        </w:rPr>
        <w:t xml:space="preserve"> os grandes temas que expôs nessa obra, analisando-os nos seus eixos principais, descobrindo-lhes na acção prática novas virtualidades, </w:t>
      </w:r>
      <w:r w:rsidRPr="00016774">
        <w:rPr>
          <w:rFonts w:ascii="Arial Narrow" w:hAnsi="Arial Narrow"/>
        </w:rPr>
        <w:lastRenderedPageBreak/>
        <w:t xml:space="preserve">enriquecendo-lhes o conteúdo na polémica e definindo-lhes cada vez mais precisamente os contornos. «Temos de ter uma noção exacta das forças sociais reais que se opõem ao “czarismo” [...] e que são capazes de obter contra ele uma “vitória decisiva”. Estas forças não podem ser nem a grande burguesia, nem os grandes proprietários fundiários, nem os industriais [...] Contra o proletariado e o campesinato eles não podem dispensar o czarismo, com o seu aparelho policial e burocrático e com as suas forças militares, o que os impede de aspirarem à sua destruição [...] a força capaz de obter uma “vitória decisiva contra o czarismo” só pode ser o </w:t>
      </w:r>
      <w:r w:rsidRPr="00016774">
        <w:rPr>
          <w:rFonts w:ascii="Arial Narrow" w:hAnsi="Arial Narrow"/>
          <w:i/>
        </w:rPr>
        <w:t>povo,</w:t>
      </w:r>
      <w:r w:rsidRPr="00016774">
        <w:rPr>
          <w:rFonts w:ascii="Arial Narrow" w:hAnsi="Arial Narrow"/>
        </w:rPr>
        <w:t xml:space="preserve"> quer dizer, o proletariado e o campesinato [...]»</w:t>
      </w:r>
      <w:r w:rsidRPr="00016774">
        <w:rPr>
          <w:rStyle w:val="Refdenotaderodap"/>
          <w:rFonts w:ascii="Arial Narrow" w:hAnsi="Arial Narrow"/>
        </w:rPr>
        <w:footnoteReference w:id="256"/>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Com efeito, as características mais notáveis da industrialização russa foram a força social </w:t>
      </w:r>
      <w:r w:rsidR="00D26AB4">
        <w:rPr>
          <w:rFonts w:ascii="Arial Narrow" w:hAnsi="Arial Narrow"/>
        </w:rPr>
        <w:t>d</w:t>
      </w:r>
      <w:r w:rsidRPr="00016774">
        <w:rPr>
          <w:rFonts w:ascii="Arial Narrow" w:hAnsi="Arial Narrow"/>
        </w:rPr>
        <w:t xml:space="preserve">o operariado e a fraqueza social da burguesia autóctone, incapaz de prescindir do financiamento do grande capital estrangeiro e do amparo económico e político </w:t>
      </w:r>
      <w:r>
        <w:rPr>
          <w:rFonts w:ascii="Arial Narrow" w:hAnsi="Arial Narrow"/>
        </w:rPr>
        <w:t xml:space="preserve">prestado pela </w:t>
      </w:r>
      <w:r w:rsidRPr="00016774">
        <w:rPr>
          <w:rFonts w:ascii="Arial Narrow" w:hAnsi="Arial Narrow"/>
        </w:rPr>
        <w:t>autocracia. Como ousaria a burguesia derrubar o czarismo, se era precisamente graças a ele que mantinha os seus privilégios? Um especialista record</w:t>
      </w:r>
      <w:r>
        <w:rPr>
          <w:rFonts w:ascii="Arial Narrow" w:hAnsi="Arial Narrow"/>
        </w:rPr>
        <w:t>ou</w:t>
      </w:r>
      <w:r w:rsidRPr="00016774">
        <w:rPr>
          <w:rFonts w:ascii="Arial Narrow" w:hAnsi="Arial Narrow"/>
        </w:rPr>
        <w:t xml:space="preserve"> que «a pobreza da Rússia, a escassez dos capitais a que podia recorrer e o baixo grau de eficácia da sua indústria estimularam desde início o crescimento de um capitalismo de Estado em detrimento do capitalismo privado. A indústria russa deveu-se em grande medida à acção governamental e destinou-se a servir os objectivos do Estado e a reforçar o seu poder»</w:t>
      </w:r>
      <w:r w:rsidRPr="00016774">
        <w:rPr>
          <w:rStyle w:val="Refdenotaderodap"/>
          <w:rFonts w:ascii="Arial Narrow" w:hAnsi="Arial Narrow"/>
        </w:rPr>
        <w:footnoteReference w:id="257"/>
      </w:r>
      <w:r w:rsidRPr="00016774">
        <w:rPr>
          <w:rFonts w:ascii="Arial Narrow" w:hAnsi="Arial Narrow"/>
        </w:rPr>
        <w:t>. Com esta debilidade da burguesia contrastava a solidez do proletariado fabril. A proporção de grandes empresas industriais na Rússia era muito superior à verificada no resto da Europa. Se considerarmos os estabelecimentos industriais com mais de dez operários, na Alemanha cada um deles tinha em média 53 operários em 1895 e 59 em 1907, enquanto na Rússia a média correspondente era já de 98 operários em 1895 e ascendia a 173 em 1915</w:t>
      </w:r>
      <w:r w:rsidRPr="00016774">
        <w:rPr>
          <w:rStyle w:val="Refdenotaderodap"/>
          <w:rFonts w:ascii="Arial Narrow" w:hAnsi="Arial Narrow"/>
        </w:rPr>
        <w:footnoteReference w:id="258"/>
      </w:r>
      <w:r w:rsidRPr="00016774">
        <w:rPr>
          <w:rFonts w:ascii="Arial Narrow" w:hAnsi="Arial Narrow"/>
        </w:rPr>
        <w:t>. Tomando a globalidade do proletariado industrial como termo de referência, Trotsky indicou que 38,5% dos operários russos laboravam em 1902 em empresas com mais de mil trabalhadores, enquanto o número correspondente na Alemanha de 1895 só atingia 10%</w:t>
      </w:r>
      <w:r w:rsidRPr="00016774">
        <w:rPr>
          <w:rStyle w:val="Refdenotaderodap"/>
          <w:rFonts w:ascii="Arial Narrow" w:hAnsi="Arial Narrow"/>
        </w:rPr>
        <w:footnoteReference w:id="259"/>
      </w:r>
      <w:r w:rsidRPr="00016774">
        <w:rPr>
          <w:rFonts w:ascii="Arial Narrow" w:hAnsi="Arial Narrow"/>
        </w:rPr>
        <w:t>. Embora sem deixar de ser muito significativa, a diferença é mais modesta de acordo com outra versão</w:t>
      </w:r>
      <w:r>
        <w:rPr>
          <w:rFonts w:ascii="Arial Narrow" w:hAnsi="Arial Narrow"/>
        </w:rPr>
        <w:t>.</w:t>
      </w:r>
      <w:r w:rsidRPr="00016774">
        <w:rPr>
          <w:rFonts w:ascii="Arial Narrow" w:hAnsi="Arial Narrow"/>
        </w:rPr>
        <w:t xml:space="preserve"> Em 1913, praticamente 25% do operariado russo estaria concentrado em unidades produtivas empregando mais de mil trabalhadores e quase 10% em unidades empregando entre quinhentos e mil trabalhadores, enquanto na Alemanha, em 1907, os números correspondentes se limitavam a 8% e 6%</w:t>
      </w:r>
      <w:r w:rsidRPr="00016774">
        <w:rPr>
          <w:rStyle w:val="Refdenotaderodap"/>
          <w:rFonts w:ascii="Arial Narrow" w:hAnsi="Arial Narrow"/>
        </w:rPr>
        <w:footnoteReference w:id="260"/>
      </w:r>
      <w:r w:rsidRPr="00016774">
        <w:rPr>
          <w:rFonts w:ascii="Arial Narrow" w:hAnsi="Arial Narrow"/>
        </w:rPr>
        <w:t xml:space="preserve">. É certo que o operariado industrial parecia desaparecer na imensidão rural, </w:t>
      </w:r>
      <w:r>
        <w:rPr>
          <w:rFonts w:ascii="Arial Narrow" w:hAnsi="Arial Narrow"/>
        </w:rPr>
        <w:t>pois</w:t>
      </w:r>
      <w:r w:rsidRPr="00016774">
        <w:rPr>
          <w:rFonts w:ascii="Arial Narrow" w:hAnsi="Arial Narrow"/>
        </w:rPr>
        <w:t xml:space="preserve"> no começo do século XX o campesinato </w:t>
      </w:r>
      <w:r w:rsidRPr="00016774">
        <w:rPr>
          <w:rFonts w:ascii="Arial Narrow" w:hAnsi="Arial Narrow"/>
        </w:rPr>
        <w:lastRenderedPageBreak/>
        <w:t>correspondia a mais de 80% da população russa e produzia 50% do rendimento nacional. Mas esta visão estática é enganadora e, numa perspectiva dinâmica, importa saber que entre 1900 e 1913 a produção industrial do país aumentou 62%, enquanto a produção agrícola cresceu apenas 35%</w:t>
      </w:r>
      <w:r w:rsidRPr="00016774">
        <w:rPr>
          <w:rStyle w:val="Refdenotaderodap"/>
          <w:rFonts w:ascii="Arial Narrow" w:hAnsi="Arial Narrow"/>
        </w:rPr>
        <w:footnoteReference w:id="261"/>
      </w:r>
      <w:r w:rsidRPr="00016774">
        <w:rPr>
          <w:rFonts w:ascii="Arial Narrow" w:hAnsi="Arial Narrow"/>
        </w:rPr>
        <w:t>. Tratava-se, na síntese eloquente de Trotsky, de «a indústria mais concentrada da Europa, baseada na economia agrícola mais atrasada da Europa»</w:t>
      </w:r>
      <w:r w:rsidRPr="00016774">
        <w:rPr>
          <w:rStyle w:val="Refdenotaderodap"/>
          <w:rFonts w:ascii="Arial Narrow" w:hAnsi="Arial Narrow"/>
        </w:rPr>
        <w:footnoteReference w:id="262"/>
      </w:r>
      <w:r w:rsidRPr="00016774">
        <w:rPr>
          <w:rFonts w:ascii="Arial Narrow" w:hAnsi="Arial Narrow"/>
        </w:rPr>
        <w:t xml:space="preserve">. </w:t>
      </w:r>
    </w:p>
    <w:p w:rsidR="00776EA7" w:rsidRPr="00016774" w:rsidRDefault="00776EA7" w:rsidP="00776EA7">
      <w:pPr>
        <w:rPr>
          <w:rFonts w:ascii="Arial Narrow" w:hAnsi="Arial Narrow"/>
        </w:rPr>
      </w:pPr>
      <w:r>
        <w:rPr>
          <w:rFonts w:ascii="Arial Narrow" w:hAnsi="Arial Narrow"/>
        </w:rPr>
        <w:t xml:space="preserve">Este contexto social explica a </w:t>
      </w:r>
      <w:r w:rsidRPr="007F51A7">
        <w:rPr>
          <w:rFonts w:ascii="Arial Narrow" w:hAnsi="Arial Narrow"/>
        </w:rPr>
        <w:t>inépcia política</w:t>
      </w:r>
      <w:r>
        <w:rPr>
          <w:rFonts w:ascii="Arial Narrow" w:hAnsi="Arial Narrow"/>
        </w:rPr>
        <w:t xml:space="preserve"> </w:t>
      </w:r>
      <w:r w:rsidRPr="007F51A7">
        <w:rPr>
          <w:rFonts w:ascii="Arial Narrow" w:hAnsi="Arial Narrow"/>
        </w:rPr>
        <w:t>revela</w:t>
      </w:r>
      <w:r>
        <w:rPr>
          <w:rFonts w:ascii="Arial Narrow" w:hAnsi="Arial Narrow"/>
        </w:rPr>
        <w:t>da</w:t>
      </w:r>
      <w:r w:rsidRPr="007F51A7">
        <w:rPr>
          <w:rFonts w:ascii="Arial Narrow" w:hAnsi="Arial Narrow"/>
        </w:rPr>
        <w:t xml:space="preserve"> </w:t>
      </w:r>
      <w:r>
        <w:rPr>
          <w:rFonts w:ascii="Arial Narrow" w:hAnsi="Arial Narrow"/>
        </w:rPr>
        <w:t>pel</w:t>
      </w:r>
      <w:r w:rsidRPr="007F51A7">
        <w:rPr>
          <w:rFonts w:ascii="Arial Narrow" w:hAnsi="Arial Narrow"/>
        </w:rPr>
        <w:t xml:space="preserve">a burguesia russa </w:t>
      </w:r>
      <w:r>
        <w:rPr>
          <w:rFonts w:ascii="Arial Narrow" w:hAnsi="Arial Narrow"/>
        </w:rPr>
        <w:t xml:space="preserve">em </w:t>
      </w:r>
      <w:r w:rsidRPr="007F51A7">
        <w:rPr>
          <w:rFonts w:ascii="Arial Narrow" w:hAnsi="Arial Narrow"/>
        </w:rPr>
        <w:t>1905, mostrando que a posição sustentada pelos menchevistas era indefensável. A força motriz da revolução devera-se aos operários industriais e, secundariamente, aos camponeses. Apesar disto, e numa impressionante demonstração de respeito pela lógica formal, os menchevistas continuaram fiéis à tese de que cabia obrigatoriamente à burguesia o papel dirigente porque a revolução era de carácter burguês</w:t>
      </w:r>
      <w:r w:rsidRPr="007F51A7">
        <w:rPr>
          <w:rFonts w:ascii="Arial Narrow" w:hAnsi="Arial Narrow"/>
          <w:vertAlign w:val="superscript"/>
        </w:rPr>
        <w:footnoteReference w:id="263"/>
      </w:r>
      <w:r w:rsidRPr="007F51A7">
        <w:rPr>
          <w:rFonts w:ascii="Arial Narrow" w:hAnsi="Arial Narrow"/>
        </w:rPr>
        <w:t xml:space="preserve">. Os bolchevistas, por seu lado, se viram </w:t>
      </w:r>
      <w:r>
        <w:rPr>
          <w:rFonts w:ascii="Arial Narrow" w:hAnsi="Arial Narrow"/>
        </w:rPr>
        <w:t>nos</w:t>
      </w:r>
      <w:r w:rsidRPr="007F51A7">
        <w:rPr>
          <w:rFonts w:ascii="Arial Narrow" w:hAnsi="Arial Narrow"/>
        </w:rPr>
        <w:t xml:space="preserve"> acontecimentos </w:t>
      </w:r>
      <w:r>
        <w:rPr>
          <w:rFonts w:ascii="Arial Narrow" w:hAnsi="Arial Narrow"/>
        </w:rPr>
        <w:t xml:space="preserve">de 1905 </w:t>
      </w:r>
      <w:r w:rsidRPr="007F51A7">
        <w:rPr>
          <w:rFonts w:ascii="Arial Narrow" w:hAnsi="Arial Narrow"/>
        </w:rPr>
        <w:t xml:space="preserve">a confirmação </w:t>
      </w:r>
      <w:r>
        <w:rPr>
          <w:rFonts w:ascii="Arial Narrow" w:hAnsi="Arial Narrow"/>
        </w:rPr>
        <w:t xml:space="preserve">de que </w:t>
      </w:r>
      <w:r w:rsidRPr="007F51A7">
        <w:rPr>
          <w:rFonts w:ascii="Arial Narrow" w:hAnsi="Arial Narrow"/>
        </w:rPr>
        <w:t xml:space="preserve">o operariado fabril era a única classe </w:t>
      </w:r>
      <w:r>
        <w:rPr>
          <w:rFonts w:ascii="Arial Narrow" w:hAnsi="Arial Narrow"/>
        </w:rPr>
        <w:t xml:space="preserve">russa </w:t>
      </w:r>
      <w:r w:rsidRPr="007F51A7">
        <w:rPr>
          <w:rFonts w:ascii="Arial Narrow" w:hAnsi="Arial Narrow"/>
        </w:rPr>
        <w:t>dotada de capacidade inovadora e que a burguesia nada representava fora das instituições czaristas, mantiveram em comum com os menchevistas a classificação desse estádio da revolução como burguês</w:t>
      </w:r>
      <w:r>
        <w:rPr>
          <w:rFonts w:ascii="Arial Narrow" w:hAnsi="Arial Narrow"/>
        </w:rPr>
        <w:t xml:space="preserve">, devido à </w:t>
      </w:r>
      <w:r w:rsidRPr="00016774">
        <w:rPr>
          <w:rFonts w:ascii="Arial Narrow" w:hAnsi="Arial Narrow"/>
        </w:rPr>
        <w:t>situação de atraso do país</w:t>
      </w:r>
      <w:r w:rsidRPr="007F51A7">
        <w:rPr>
          <w:rFonts w:ascii="Arial Narrow" w:hAnsi="Arial Narrow"/>
          <w:vertAlign w:val="superscript"/>
        </w:rPr>
        <w:footnoteReference w:id="264"/>
      </w:r>
      <w:r w:rsidRPr="007F51A7">
        <w:rPr>
          <w:rFonts w:ascii="Arial Narrow" w:hAnsi="Arial Narrow"/>
        </w:rPr>
        <w:t xml:space="preserve">. </w:t>
      </w:r>
      <w:r w:rsidRPr="00016774">
        <w:rPr>
          <w:rFonts w:ascii="Arial Narrow" w:hAnsi="Arial Narrow"/>
        </w:rPr>
        <w:t xml:space="preserve">Os bolchevistas definiam a condução da revolução no plano das relações políticas entre classes, mas tanto eles como os seus rivais menchevistas definiam no plano </w:t>
      </w:r>
      <w:r w:rsidR="004049A5">
        <w:rPr>
          <w:rFonts w:ascii="Arial Narrow" w:hAnsi="Arial Narrow"/>
        </w:rPr>
        <w:t xml:space="preserve">económico </w:t>
      </w:r>
      <w:r w:rsidRPr="00016774">
        <w:rPr>
          <w:rFonts w:ascii="Arial Narrow" w:hAnsi="Arial Narrow"/>
        </w:rPr>
        <w:t>das forças produtivas o carácter da revolução. Numa conferência pronunciada em Janeiro de 1917, sem saber que estava nas vésperas de grandes novidades, Lenin resumiu a seu modo os acontecimentos ocorridos doze anos antes</w:t>
      </w:r>
      <w:r w:rsidR="004049A5">
        <w:rPr>
          <w:rFonts w:ascii="Arial Narrow" w:hAnsi="Arial Narrow"/>
        </w:rPr>
        <w:t>:</w:t>
      </w:r>
      <w:r w:rsidRPr="00016774">
        <w:rPr>
          <w:rFonts w:ascii="Arial Narrow" w:hAnsi="Arial Narrow"/>
        </w:rPr>
        <w:t xml:space="preserve"> «A revolução russa [de 1905] tem de original o facto de que era </w:t>
      </w:r>
      <w:r w:rsidRPr="00016774">
        <w:rPr>
          <w:rFonts w:ascii="Arial Narrow" w:hAnsi="Arial Narrow"/>
          <w:i/>
        </w:rPr>
        <w:t>democrática burguesa</w:t>
      </w:r>
      <w:r w:rsidRPr="00016774">
        <w:rPr>
          <w:rFonts w:ascii="Arial Narrow" w:hAnsi="Arial Narrow"/>
        </w:rPr>
        <w:t xml:space="preserve"> pelo seu conteúdo social, mas </w:t>
      </w:r>
      <w:r w:rsidRPr="00016774">
        <w:rPr>
          <w:rFonts w:ascii="Arial Narrow" w:hAnsi="Arial Narrow"/>
          <w:i/>
        </w:rPr>
        <w:t>proletária</w:t>
      </w:r>
      <w:r w:rsidRPr="00016774">
        <w:rPr>
          <w:rFonts w:ascii="Arial Narrow" w:hAnsi="Arial Narrow"/>
        </w:rPr>
        <w:t xml:space="preserve"> pelos seus meios de luta. Era uma revolução democrática burguesa porque os objectivos a que aspirava de imediato e que podia atingir no momento pelas suas próprias forças eram a república democrática, a jornada de oito horas de trabalho, o confisco das imensas propriedades fundiárias da alta nobreza [...] A revolução russa era, ao mesmo tempo, uma revolução proletária não só porque era o proletariado a sua força dirigente, [...] mas também porque o instrumento de luta específico do proletariado, a greve, constituía a principal alavanca para pôr em marcha as massas [...]»</w:t>
      </w:r>
      <w:r w:rsidRPr="00016774">
        <w:rPr>
          <w:rStyle w:val="Refdenotaderodap"/>
          <w:rFonts w:ascii="Arial Narrow" w:hAnsi="Arial Narrow"/>
        </w:rPr>
        <w:footnoteReference w:id="265"/>
      </w:r>
      <w:r w:rsidRPr="00016774">
        <w:rPr>
          <w:rFonts w:ascii="Arial Narrow" w:hAnsi="Arial Narrow"/>
        </w:rPr>
        <w:t>.</w:t>
      </w:r>
      <w:r>
        <w:rPr>
          <w:rFonts w:ascii="Arial Narrow" w:hAnsi="Arial Narrow"/>
        </w:rPr>
        <w:t xml:space="preserve"> </w:t>
      </w:r>
      <w:r w:rsidRPr="00016774">
        <w:rPr>
          <w:rFonts w:ascii="Arial Narrow" w:hAnsi="Arial Narrow"/>
        </w:rPr>
        <w:t xml:space="preserve">O que a experiência </w:t>
      </w:r>
      <w:r>
        <w:rPr>
          <w:rFonts w:ascii="Arial Narrow" w:hAnsi="Arial Narrow"/>
        </w:rPr>
        <w:t xml:space="preserve">de 1905 </w:t>
      </w:r>
      <w:r w:rsidRPr="00016774">
        <w:rPr>
          <w:rFonts w:ascii="Arial Narrow" w:hAnsi="Arial Narrow"/>
        </w:rPr>
        <w:t>ensinou à facção de Lenin foi a necessidade de estabelecer uma aliança do operariado urbano com o campesinato</w:t>
      </w:r>
      <w:r w:rsidRPr="00016774">
        <w:rPr>
          <w:rStyle w:val="Refdenotaderodap"/>
          <w:rFonts w:ascii="Arial Narrow" w:hAnsi="Arial Narrow"/>
        </w:rPr>
        <w:footnoteReference w:id="266"/>
      </w:r>
      <w:r w:rsidRPr="00016774">
        <w:rPr>
          <w:rFonts w:ascii="Arial Narrow" w:hAnsi="Arial Narrow"/>
        </w:rPr>
        <w:t xml:space="preserve">. A revolução burguesa passou então a ser definida pelos bolchevistas como uma revolução conduzida pelo proletariado industrial aliado ao campesinato, </w:t>
      </w:r>
      <w:r w:rsidRPr="00016774">
        <w:rPr>
          <w:rFonts w:ascii="Arial Narrow" w:hAnsi="Arial Narrow"/>
        </w:rPr>
        <w:lastRenderedPageBreak/>
        <w:t>e a passagem à revolução socialista exigiria que o proletariado fomentasse a luta de classes no meio rural, juntando-se aos camponeses sem terra e aos camponeses pobres contra os camponeses ricos</w:t>
      </w:r>
      <w:r w:rsidRPr="00016774">
        <w:rPr>
          <w:rStyle w:val="Refdenotaderodap"/>
          <w:rFonts w:ascii="Arial Narrow" w:hAnsi="Arial Narrow"/>
        </w:rPr>
        <w:footnoteReference w:id="267"/>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Partilhando com os menchevistas a tese do carácter burguês da </w:t>
      </w:r>
      <w:r w:rsidR="00EE3524">
        <w:rPr>
          <w:rFonts w:ascii="Arial Narrow" w:hAnsi="Arial Narrow"/>
        </w:rPr>
        <w:t>primeira</w:t>
      </w:r>
      <w:r w:rsidRPr="00016774">
        <w:rPr>
          <w:rFonts w:ascii="Arial Narrow" w:hAnsi="Arial Narrow"/>
        </w:rPr>
        <w:t xml:space="preserve"> fase da revolução, os bolchevistas previam também a ocorrência de um período relativamente longo até </w:t>
      </w:r>
      <w:r>
        <w:rPr>
          <w:rFonts w:ascii="Arial Narrow" w:hAnsi="Arial Narrow"/>
        </w:rPr>
        <w:t xml:space="preserve">se </w:t>
      </w:r>
      <w:r w:rsidRPr="00016774">
        <w:rPr>
          <w:rFonts w:ascii="Arial Narrow" w:hAnsi="Arial Narrow"/>
        </w:rPr>
        <w:t>dar início à fase socialista</w:t>
      </w:r>
      <w:r w:rsidRPr="00016774">
        <w:rPr>
          <w:rStyle w:val="Refdenotaderodap"/>
          <w:rFonts w:ascii="Arial Narrow" w:hAnsi="Arial Narrow"/>
        </w:rPr>
        <w:footnoteReference w:id="268"/>
      </w:r>
      <w:r w:rsidRPr="00016774">
        <w:rPr>
          <w:rFonts w:ascii="Arial Narrow" w:hAnsi="Arial Narrow"/>
        </w:rPr>
        <w:t xml:space="preserve">. Por isso aceitaram rever em conjunto com os menchevistas o programa agrário do Partido Social-Democrata, que formalmente ainda os reunia, e no 4º Congresso, em Abril de 1906, Lenin deu o seu apoio táctico à moção que </w:t>
      </w:r>
      <w:r>
        <w:rPr>
          <w:rFonts w:ascii="Arial Narrow" w:hAnsi="Arial Narrow"/>
        </w:rPr>
        <w:t>propunha</w:t>
      </w:r>
      <w:r w:rsidRPr="00016774">
        <w:rPr>
          <w:rFonts w:ascii="Arial Narrow" w:hAnsi="Arial Narrow"/>
        </w:rPr>
        <w:t xml:space="preserve"> a distribuição aos camponeses, em plena propriedade, da maior parte das terras dos latifúndios</w:t>
      </w:r>
      <w:r w:rsidRPr="00016774">
        <w:rPr>
          <w:rStyle w:val="Refdenotaderodap"/>
          <w:rFonts w:ascii="Arial Narrow" w:hAnsi="Arial Narrow"/>
        </w:rPr>
        <w:footnoteReference w:id="269"/>
      </w:r>
      <w:r w:rsidRPr="00016774">
        <w:rPr>
          <w:rFonts w:ascii="Arial Narrow" w:hAnsi="Arial Narrow"/>
        </w:rPr>
        <w:t>. Coment</w:t>
      </w:r>
      <w:r>
        <w:rPr>
          <w:rFonts w:ascii="Arial Narrow" w:hAnsi="Arial Narrow"/>
        </w:rPr>
        <w:t>ou</w:t>
      </w:r>
      <w:r w:rsidRPr="00016774">
        <w:rPr>
          <w:rFonts w:ascii="Arial Narrow" w:hAnsi="Arial Narrow"/>
        </w:rPr>
        <w:t xml:space="preserve"> um especialista que «nem no seu discurso no congresso nem num panfleto onde apresentou depois com maior detalhe as suas teses Lenin se referiu explicitamente à principal objecção que podia ser levantada contra a defesa da propriedade individual entre os camponeses </w:t>
      </w:r>
      <w:r w:rsidR="00FA525D">
        <w:rPr>
          <w:rFonts w:ascii="Arial Narrow" w:hAnsi="Arial Narrow"/>
        </w:rPr>
        <w:t>—</w:t>
      </w:r>
      <w:r w:rsidRPr="00016774">
        <w:rPr>
          <w:rFonts w:ascii="Arial Narrow" w:hAnsi="Arial Narrow"/>
        </w:rPr>
        <w:t xml:space="preserve"> a necessidade de inverter o processo de distribuição das terras quando fosse atingida a fase socialista [...]»</w:t>
      </w:r>
      <w:r w:rsidRPr="00016774">
        <w:rPr>
          <w:rStyle w:val="Refdenotaderodap"/>
          <w:rFonts w:ascii="Arial Narrow" w:hAnsi="Arial Narrow"/>
        </w:rPr>
        <w:footnoteReference w:id="270"/>
      </w:r>
      <w:r w:rsidRPr="00016774">
        <w:rPr>
          <w:rFonts w:ascii="Arial Narrow" w:hAnsi="Arial Narrow"/>
        </w:rPr>
        <w:t>. Nestes termos seria obrigatoriamente demorada a passagem do primeiro ao segundo estádio da revolução. E, talvez mais importante ainda do que a questão do ritmo, os bolchevistas não diferiam dos menchevistas ao considerar</w:t>
      </w:r>
      <w:r w:rsidR="00FA525D">
        <w:rPr>
          <w:rFonts w:ascii="Arial Narrow" w:hAnsi="Arial Narrow"/>
        </w:rPr>
        <w:t>em</w:t>
      </w:r>
      <w:r w:rsidRPr="00016774">
        <w:rPr>
          <w:rFonts w:ascii="Arial Narrow" w:hAnsi="Arial Narrow"/>
        </w:rPr>
        <w:t xml:space="preserve"> que as duas fases estariam separadas por uma linha de demarcação nítida. «A vitória completa da revolução actual marcará o fim da revolução democrática e o início de uma luta enérgica pela revolução socialista», escrev</w:t>
      </w:r>
      <w:r>
        <w:rPr>
          <w:rFonts w:ascii="Arial Narrow" w:hAnsi="Arial Narrow"/>
        </w:rPr>
        <w:t>eu</w:t>
      </w:r>
      <w:r w:rsidRPr="00016774">
        <w:rPr>
          <w:rFonts w:ascii="Arial Narrow" w:hAnsi="Arial Narrow"/>
        </w:rPr>
        <w:t xml:space="preserve"> Lenin em 1905</w:t>
      </w:r>
      <w:r w:rsidRPr="00016774">
        <w:rPr>
          <w:rStyle w:val="Refdenotaderodap"/>
          <w:rFonts w:ascii="Arial Narrow" w:hAnsi="Arial Narrow"/>
        </w:rPr>
        <w:footnoteReference w:id="271"/>
      </w:r>
      <w:r w:rsidRPr="00016774">
        <w:rPr>
          <w:rFonts w:ascii="Arial Narrow" w:hAnsi="Arial Narrow"/>
        </w:rPr>
        <w:t>. Embora admiti</w:t>
      </w:r>
      <w:r>
        <w:rPr>
          <w:rFonts w:ascii="Arial Narrow" w:hAnsi="Arial Narrow"/>
        </w:rPr>
        <w:t>sse</w:t>
      </w:r>
      <w:r w:rsidRPr="00016774">
        <w:rPr>
          <w:rFonts w:ascii="Arial Narrow" w:hAnsi="Arial Narrow"/>
        </w:rPr>
        <w:t xml:space="preserve"> a existência de um nexo entre a revolução burguesa e a revolução socialista, que as converteria em fases sucessivas de um processo contínuo</w:t>
      </w:r>
      <w:r w:rsidRPr="00016774">
        <w:rPr>
          <w:rStyle w:val="Refdenotaderodap"/>
          <w:rFonts w:ascii="Arial Narrow" w:hAnsi="Arial Narrow"/>
        </w:rPr>
        <w:footnoteReference w:id="272"/>
      </w:r>
      <w:r w:rsidRPr="00016774">
        <w:rPr>
          <w:rFonts w:ascii="Arial Narrow" w:hAnsi="Arial Narrow"/>
        </w:rPr>
        <w:t>, antes de 1917 Lenin não desenvolveu suficientemente esta perspectiva para se distanciar dos menchevistas a respeito da dinâmica geradora da revolução socialista. «Somos partidários da revolução ininterrupta», escreveu ele num artigo publicado em Setembro de 1905, explicando que a expropriação dos grandes senhores da terra seria inevitavelmente seguida pelo exacerbamento dos antagonismos entre o proletariado rural e a burguesia camponesa. «Não pararemos a meio do caminho»</w:t>
      </w:r>
      <w:r w:rsidRPr="00016774">
        <w:rPr>
          <w:rStyle w:val="Refdenotaderodap"/>
          <w:rFonts w:ascii="Arial Narrow" w:hAnsi="Arial Narrow"/>
        </w:rPr>
        <w:footnoteReference w:id="273"/>
      </w:r>
      <w:r w:rsidRPr="00016774">
        <w:rPr>
          <w:rFonts w:ascii="Arial Narrow" w:hAnsi="Arial Narrow"/>
        </w:rPr>
        <w:t xml:space="preserve">. Todavia, o carácter contínuo da revolução dever-se-ia à sobrevivência de contradições pré-capitalistas no meio rural e à necessidade de ultrapassá-las, e não às potencialidades do movimento operário num meio urbano claramente capitalista. </w:t>
      </w:r>
      <w:r w:rsidR="00FA525D">
        <w:rPr>
          <w:rFonts w:ascii="Arial Narrow" w:hAnsi="Arial Narrow"/>
        </w:rPr>
        <w:t xml:space="preserve">No fundo, </w:t>
      </w:r>
      <w:r w:rsidR="00FA525D" w:rsidRPr="00016774">
        <w:rPr>
          <w:rFonts w:ascii="Arial Narrow" w:hAnsi="Arial Narrow"/>
        </w:rPr>
        <w:t xml:space="preserve">os </w:t>
      </w:r>
      <w:r w:rsidRPr="00016774">
        <w:rPr>
          <w:rFonts w:ascii="Arial Narrow" w:hAnsi="Arial Narrow"/>
        </w:rPr>
        <w:t xml:space="preserve">bolchevistas não diferiam dos seus rivais menchevistas na forma </w:t>
      </w:r>
      <w:r w:rsidRPr="00016774">
        <w:rPr>
          <w:rFonts w:ascii="Arial Narrow" w:hAnsi="Arial Narrow"/>
        </w:rPr>
        <w:lastRenderedPageBreak/>
        <w:t xml:space="preserve">evolutiva como concebiam as forças produtivas. Ambas as tendências do marxismo russo consideravam que o atraso económico determinava fatalmente o atraso político do processo revolucionário e não admitiam que as forças produtivas pudessem ter outra cadência de desenvolvimento senão o seu próprio ritmo interno. </w:t>
      </w:r>
    </w:p>
    <w:p w:rsidR="00776EA7" w:rsidRPr="00016774" w:rsidRDefault="00776EA7" w:rsidP="00776EA7">
      <w:pPr>
        <w:rPr>
          <w:rFonts w:ascii="Arial Narrow" w:hAnsi="Arial Narrow"/>
        </w:rPr>
      </w:pPr>
      <w:r w:rsidRPr="00016774">
        <w:rPr>
          <w:rFonts w:ascii="Arial Narrow" w:hAnsi="Arial Narrow"/>
        </w:rPr>
        <w:t xml:space="preserve">Este era, aliás, um dos aspectos fundamentais da ortodoxia marxista, tal como Marx o expôs no prefácio da </w:t>
      </w:r>
      <w:r w:rsidRPr="00016774">
        <w:rPr>
          <w:rFonts w:ascii="Arial Narrow" w:hAnsi="Arial Narrow"/>
          <w:i/>
        </w:rPr>
        <w:t>Contribuição à Crítica da Economia Política,</w:t>
      </w:r>
      <w:r w:rsidRPr="00016774">
        <w:rPr>
          <w:rFonts w:ascii="Arial Narrow" w:hAnsi="Arial Narrow"/>
        </w:rPr>
        <w:t xml:space="preserve"> </w:t>
      </w:r>
      <w:r w:rsidR="00EC16D4">
        <w:rPr>
          <w:rFonts w:ascii="Arial Narrow" w:hAnsi="Arial Narrow"/>
        </w:rPr>
        <w:t xml:space="preserve">onde </w:t>
      </w:r>
      <w:r w:rsidRPr="00016774">
        <w:rPr>
          <w:rFonts w:ascii="Arial Narrow" w:hAnsi="Arial Narrow"/>
        </w:rPr>
        <w:t>concede</w:t>
      </w:r>
      <w:r w:rsidR="00EC16D4">
        <w:rPr>
          <w:rFonts w:ascii="Arial Narrow" w:hAnsi="Arial Narrow"/>
        </w:rPr>
        <w:t>u</w:t>
      </w:r>
      <w:r w:rsidRPr="00016774">
        <w:rPr>
          <w:rFonts w:ascii="Arial Narrow" w:hAnsi="Arial Narrow"/>
        </w:rPr>
        <w:t xml:space="preserve"> ao nível político um tempo heterogéneo, passível de aceleração ou retardamento, enquanto atribuiu ao nível determinante da estrutura económica, as forças produtivas, um tempo homogéneo, capaz de sustentar apenas uma evolução gradual. Consoante este modelo, se o imobilismo de certas relações sociais opusesse obstáculos ao crescimento das forças produtivas, elas não deixariam de crescer, mas assemelhar-se-iam neste caso a um gás que se adensa num recipiente fechado até estourar as paredes que o comprimem, ou seja, até que uma revolução política adaptasse de novo a superstrutura às características da infra-estrutura e permitisse a continuação do desenvolvimento </w:t>
      </w:r>
      <w:r w:rsidR="00010128">
        <w:rPr>
          <w:rFonts w:ascii="Arial Narrow" w:hAnsi="Arial Narrow"/>
        </w:rPr>
        <w:t xml:space="preserve">normal </w:t>
      </w:r>
      <w:r w:rsidRPr="00016774">
        <w:rPr>
          <w:rFonts w:ascii="Arial Narrow" w:hAnsi="Arial Narrow"/>
        </w:rPr>
        <w:t xml:space="preserve">das forças produtivas. Só de maneira aparente se teria interrompido este desenvolvimento, que </w:t>
      </w:r>
      <w:r w:rsidR="00300E11">
        <w:rPr>
          <w:rFonts w:ascii="Arial Narrow" w:hAnsi="Arial Narrow"/>
        </w:rPr>
        <w:t xml:space="preserve">entretanto </w:t>
      </w:r>
      <w:r w:rsidRPr="00016774">
        <w:rPr>
          <w:rFonts w:ascii="Arial Narrow" w:hAnsi="Arial Narrow"/>
        </w:rPr>
        <w:t xml:space="preserve">se processara de forma mais intensiva do que extensiva, e por isso a homogeneidade do decurso temporal no nível da infra-estrutura não seria substancialmente alterada. As forças produtivas podiam, em suma, provocar rupturas nas relações sociais, mas a ortodoxia marxista não aceitava a possibilidade inversa. Os saltos de qualidade verificar-se-iam apenas </w:t>
      </w:r>
      <w:r>
        <w:rPr>
          <w:rFonts w:ascii="Arial Narrow" w:hAnsi="Arial Narrow"/>
        </w:rPr>
        <w:t>no</w:t>
      </w:r>
      <w:r w:rsidRPr="00016774">
        <w:rPr>
          <w:rFonts w:ascii="Arial Narrow" w:hAnsi="Arial Narrow"/>
        </w:rPr>
        <w:t xml:space="preserve"> nível sociopolític</w:t>
      </w:r>
      <w:r w:rsidR="007F00C4">
        <w:rPr>
          <w:rFonts w:ascii="Arial Narrow" w:hAnsi="Arial Narrow"/>
        </w:rPr>
        <w:t>o</w:t>
      </w:r>
      <w:r w:rsidRPr="00016774">
        <w:rPr>
          <w:rFonts w:ascii="Arial Narrow" w:hAnsi="Arial Narrow"/>
        </w:rPr>
        <w:t xml:space="preserve">, enquanto o acréscimo quantitativo caracterizaria o nível das forças produtivas. Por isso o marxismo ortodoxo considerava a tecnologia como o factor de base e, em vez de conceber uma dada tecnologia enquanto materialização de dadas relações sociais, admitia que as novas relações sociais </w:t>
      </w:r>
      <w:r w:rsidR="00300E11">
        <w:rPr>
          <w:rFonts w:ascii="Arial Narrow" w:hAnsi="Arial Narrow"/>
        </w:rPr>
        <w:t xml:space="preserve">viessem a </w:t>
      </w:r>
      <w:r w:rsidRPr="00016774">
        <w:rPr>
          <w:rFonts w:ascii="Arial Narrow" w:hAnsi="Arial Narrow"/>
        </w:rPr>
        <w:t>funciona</w:t>
      </w:r>
      <w:r w:rsidR="00300E11">
        <w:rPr>
          <w:rFonts w:ascii="Arial Narrow" w:hAnsi="Arial Narrow"/>
        </w:rPr>
        <w:t>r</w:t>
      </w:r>
      <w:r w:rsidRPr="00016774">
        <w:rPr>
          <w:rFonts w:ascii="Arial Narrow" w:hAnsi="Arial Narrow"/>
        </w:rPr>
        <w:t xml:space="preserve"> plenamente com </w:t>
      </w:r>
      <w:r w:rsidR="00EC16D4">
        <w:rPr>
          <w:rFonts w:ascii="Arial Narrow" w:hAnsi="Arial Narrow"/>
        </w:rPr>
        <w:t xml:space="preserve">uma estrutura </w:t>
      </w:r>
      <w:r w:rsidRPr="00016774">
        <w:rPr>
          <w:rFonts w:ascii="Arial Narrow" w:hAnsi="Arial Narrow"/>
        </w:rPr>
        <w:t>tecnol</w:t>
      </w:r>
      <w:r w:rsidR="00EC16D4">
        <w:rPr>
          <w:rFonts w:ascii="Arial Narrow" w:hAnsi="Arial Narrow"/>
        </w:rPr>
        <w:t>ó</w:t>
      </w:r>
      <w:r w:rsidRPr="00016774">
        <w:rPr>
          <w:rFonts w:ascii="Arial Narrow" w:hAnsi="Arial Narrow"/>
        </w:rPr>
        <w:t>gi</w:t>
      </w:r>
      <w:r w:rsidR="00EC16D4">
        <w:rPr>
          <w:rFonts w:ascii="Arial Narrow" w:hAnsi="Arial Narrow"/>
        </w:rPr>
        <w:t>c</w:t>
      </w:r>
      <w:r w:rsidRPr="00016774">
        <w:rPr>
          <w:rFonts w:ascii="Arial Narrow" w:hAnsi="Arial Narrow"/>
        </w:rPr>
        <w:t xml:space="preserve">a já elaborada </w:t>
      </w:r>
      <w:r w:rsidR="00EC16D4">
        <w:rPr>
          <w:rFonts w:ascii="Arial Narrow" w:hAnsi="Arial Narrow"/>
        </w:rPr>
        <w:t xml:space="preserve">no </w:t>
      </w:r>
      <w:r w:rsidR="007F00C4">
        <w:rPr>
          <w:rFonts w:ascii="Arial Narrow" w:hAnsi="Arial Narrow"/>
        </w:rPr>
        <w:t>regime</w:t>
      </w:r>
      <w:r w:rsidR="00EC16D4">
        <w:rPr>
          <w:rFonts w:ascii="Arial Narrow" w:hAnsi="Arial Narrow"/>
        </w:rPr>
        <w:t xml:space="preserve"> anterior</w:t>
      </w:r>
      <w:r w:rsidRPr="00016774">
        <w:rPr>
          <w:rFonts w:ascii="Arial Narrow" w:hAnsi="Arial Narrow"/>
        </w:rPr>
        <w:t xml:space="preserve">. Foi </w:t>
      </w:r>
      <w:r w:rsidR="00EC16D4">
        <w:rPr>
          <w:rFonts w:ascii="Arial Narrow" w:hAnsi="Arial Narrow"/>
        </w:rPr>
        <w:t xml:space="preserve">aqui que </w:t>
      </w:r>
      <w:r w:rsidR="00EC16D4" w:rsidRPr="00016774">
        <w:rPr>
          <w:rFonts w:ascii="Arial Narrow" w:hAnsi="Arial Narrow"/>
        </w:rPr>
        <w:t>o evolucionismo darwiniano</w:t>
      </w:r>
      <w:r w:rsidR="00EC16D4">
        <w:rPr>
          <w:rFonts w:ascii="Arial Narrow" w:hAnsi="Arial Narrow"/>
        </w:rPr>
        <w:t xml:space="preserve"> e </w:t>
      </w:r>
      <w:r w:rsidRPr="00016774">
        <w:rPr>
          <w:rFonts w:ascii="Arial Narrow" w:hAnsi="Arial Narrow"/>
        </w:rPr>
        <w:t>o marxismo</w:t>
      </w:r>
      <w:r w:rsidR="00EC16D4" w:rsidRPr="00EC16D4">
        <w:rPr>
          <w:rFonts w:ascii="Arial Narrow" w:hAnsi="Arial Narrow"/>
        </w:rPr>
        <w:t xml:space="preserve"> </w:t>
      </w:r>
      <w:r w:rsidR="00EC16D4">
        <w:rPr>
          <w:rFonts w:ascii="Arial Narrow" w:hAnsi="Arial Narrow"/>
        </w:rPr>
        <w:t>convergiram</w:t>
      </w:r>
      <w:r w:rsidRPr="00016774">
        <w:rPr>
          <w:rFonts w:ascii="Arial Narrow" w:hAnsi="Arial Narrow"/>
        </w:rPr>
        <w:t xml:space="preserve">. Ambas as facções do marxismo russo se mantinham </w:t>
      </w:r>
      <w:r w:rsidR="00EC16D4">
        <w:rPr>
          <w:rFonts w:ascii="Arial Narrow" w:hAnsi="Arial Narrow"/>
        </w:rPr>
        <w:t>neste</w:t>
      </w:r>
      <w:r w:rsidRPr="00016774">
        <w:rPr>
          <w:rFonts w:ascii="Arial Narrow" w:hAnsi="Arial Narrow"/>
        </w:rPr>
        <w:t xml:space="preserve"> quadro tradicional, não se distinguindo pela perspectiva em que analisavam a economia</w:t>
      </w:r>
      <w:r w:rsidR="00EC16D4">
        <w:rPr>
          <w:rFonts w:ascii="Arial Narrow" w:hAnsi="Arial Narrow"/>
        </w:rPr>
        <w:t>,</w:t>
      </w:r>
      <w:r w:rsidRPr="00016774">
        <w:rPr>
          <w:rFonts w:ascii="Arial Narrow" w:hAnsi="Arial Narrow"/>
        </w:rPr>
        <w:t xml:space="preserve"> mas apenas pela forma como apreciavam as forças sociais em jogo. </w:t>
      </w:r>
    </w:p>
    <w:p w:rsidR="00776EA7" w:rsidRPr="00016774" w:rsidRDefault="00776EA7" w:rsidP="00776EA7">
      <w:pPr>
        <w:rPr>
          <w:rFonts w:ascii="Arial Narrow" w:hAnsi="Arial Narrow"/>
        </w:rPr>
      </w:pPr>
      <w:r w:rsidRPr="00016774">
        <w:rPr>
          <w:rFonts w:ascii="Arial Narrow" w:hAnsi="Arial Narrow"/>
        </w:rPr>
        <w:t xml:space="preserve">Trotsky mostrou-se melhor dialéctico do que qualquer das duas grandes facções do marxismo russo, perante as quais manteve geralmente uma posição de independência desde 1904 ou 1905 até 1917. Ele </w:t>
      </w:r>
      <w:r>
        <w:rPr>
          <w:rFonts w:ascii="Arial Narrow" w:hAnsi="Arial Narrow"/>
        </w:rPr>
        <w:t>e</w:t>
      </w:r>
      <w:r w:rsidRPr="00016774">
        <w:rPr>
          <w:rFonts w:ascii="Arial Narrow" w:hAnsi="Arial Narrow"/>
        </w:rPr>
        <w:t xml:space="preserve"> o seu mentor e associado político dessa época, um russo estabelecido na Alemanha, Helphand </w:t>
      </w:r>
      <w:r w:rsidR="001801F4">
        <w:rPr>
          <w:rFonts w:ascii="Arial Narrow" w:hAnsi="Arial Narrow"/>
        </w:rPr>
        <w:t>—</w:t>
      </w:r>
      <w:r w:rsidRPr="00016774">
        <w:rPr>
          <w:rFonts w:ascii="Arial Narrow" w:hAnsi="Arial Narrow"/>
        </w:rPr>
        <w:t xml:space="preserve"> que assinava, talvez por antinomia física, temperamental e onomástica, com o pseudónimo de Parvus</w:t>
      </w:r>
      <w:r w:rsidRPr="00016774">
        <w:rPr>
          <w:rStyle w:val="Refdenotaderodap"/>
          <w:rFonts w:ascii="Arial Narrow" w:hAnsi="Arial Narrow"/>
        </w:rPr>
        <w:footnoteReference w:id="274"/>
      </w:r>
      <w:r w:rsidRPr="00016774">
        <w:rPr>
          <w:rFonts w:ascii="Arial Narrow" w:hAnsi="Arial Narrow"/>
        </w:rPr>
        <w:t xml:space="preserve"> </w:t>
      </w:r>
      <w:r w:rsidR="001801F4">
        <w:rPr>
          <w:rFonts w:ascii="Arial Narrow" w:hAnsi="Arial Narrow"/>
        </w:rPr>
        <w:t>—</w:t>
      </w:r>
      <w:r w:rsidRPr="00016774">
        <w:rPr>
          <w:rFonts w:ascii="Arial Narrow" w:hAnsi="Arial Narrow"/>
        </w:rPr>
        <w:t xml:space="preserve"> afirmavam que o facto de em </w:t>
      </w:r>
      <w:r w:rsidRPr="00016774">
        <w:rPr>
          <w:rFonts w:ascii="Arial Narrow" w:hAnsi="Arial Narrow"/>
        </w:rPr>
        <w:lastRenderedPageBreak/>
        <w:t>países de capitalismo retardatário o proletariado se ver na necessidade de conduzir a revolução burguesa convertia-</w:t>
      </w:r>
      <w:r w:rsidR="00D17B41">
        <w:rPr>
          <w:rFonts w:ascii="Arial Narrow" w:hAnsi="Arial Narrow"/>
        </w:rPr>
        <w:t>a</w:t>
      </w:r>
      <w:r w:rsidRPr="00016774">
        <w:rPr>
          <w:rFonts w:ascii="Arial Narrow" w:hAnsi="Arial Narrow"/>
        </w:rPr>
        <w:t xml:space="preserve"> muito rapidamente numa revolução socialista. Era esta transformação interna que dava à revolução um carácter permanente</w:t>
      </w:r>
      <w:r w:rsidRPr="00016774">
        <w:rPr>
          <w:rStyle w:val="Refdenotaderodap"/>
          <w:rFonts w:ascii="Arial Narrow" w:hAnsi="Arial Narrow"/>
        </w:rPr>
        <w:footnoteReference w:id="275"/>
      </w:r>
      <w:r w:rsidRPr="00016774">
        <w:rPr>
          <w:rFonts w:ascii="Arial Narrow" w:hAnsi="Arial Narrow"/>
        </w:rPr>
        <w:t>. Parece-me notável que es</w:t>
      </w:r>
      <w:r w:rsidR="00D17B41">
        <w:rPr>
          <w:rFonts w:ascii="Arial Narrow" w:hAnsi="Arial Narrow"/>
        </w:rPr>
        <w:t>s</w:t>
      </w:r>
      <w:r w:rsidRPr="00016774">
        <w:rPr>
          <w:rFonts w:ascii="Arial Narrow" w:hAnsi="Arial Narrow"/>
        </w:rPr>
        <w:t>a previsão dos mecanismos do processo revolucionário tivesse começado a ser formulada no ano anterior à primeira grande irrupção d</w:t>
      </w:r>
      <w:r w:rsidR="001801F4">
        <w:rPr>
          <w:rFonts w:ascii="Arial Narrow" w:hAnsi="Arial Narrow"/>
        </w:rPr>
        <w:t xml:space="preserve">a classe trabalhadora </w:t>
      </w:r>
      <w:r w:rsidRPr="00016774">
        <w:rPr>
          <w:rFonts w:ascii="Arial Narrow" w:hAnsi="Arial Narrow"/>
        </w:rPr>
        <w:t>russ</w:t>
      </w:r>
      <w:r w:rsidR="001801F4">
        <w:rPr>
          <w:rFonts w:ascii="Arial Narrow" w:hAnsi="Arial Narrow"/>
        </w:rPr>
        <w:t>a</w:t>
      </w:r>
      <w:r w:rsidRPr="00016774">
        <w:rPr>
          <w:rFonts w:ascii="Arial Narrow" w:hAnsi="Arial Narrow"/>
        </w:rPr>
        <w:t xml:space="preserve"> na cena política</w:t>
      </w:r>
      <w:r w:rsidRPr="00016774">
        <w:rPr>
          <w:rStyle w:val="Refdenotaderodap"/>
          <w:rFonts w:ascii="Arial Narrow" w:hAnsi="Arial Narrow"/>
        </w:rPr>
        <w:footnoteReference w:id="276"/>
      </w:r>
      <w:r w:rsidRPr="00016774">
        <w:rPr>
          <w:rFonts w:ascii="Arial Narrow" w:hAnsi="Arial Narrow"/>
        </w:rPr>
        <w:t>, embora as experiências de 1905 levassem Trotsky a detalhar o esquema e a dar-lhe a forma definitiva. «Pensemos na questão da jornada de oito horas de trabalho», escrev</w:t>
      </w:r>
      <w:r>
        <w:rPr>
          <w:rFonts w:ascii="Arial Narrow" w:hAnsi="Arial Narrow"/>
        </w:rPr>
        <w:t>eu</w:t>
      </w:r>
      <w:r w:rsidRPr="00016774">
        <w:rPr>
          <w:rFonts w:ascii="Arial Narrow" w:hAnsi="Arial Narrow"/>
        </w:rPr>
        <w:t xml:space="preserve"> ele em 1906. «Como é sabido, esta reivindicação não está de modo </w:t>
      </w:r>
      <w:r w:rsidR="00075533">
        <w:rPr>
          <w:rFonts w:ascii="Arial Narrow" w:hAnsi="Arial Narrow"/>
        </w:rPr>
        <w:t>nenhum</w:t>
      </w:r>
      <w:r w:rsidRPr="00016774">
        <w:rPr>
          <w:rFonts w:ascii="Arial Narrow" w:hAnsi="Arial Narrow"/>
        </w:rPr>
        <w:t xml:space="preserve"> em contradição com a existência de relações capitalistas [...] Mas supunhamos que esta medida entra efectivamente em vigor durante um período revolucionário [...] é indubitável que provocaria uma resistência organizada e resoluta por parte dos capitalistas, a qual tomaria, por exemplo, a forma de </w:t>
      </w:r>
      <w:r w:rsidRPr="00016774">
        <w:rPr>
          <w:rFonts w:ascii="Arial Narrow" w:hAnsi="Arial Narrow"/>
          <w:i/>
        </w:rPr>
        <w:t>lock-out</w:t>
      </w:r>
      <w:r w:rsidRPr="00016774">
        <w:rPr>
          <w:rFonts w:ascii="Arial Narrow" w:hAnsi="Arial Narrow"/>
        </w:rPr>
        <w:t xml:space="preserve"> e de encerramento de fábricas. Centenas de milhares de trabalhadores seriam postos na rua. Que deveria fazer o governo? Por mais radical que pudesse ser, um governo burguês [...] seria obrigado a recuar, a jornada de oito horas não seria aplicada e a indignação dos trabalhadores seria reprimida. Sob a hegemonia do proletariado, pelo contrário, a entrada em vigor da jornada de oito horas teria consequências completamente diferentes [...] Para um governo operário só haveria uma saída: expropriar as fábricas fechadas e organizar a produção numa base socialista». Em suma, «a divisão em programa máximo e programa mínimo perde todo o significado, tanto de princípio como prático, a partir do momento em que o poder pertença a um governo revolucionário de maioria socialista»</w:t>
      </w:r>
      <w:r w:rsidRPr="00016774">
        <w:rPr>
          <w:rStyle w:val="Refdenotaderodap"/>
          <w:rFonts w:ascii="Arial Narrow" w:hAnsi="Arial Narrow"/>
        </w:rPr>
        <w:footnoteReference w:id="277"/>
      </w:r>
      <w:r w:rsidRPr="00016774">
        <w:rPr>
          <w:rFonts w:ascii="Arial Narrow" w:hAnsi="Arial Narrow"/>
        </w:rPr>
        <w:t xml:space="preserve">. E assim Trotsky, que em virtude das suas críticas ao centralismo </w:t>
      </w:r>
      <w:r w:rsidR="00D17B41">
        <w:rPr>
          <w:rFonts w:ascii="Arial Narrow" w:hAnsi="Arial Narrow"/>
        </w:rPr>
        <w:t xml:space="preserve">partidário </w:t>
      </w:r>
      <w:r w:rsidRPr="00016774">
        <w:rPr>
          <w:rFonts w:ascii="Arial Narrow" w:hAnsi="Arial Narrow"/>
        </w:rPr>
        <w:t xml:space="preserve">absoluto defendido por Lenin passara desde 1904 a prestar uma grande atenção às virtualidades da espontaneidade operária, rasgou um horizonte que os bolchevistas </w:t>
      </w:r>
      <w:r w:rsidR="00C47D90">
        <w:rPr>
          <w:rFonts w:ascii="Arial Narrow" w:hAnsi="Arial Narrow"/>
        </w:rPr>
        <w:t xml:space="preserve">eram </w:t>
      </w:r>
      <w:r w:rsidRPr="00016774">
        <w:rPr>
          <w:rFonts w:ascii="Arial Narrow" w:hAnsi="Arial Narrow"/>
        </w:rPr>
        <w:t xml:space="preserve">incapazes de imaginar. </w:t>
      </w:r>
    </w:p>
    <w:p w:rsidR="00776EA7" w:rsidRPr="00016774" w:rsidRDefault="00776EA7" w:rsidP="00776EA7">
      <w:pPr>
        <w:rPr>
          <w:rFonts w:ascii="Arial Narrow" w:hAnsi="Arial Narrow"/>
        </w:rPr>
      </w:pPr>
      <w:r w:rsidRPr="00016774">
        <w:rPr>
          <w:rFonts w:ascii="Arial Narrow" w:hAnsi="Arial Narrow"/>
        </w:rPr>
        <w:t>«Lenin estabelece uma distinção de princípio entre a ditadura socialista do proletariado e a ditadura democrática (quer dizer, burguesa democrática) do proletariado e dos camponeses», escrev</w:t>
      </w:r>
      <w:r>
        <w:rPr>
          <w:rFonts w:ascii="Arial Narrow" w:hAnsi="Arial Narrow"/>
        </w:rPr>
        <w:t>eu</w:t>
      </w:r>
      <w:r w:rsidRPr="00016774">
        <w:rPr>
          <w:rFonts w:ascii="Arial Narrow" w:hAnsi="Arial Narrow"/>
        </w:rPr>
        <w:t xml:space="preserve"> Trotsky num artigo publicado em 1909. «Esta operação de lógica puramente formal afasta, supõe ele, as dificuldades com as quais deveríamos contar ao considerarmos, por um lado, a fraca importância das forças produtivas e, por outro, a hegemonia da classe operária. Se </w:t>
      </w:r>
      <w:r w:rsidRPr="00016774">
        <w:rPr>
          <w:rFonts w:ascii="Arial Narrow" w:hAnsi="Arial Narrow"/>
        </w:rPr>
        <w:lastRenderedPageBreak/>
        <w:t>pensarmos, diz ele, que podemos realizar uma transformação do regime no sentido socialista iremos ao encontro de uma catástrofe política. Mas tudo está salvo desde que o proletariado, tendo tomado o poder com os camponeses, compreenda claramente que a sua ditadura tem só um carácter “democrático”. Lenin repete incansavelmente este pensamento desde 1904. Mas nem por isso ele passou a ser mais acertado»</w:t>
      </w:r>
      <w:r w:rsidRPr="00016774">
        <w:rPr>
          <w:rStyle w:val="Refdenotaderodap"/>
          <w:rFonts w:ascii="Arial Narrow" w:hAnsi="Arial Narrow"/>
        </w:rPr>
        <w:footnoteReference w:id="278"/>
      </w:r>
      <w:r w:rsidRPr="00016774">
        <w:rPr>
          <w:rFonts w:ascii="Arial Narrow" w:hAnsi="Arial Narrow"/>
        </w:rPr>
        <w:t xml:space="preserve">. Trotsky aproximava-se dos bolchevistas ao reconhecer que o atraso das forças produtivas debilitava a burguesia e impedia-a de assumir a condução da revolução, cabendo </w:t>
      </w:r>
      <w:r w:rsidR="00DC5191">
        <w:rPr>
          <w:rFonts w:ascii="Arial Narrow" w:hAnsi="Arial Narrow"/>
        </w:rPr>
        <w:t>este papel ao proletariado. Mas</w:t>
      </w:r>
      <w:r w:rsidRPr="00016774">
        <w:rPr>
          <w:rFonts w:ascii="Arial Narrow" w:hAnsi="Arial Narrow"/>
        </w:rPr>
        <w:t xml:space="preserve"> se o subdesenvolvimento económico obrigava o proletariado a dirigir uma revolução burguesa, as relações sociais impediam que uma revolução chefiada pelo proletariado estacionasse no estádio burguês e pressionavam os trabalhadores a transformá-la, tornando-a permanente, até atingir o socialismo. Não se trata</w:t>
      </w:r>
      <w:r>
        <w:rPr>
          <w:rFonts w:ascii="Arial Narrow" w:hAnsi="Arial Narrow"/>
        </w:rPr>
        <w:t>v</w:t>
      </w:r>
      <w:r w:rsidRPr="00016774">
        <w:rPr>
          <w:rFonts w:ascii="Arial Narrow" w:hAnsi="Arial Narrow"/>
        </w:rPr>
        <w:t xml:space="preserve">a apenas de uma precipitação do ritmo em que a revolução socialista haveria de suceder à revolução burguesa, mas sobretudo de uma interpenetração de ambos os processos, que </w:t>
      </w:r>
      <w:r w:rsidR="00F36B22">
        <w:rPr>
          <w:rFonts w:ascii="Arial Narrow" w:hAnsi="Arial Narrow"/>
        </w:rPr>
        <w:t>s</w:t>
      </w:r>
      <w:r w:rsidRPr="00016774">
        <w:rPr>
          <w:rFonts w:ascii="Arial Narrow" w:hAnsi="Arial Narrow"/>
        </w:rPr>
        <w:t>er</w:t>
      </w:r>
      <w:r w:rsidR="00F36B22">
        <w:rPr>
          <w:rFonts w:ascii="Arial Narrow" w:hAnsi="Arial Narrow"/>
        </w:rPr>
        <w:t>i</w:t>
      </w:r>
      <w:r w:rsidRPr="00016774">
        <w:rPr>
          <w:rFonts w:ascii="Arial Narrow" w:hAnsi="Arial Narrow"/>
        </w:rPr>
        <w:t xml:space="preserve">a impossível dissociar em fases distintas. </w:t>
      </w:r>
    </w:p>
    <w:p w:rsidR="00776EA7" w:rsidRPr="00016774" w:rsidRDefault="00776EA7" w:rsidP="00776EA7">
      <w:pPr>
        <w:rPr>
          <w:rFonts w:ascii="Arial Narrow" w:hAnsi="Arial Narrow"/>
        </w:rPr>
      </w:pPr>
      <w:r w:rsidRPr="00016774">
        <w:rPr>
          <w:rFonts w:ascii="Arial Narrow" w:hAnsi="Arial Narrow"/>
        </w:rPr>
        <w:t>A concepção de revolução permanente resultou de uma abordagem inovadora dos conceitos de forças produtivas e de relações sociais, e decerto não foi estranha a esta perspectiva a influência que a filosofia de Antonio Labriola exerceu na formação do jovem Trotsky</w:t>
      </w:r>
      <w:r w:rsidRPr="00016774">
        <w:rPr>
          <w:rStyle w:val="Refdenotaderodap"/>
          <w:rFonts w:ascii="Arial Narrow" w:hAnsi="Arial Narrow"/>
        </w:rPr>
        <w:footnoteReference w:id="279"/>
      </w:r>
      <w:r w:rsidRPr="00016774">
        <w:rPr>
          <w:rFonts w:ascii="Arial Narrow" w:hAnsi="Arial Narrow"/>
        </w:rPr>
        <w:t xml:space="preserve">. Trotsky foi muito mais longe </w:t>
      </w:r>
      <w:r>
        <w:rPr>
          <w:rFonts w:ascii="Arial Narrow" w:hAnsi="Arial Narrow"/>
        </w:rPr>
        <w:t xml:space="preserve">do que Lenin </w:t>
      </w:r>
      <w:r w:rsidR="00DB353E">
        <w:rPr>
          <w:rFonts w:ascii="Arial Narrow" w:hAnsi="Arial Narrow"/>
        </w:rPr>
        <w:t>—</w:t>
      </w:r>
      <w:r w:rsidRPr="00016774">
        <w:rPr>
          <w:rFonts w:ascii="Arial Narrow" w:hAnsi="Arial Narrow"/>
        </w:rPr>
        <w:t xml:space="preserve"> na verdade, foi a outro lugar </w:t>
      </w:r>
      <w:r w:rsidR="00DB353E">
        <w:rPr>
          <w:rFonts w:ascii="Arial Narrow" w:hAnsi="Arial Narrow"/>
        </w:rPr>
        <w:t>—</w:t>
      </w:r>
      <w:r w:rsidRPr="00016774">
        <w:rPr>
          <w:rFonts w:ascii="Arial Narrow" w:hAnsi="Arial Narrow"/>
        </w:rPr>
        <w:t xml:space="preserve"> ao definir no plano das relações sociais </w:t>
      </w:r>
      <w:r>
        <w:rPr>
          <w:rFonts w:ascii="Arial Narrow" w:hAnsi="Arial Narrow"/>
        </w:rPr>
        <w:t xml:space="preserve">não só </w:t>
      </w:r>
      <w:r w:rsidRPr="00016774">
        <w:rPr>
          <w:rFonts w:ascii="Arial Narrow" w:hAnsi="Arial Narrow"/>
        </w:rPr>
        <w:t>a única classe que podia conduzir a revolução na Rússia</w:t>
      </w:r>
      <w:r>
        <w:rPr>
          <w:rFonts w:ascii="Arial Narrow" w:hAnsi="Arial Narrow"/>
        </w:rPr>
        <w:t xml:space="preserve"> mas também </w:t>
      </w:r>
      <w:r w:rsidRPr="00016774">
        <w:rPr>
          <w:rFonts w:ascii="Arial Narrow" w:hAnsi="Arial Narrow"/>
        </w:rPr>
        <w:t>o carácter que a revolução inevitavelmente haveria de tomar</w:t>
      </w:r>
      <w:r>
        <w:rPr>
          <w:rFonts w:ascii="Arial Narrow" w:hAnsi="Arial Narrow"/>
        </w:rPr>
        <w:t xml:space="preserve">, </w:t>
      </w:r>
      <w:r w:rsidRPr="00016774">
        <w:rPr>
          <w:rFonts w:ascii="Arial Narrow" w:hAnsi="Arial Narrow"/>
        </w:rPr>
        <w:t>abri</w:t>
      </w:r>
      <w:r>
        <w:rPr>
          <w:rFonts w:ascii="Arial Narrow" w:hAnsi="Arial Narrow"/>
        </w:rPr>
        <w:t>ndo</w:t>
      </w:r>
      <w:r w:rsidRPr="00016774">
        <w:rPr>
          <w:rFonts w:ascii="Arial Narrow" w:hAnsi="Arial Narrow"/>
        </w:rPr>
        <w:t xml:space="preserve"> o caminho para se pensar uma acção directa das relações sociais sobre as forças produtivas. Se a situação das diferentes classes dava ao proletariado a hegemonia no processo revolucionário, então estas condições precipitavam a revolução rumo ao socialismo. Em vez de atribuir às forças produtivas uma dinâmica independente e estritamente evolucionista e considerar, por isso, que elas limitavam a aceleração das relações sociais, Trotsky concebeu a possibilidade de as relações sociais determinarem, através de um processo revolucionário contínuo, uma dinâmica nova n</w:t>
      </w:r>
      <w:r w:rsidR="00C33CA3">
        <w:rPr>
          <w:rFonts w:ascii="Arial Narrow" w:hAnsi="Arial Narrow"/>
        </w:rPr>
        <w:t>as</w:t>
      </w:r>
      <w:r w:rsidRPr="00016774">
        <w:rPr>
          <w:rFonts w:ascii="Arial Narrow" w:hAnsi="Arial Narrow"/>
        </w:rPr>
        <w:t xml:space="preserve"> própri</w:t>
      </w:r>
      <w:r w:rsidR="00C33CA3">
        <w:rPr>
          <w:rFonts w:ascii="Arial Narrow" w:hAnsi="Arial Narrow"/>
        </w:rPr>
        <w:t>as</w:t>
      </w:r>
      <w:r w:rsidRPr="00016774">
        <w:rPr>
          <w:rFonts w:ascii="Arial Narrow" w:hAnsi="Arial Narrow"/>
        </w:rPr>
        <w:t xml:space="preserve"> forças produtivas, apressando-lhes o ritmo. «[...] sobretudo, eu evitava estabelecer uma dependência automática da política relativamente à economia», escreve</w:t>
      </w:r>
      <w:r>
        <w:rPr>
          <w:rFonts w:ascii="Arial Narrow" w:hAnsi="Arial Narrow"/>
        </w:rPr>
        <w:t>u</w:t>
      </w:r>
      <w:r w:rsidRPr="00016774">
        <w:rPr>
          <w:rFonts w:ascii="Arial Narrow" w:hAnsi="Arial Narrow"/>
        </w:rPr>
        <w:t xml:space="preserve"> </w:t>
      </w:r>
      <w:r>
        <w:rPr>
          <w:rFonts w:ascii="Arial Narrow" w:hAnsi="Arial Narrow"/>
        </w:rPr>
        <w:t xml:space="preserve">ele </w:t>
      </w:r>
      <w:r w:rsidRPr="00016774">
        <w:rPr>
          <w:rFonts w:ascii="Arial Narrow" w:hAnsi="Arial Narrow"/>
        </w:rPr>
        <w:t>mais tarde e a propósito de outro assunto, mas a observação ajusta-se perfeitamente à sua análise do encadeamento dos episódios revolucionários. «As reacções mútuas deviam ser deduzidas do processo considerado no seu conjunto»</w:t>
      </w:r>
      <w:r w:rsidRPr="00016774">
        <w:rPr>
          <w:rStyle w:val="Refdenotaderodap"/>
          <w:rFonts w:ascii="Arial Narrow" w:hAnsi="Arial Narrow"/>
        </w:rPr>
        <w:footnoteReference w:id="280"/>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lastRenderedPageBreak/>
        <w:t>Os acontecimentos de 1917 deram plenamente razão a Trotsky. Nas palavras de um historiador, «parecia que o desenvolvimento político havia ultrapassado o desenvolvimento económico»</w:t>
      </w:r>
      <w:r w:rsidRPr="00016774">
        <w:rPr>
          <w:rStyle w:val="Refdenotaderodap"/>
          <w:rFonts w:ascii="Arial Narrow" w:hAnsi="Arial Narrow"/>
        </w:rPr>
        <w:footnoteReference w:id="281"/>
      </w:r>
      <w:r w:rsidRPr="00016774">
        <w:rPr>
          <w:rFonts w:ascii="Arial Narrow" w:hAnsi="Arial Narrow"/>
        </w:rPr>
        <w:t xml:space="preserve">. Com efeito, a resistência patronal à </w:t>
      </w:r>
      <w:r>
        <w:rPr>
          <w:rFonts w:ascii="Arial Narrow" w:hAnsi="Arial Narrow"/>
        </w:rPr>
        <w:t>implementação</w:t>
      </w:r>
      <w:r w:rsidRPr="00016774">
        <w:rPr>
          <w:rFonts w:ascii="Arial Narrow" w:hAnsi="Arial Narrow"/>
        </w:rPr>
        <w:t xml:space="preserve"> das oito horas de trabalho, que junto com os aumentos salariais constituiu a primeira exigência do operariado russo após a revolução de Fevereiro de 1917, levou os trabalhadores a formarem comités de fábrica e a intervirem na administração das empresas ou mesmo a apropriarem-se delas, num movimento cada dia mais amplo e consciente. Até no funcionalismo público começou a difundir-se a noção de que os trabalhadores deviam fiscalizar a administração</w:t>
      </w:r>
      <w:r w:rsidRPr="00016774">
        <w:rPr>
          <w:rStyle w:val="Refdenotaderodap"/>
          <w:rFonts w:ascii="Arial Narrow" w:hAnsi="Arial Narrow"/>
        </w:rPr>
        <w:footnoteReference w:id="282"/>
      </w:r>
      <w:r w:rsidRPr="00016774">
        <w:rPr>
          <w:rFonts w:ascii="Arial Narrow" w:hAnsi="Arial Narrow"/>
        </w:rPr>
        <w:t>. O que a prática mostrou não foi apenas a velocidade com que a fase socialista da revolução sucedia à fase burguesa, mas a impossibilidade de traçar qualquer fronteira clara entre ambas. A seguir à insurreição de Outubro de 1917 a fiscalização das fábricas pelos comités operários difundiu-se mais ainda e em vários casos os trabalhadores não se limita</w:t>
      </w:r>
      <w:r>
        <w:rPr>
          <w:rFonts w:ascii="Arial Narrow" w:hAnsi="Arial Narrow"/>
        </w:rPr>
        <w:t>ram</w:t>
      </w:r>
      <w:r w:rsidRPr="00016774">
        <w:rPr>
          <w:rFonts w:ascii="Arial Narrow" w:hAnsi="Arial Narrow"/>
        </w:rPr>
        <w:t xml:space="preserve"> a reivindicar o direito de inspeccionar</w:t>
      </w:r>
      <w:r>
        <w:rPr>
          <w:rFonts w:ascii="Arial Narrow" w:hAnsi="Arial Narrow"/>
        </w:rPr>
        <w:t xml:space="preserve"> e</w:t>
      </w:r>
      <w:r w:rsidRPr="00016774">
        <w:rPr>
          <w:rFonts w:ascii="Arial Narrow" w:hAnsi="Arial Narrow"/>
        </w:rPr>
        <w:t xml:space="preserve"> procuraram exercer um verdadeiro controlo</w:t>
      </w:r>
      <w:r w:rsidRPr="00016774">
        <w:rPr>
          <w:rStyle w:val="Refdenotaderodap"/>
          <w:rFonts w:ascii="Arial Narrow" w:hAnsi="Arial Narrow"/>
        </w:rPr>
        <w:footnoteReference w:id="283"/>
      </w:r>
      <w:r w:rsidRPr="00016774">
        <w:rPr>
          <w:rFonts w:ascii="Arial Narrow" w:hAnsi="Arial Narrow"/>
        </w:rPr>
        <w:t>. Se recordarmos que os bolchevistas, hostis a um tal sistema de organização da economia, demoraram algum tempo até conseguir eliminar os comités</w:t>
      </w:r>
      <w:r w:rsidRPr="00016774">
        <w:rPr>
          <w:rStyle w:val="Refdenotaderodap"/>
          <w:rFonts w:ascii="Arial Narrow" w:hAnsi="Arial Narrow"/>
        </w:rPr>
        <w:footnoteReference w:id="284"/>
      </w:r>
      <w:r w:rsidRPr="00016774">
        <w:rPr>
          <w:rFonts w:ascii="Arial Narrow" w:hAnsi="Arial Narrow"/>
        </w:rPr>
        <w:t xml:space="preserve">, concluímos que é desprovida de rigor a cronologia habitual, que divide aquele processo revolucionário numa fase burguesa, de Fevereiro até Outubro, e numa fase socialista, iniciada em Outubro. O mero facto de os trabalhadores se situarem no primeiro plano da acção política fez com que as características socialistas estivessem presentes desde início. </w:t>
      </w:r>
    </w:p>
    <w:p w:rsidR="00651959" w:rsidRDefault="00776EA7" w:rsidP="00776EA7">
      <w:pPr>
        <w:rPr>
          <w:rFonts w:ascii="Arial Narrow" w:hAnsi="Arial Narrow"/>
        </w:rPr>
      </w:pPr>
      <w:r>
        <w:rPr>
          <w:rFonts w:ascii="Arial Narrow" w:hAnsi="Arial Narrow"/>
        </w:rPr>
        <w:t xml:space="preserve">Parece que </w:t>
      </w:r>
      <w:r w:rsidRPr="00016774">
        <w:rPr>
          <w:rFonts w:ascii="Arial Narrow" w:hAnsi="Arial Narrow"/>
        </w:rPr>
        <w:t xml:space="preserve">Lenin </w:t>
      </w:r>
      <w:r>
        <w:rPr>
          <w:rFonts w:ascii="Arial Narrow" w:hAnsi="Arial Narrow"/>
        </w:rPr>
        <w:t xml:space="preserve">reconheceu a exactidão do </w:t>
      </w:r>
      <w:r w:rsidRPr="00016774">
        <w:rPr>
          <w:rFonts w:ascii="Arial Narrow" w:hAnsi="Arial Narrow"/>
        </w:rPr>
        <w:t>modelo trotskista da revolução permanente, porque as suas primeiras palavras quando regressou à Rússia, naquela tarde de 3 de Abril de 1917 na estação Finlândia em Petrogrado, foram para saudar não uma revolução burguesa, mas a revolução socialista</w:t>
      </w:r>
      <w:r w:rsidRPr="00016774">
        <w:rPr>
          <w:rStyle w:val="Refdenotaderodap"/>
          <w:rFonts w:ascii="Arial Narrow" w:hAnsi="Arial Narrow"/>
        </w:rPr>
        <w:footnoteReference w:id="285"/>
      </w:r>
      <w:r w:rsidRPr="00016774">
        <w:rPr>
          <w:rFonts w:ascii="Arial Narrow" w:hAnsi="Arial Narrow"/>
        </w:rPr>
        <w:t xml:space="preserve">. Em seguida sistematizou a nova estratégia nas chamadas </w:t>
      </w:r>
      <w:r w:rsidRPr="00016774">
        <w:rPr>
          <w:rFonts w:ascii="Arial Narrow" w:hAnsi="Arial Narrow"/>
          <w:i/>
        </w:rPr>
        <w:t>Teses de Abril,</w:t>
      </w:r>
      <w:r w:rsidRPr="00016774">
        <w:rPr>
          <w:rFonts w:ascii="Arial Narrow" w:hAnsi="Arial Narrow"/>
        </w:rPr>
        <w:t xml:space="preserve"> afirmando, para escândalo de muitos, que «o que há de original na situação actual da Rússia é a </w:t>
      </w:r>
      <w:r w:rsidRPr="00016774">
        <w:rPr>
          <w:rFonts w:ascii="Arial Narrow" w:hAnsi="Arial Narrow"/>
          <w:i/>
        </w:rPr>
        <w:t>transição</w:t>
      </w:r>
      <w:r w:rsidRPr="00016774">
        <w:rPr>
          <w:rFonts w:ascii="Arial Narrow" w:hAnsi="Arial Narrow"/>
        </w:rPr>
        <w:t xml:space="preserve"> da primeira etapa da revolução, que deu o poder à burguesia [...], </w:t>
      </w:r>
      <w:r w:rsidRPr="00016774">
        <w:rPr>
          <w:rFonts w:ascii="Arial Narrow" w:hAnsi="Arial Narrow"/>
          <w:i/>
        </w:rPr>
        <w:t>para a sua segunda</w:t>
      </w:r>
      <w:r w:rsidRPr="00016774">
        <w:rPr>
          <w:rFonts w:ascii="Arial Narrow" w:hAnsi="Arial Narrow"/>
        </w:rPr>
        <w:t xml:space="preserve"> etapa, que deve dar o poder ao proletariado e às camadas pobres do campesinato»</w:t>
      </w:r>
      <w:r w:rsidRPr="00016774">
        <w:rPr>
          <w:rStyle w:val="Refdenotaderodap"/>
          <w:rFonts w:ascii="Arial Narrow" w:hAnsi="Arial Narrow"/>
        </w:rPr>
        <w:footnoteReference w:id="286"/>
      </w:r>
      <w:r w:rsidRPr="00016774">
        <w:rPr>
          <w:rFonts w:ascii="Arial Narrow" w:hAnsi="Arial Narrow"/>
        </w:rPr>
        <w:t xml:space="preserve">. A revolução burguesa estava encerrada e a passagem à revolução socialista tornara-se a tarefa imediata. E </w:t>
      </w:r>
      <w:r w:rsidR="000F2C5C">
        <w:rPr>
          <w:rFonts w:ascii="Arial Narrow" w:hAnsi="Arial Narrow"/>
        </w:rPr>
        <w:t>—</w:t>
      </w:r>
      <w:r w:rsidRPr="00016774">
        <w:rPr>
          <w:rFonts w:ascii="Arial Narrow" w:hAnsi="Arial Narrow"/>
        </w:rPr>
        <w:t xml:space="preserve"> o que é irónico tendo em vista o curso posterior da história </w:t>
      </w:r>
      <w:r w:rsidR="000F2C5C">
        <w:rPr>
          <w:rFonts w:ascii="Arial Narrow" w:hAnsi="Arial Narrow"/>
        </w:rPr>
        <w:t>—</w:t>
      </w:r>
      <w:r w:rsidRPr="00016774">
        <w:rPr>
          <w:rFonts w:ascii="Arial Narrow" w:hAnsi="Arial Narrow"/>
        </w:rPr>
        <w:t xml:space="preserve"> durante o 6º Congresso do partido, no final de Julho de 1917, quando Leni</w:t>
      </w:r>
      <w:r w:rsidR="00A74FFF">
        <w:rPr>
          <w:rFonts w:ascii="Arial Narrow" w:hAnsi="Arial Narrow"/>
        </w:rPr>
        <w:t>n estava escondido na Finlândia</w:t>
      </w:r>
      <w:r w:rsidRPr="00016774">
        <w:rPr>
          <w:rFonts w:ascii="Arial Narrow" w:hAnsi="Arial Narrow"/>
        </w:rPr>
        <w:t xml:space="preserve"> e </w:t>
      </w:r>
      <w:r w:rsidR="00A74FFF">
        <w:rPr>
          <w:rFonts w:ascii="Arial Narrow" w:hAnsi="Arial Narrow"/>
        </w:rPr>
        <w:t xml:space="preserve">estando preso </w:t>
      </w:r>
      <w:r w:rsidRPr="00016774">
        <w:rPr>
          <w:rFonts w:ascii="Arial Narrow" w:hAnsi="Arial Narrow"/>
        </w:rPr>
        <w:t>Trotsky, que entretanto havia aderido aos bolchevistas</w:t>
      </w:r>
      <w:r w:rsidR="00A74FFF">
        <w:rPr>
          <w:rFonts w:ascii="Arial Narrow" w:hAnsi="Arial Narrow"/>
        </w:rPr>
        <w:t>,</w:t>
      </w:r>
      <w:r w:rsidRPr="00016774">
        <w:rPr>
          <w:rFonts w:ascii="Arial Narrow" w:hAnsi="Arial Narrow"/>
        </w:rPr>
        <w:t xml:space="preserve"> </w:t>
      </w:r>
      <w:r w:rsidRPr="00016774">
        <w:rPr>
          <w:rFonts w:ascii="Arial Narrow" w:hAnsi="Arial Narrow"/>
        </w:rPr>
        <w:lastRenderedPageBreak/>
        <w:t>coube a Stalin defender com vigor o carácter ininterrupto do processo revolucionário. «Quando Noguin [...] perguntou se o país teria “realmente dado em dois meses um salto tal que já estava preparado para o socialismo”», relat</w:t>
      </w:r>
      <w:r>
        <w:rPr>
          <w:rFonts w:ascii="Arial Narrow" w:hAnsi="Arial Narrow"/>
        </w:rPr>
        <w:t>ou</w:t>
      </w:r>
      <w:r w:rsidRPr="00016774">
        <w:rPr>
          <w:rFonts w:ascii="Arial Narrow" w:hAnsi="Arial Narrow"/>
        </w:rPr>
        <w:t xml:space="preserve"> </w:t>
      </w:r>
      <w:r>
        <w:rPr>
          <w:rFonts w:ascii="Arial Narrow" w:hAnsi="Arial Narrow"/>
        </w:rPr>
        <w:t xml:space="preserve">um </w:t>
      </w:r>
      <w:r w:rsidRPr="00016774">
        <w:rPr>
          <w:rFonts w:ascii="Arial Narrow" w:hAnsi="Arial Narrow"/>
        </w:rPr>
        <w:t>historiador minucioso, «Stalin respondeu sem hesitações que “seria um formalismo fútil pretender que a transformação socialista da Rússia ‘espere’ até que ‘comece’ a da Europa” e que “não está excluída a possibilidade de vir a ser a Rússia o país que indicará o rumo do socialismo”»</w:t>
      </w:r>
      <w:r w:rsidRPr="00016774">
        <w:rPr>
          <w:rStyle w:val="Refdenotaderodap"/>
          <w:rFonts w:ascii="Arial Narrow" w:hAnsi="Arial Narrow"/>
        </w:rPr>
        <w:footnoteReference w:id="287"/>
      </w:r>
      <w:r w:rsidRPr="00016774">
        <w:rPr>
          <w:rFonts w:ascii="Arial Narrow" w:hAnsi="Arial Narrow"/>
        </w:rPr>
        <w:t xml:space="preserve">. Tal como Trotsky, também Stalin situava então a dinâmica dos acontecimentos no plano estritamente social, não no económico, e localizava-a no interior do processo revolucionário. E, no entanto, </w:t>
      </w:r>
      <w:r w:rsidR="000F2C5C">
        <w:rPr>
          <w:rFonts w:ascii="Arial Narrow" w:hAnsi="Arial Narrow"/>
        </w:rPr>
        <w:t xml:space="preserve">em breve </w:t>
      </w:r>
      <w:r w:rsidRPr="00016774">
        <w:rPr>
          <w:rFonts w:ascii="Arial Narrow" w:hAnsi="Arial Narrow"/>
        </w:rPr>
        <w:t xml:space="preserve">Trotsky alterou o fundamento da sua concepção de revolução permanente. </w:t>
      </w:r>
    </w:p>
    <w:p w:rsidR="00651959" w:rsidRDefault="00651959" w:rsidP="00651959">
      <w:pPr>
        <w:keepNext/>
        <w:spacing w:before="240" w:after="120"/>
        <w:ind w:firstLine="0"/>
        <w:jc w:val="center"/>
        <w:rPr>
          <w:rFonts w:ascii="Arial Narrow" w:hAnsi="Arial Narrow"/>
        </w:rPr>
      </w:pPr>
      <w:r>
        <w:rPr>
          <w:rFonts w:ascii="Arial Narrow" w:hAnsi="Arial Narrow"/>
          <w:b/>
          <w:sz w:val="28"/>
          <w:szCs w:val="28"/>
        </w:rPr>
        <w:t>2</w:t>
      </w:r>
    </w:p>
    <w:p w:rsidR="00776EA7" w:rsidRPr="00016774" w:rsidRDefault="00651959" w:rsidP="00776EA7">
      <w:pPr>
        <w:rPr>
          <w:rFonts w:ascii="Arial Narrow" w:hAnsi="Arial Narrow"/>
        </w:rPr>
      </w:pPr>
      <w:r>
        <w:rPr>
          <w:rFonts w:ascii="Arial Narrow" w:hAnsi="Arial Narrow"/>
        </w:rPr>
        <w:t xml:space="preserve">Trotsky deixou </w:t>
      </w:r>
      <w:r w:rsidR="00776EA7">
        <w:rPr>
          <w:rFonts w:ascii="Arial Narrow" w:hAnsi="Arial Narrow"/>
        </w:rPr>
        <w:t xml:space="preserve">de se interessar pelo plano social em que se processava a revolução russa e passou a preocupar-se exclusivamente com o plano </w:t>
      </w:r>
      <w:r w:rsidR="00776EA7" w:rsidRPr="00016774">
        <w:rPr>
          <w:rFonts w:ascii="Arial Narrow" w:hAnsi="Arial Narrow"/>
        </w:rPr>
        <w:t>das forças produtivas</w:t>
      </w:r>
      <w:r w:rsidR="00776EA7">
        <w:rPr>
          <w:rFonts w:ascii="Arial Narrow" w:hAnsi="Arial Narrow"/>
        </w:rPr>
        <w:t xml:space="preserve">, considerando que </w:t>
      </w:r>
      <w:r w:rsidR="00776EA7" w:rsidRPr="00016774">
        <w:rPr>
          <w:rFonts w:ascii="Arial Narrow" w:hAnsi="Arial Narrow"/>
        </w:rPr>
        <w:t xml:space="preserve">a Rússia </w:t>
      </w:r>
      <w:r w:rsidR="00776EA7">
        <w:rPr>
          <w:rFonts w:ascii="Arial Narrow" w:hAnsi="Arial Narrow"/>
        </w:rPr>
        <w:t xml:space="preserve">não </w:t>
      </w:r>
      <w:r w:rsidR="00776EA7" w:rsidRPr="00016774">
        <w:rPr>
          <w:rFonts w:ascii="Arial Narrow" w:hAnsi="Arial Narrow"/>
        </w:rPr>
        <w:t>superar</w:t>
      </w:r>
      <w:r w:rsidR="00776EA7">
        <w:rPr>
          <w:rFonts w:ascii="Arial Narrow" w:hAnsi="Arial Narrow"/>
        </w:rPr>
        <w:t>ia</w:t>
      </w:r>
      <w:r w:rsidR="00776EA7" w:rsidRPr="00016774">
        <w:rPr>
          <w:rFonts w:ascii="Arial Narrow" w:hAnsi="Arial Narrow"/>
        </w:rPr>
        <w:t xml:space="preserve"> o atraso</w:t>
      </w:r>
      <w:r w:rsidR="00776EA7" w:rsidRPr="00705120">
        <w:rPr>
          <w:rFonts w:ascii="Arial Narrow" w:hAnsi="Arial Narrow"/>
        </w:rPr>
        <w:t xml:space="preserve"> económico</w:t>
      </w:r>
      <w:r w:rsidR="00776EA7">
        <w:rPr>
          <w:rFonts w:ascii="Arial Narrow" w:hAnsi="Arial Narrow"/>
        </w:rPr>
        <w:t xml:space="preserve"> se a revolução não se propagasse aos países mais desenvolvidos</w:t>
      </w:r>
      <w:r w:rsidR="00776EA7" w:rsidRPr="00016774">
        <w:rPr>
          <w:rFonts w:ascii="Arial Narrow" w:hAnsi="Arial Narrow"/>
        </w:rPr>
        <w:t xml:space="preserve">. Aliás, antes de mudar o conteúdo do conceito </w:t>
      </w:r>
      <w:r w:rsidR="000A15FD">
        <w:rPr>
          <w:rFonts w:ascii="Arial Narrow" w:hAnsi="Arial Narrow"/>
        </w:rPr>
        <w:t>ele</w:t>
      </w:r>
      <w:r w:rsidR="00776EA7" w:rsidRPr="00016774">
        <w:rPr>
          <w:rFonts w:ascii="Arial Narrow" w:hAnsi="Arial Narrow"/>
        </w:rPr>
        <w:t xml:space="preserve"> começou por modificar o conteúdo da prática ou por revelar, para além do artifício das palavras, qual era a verdadeira substância</w:t>
      </w:r>
      <w:r w:rsidR="00776EA7">
        <w:rPr>
          <w:rFonts w:ascii="Arial Narrow" w:hAnsi="Arial Narrow"/>
        </w:rPr>
        <w:t xml:space="preserve"> dessa prática</w:t>
      </w:r>
      <w:r w:rsidR="00776EA7" w:rsidRPr="00016774">
        <w:rPr>
          <w:rFonts w:ascii="Arial Narrow" w:hAnsi="Arial Narrow"/>
        </w:rPr>
        <w:t xml:space="preserve">. Na primeira versão, o carácter permanente da revolução devia-se ao impulso espontâneo do operariado. </w:t>
      </w:r>
      <w:r w:rsidR="00776EA7">
        <w:rPr>
          <w:rFonts w:ascii="Arial Narrow" w:hAnsi="Arial Narrow"/>
        </w:rPr>
        <w:t xml:space="preserve">Mas </w:t>
      </w:r>
      <w:r w:rsidR="00776EA7" w:rsidRPr="00016774">
        <w:rPr>
          <w:rFonts w:ascii="Arial Narrow" w:hAnsi="Arial Narrow"/>
        </w:rPr>
        <w:t xml:space="preserve">a partir do momento em que o partido bolchevista, que se equilibrara na crista da onda para chegar aos seus próprios fins, </w:t>
      </w:r>
      <w:r w:rsidR="00F350B1">
        <w:rPr>
          <w:rFonts w:ascii="Arial Narrow" w:hAnsi="Arial Narrow"/>
        </w:rPr>
        <w:t>maquinou</w:t>
      </w:r>
      <w:r w:rsidR="009E04B1">
        <w:rPr>
          <w:rFonts w:ascii="Arial Narrow" w:hAnsi="Arial Narrow"/>
        </w:rPr>
        <w:t xml:space="preserve"> a </w:t>
      </w:r>
      <w:r w:rsidR="00776EA7" w:rsidRPr="00016774">
        <w:rPr>
          <w:rFonts w:ascii="Arial Narrow" w:hAnsi="Arial Narrow"/>
        </w:rPr>
        <w:t>insurreição e conquistou o aparelho de Estado, as iniciativas dos trabalhadores foram vistas como um enorme risco. O processo que, virando-se contra o capital privado, acaba</w:t>
      </w:r>
      <w:r w:rsidR="00776EA7">
        <w:rPr>
          <w:rFonts w:ascii="Arial Narrow" w:hAnsi="Arial Narrow"/>
        </w:rPr>
        <w:t>r</w:t>
      </w:r>
      <w:r w:rsidR="00776EA7" w:rsidRPr="00016774">
        <w:rPr>
          <w:rFonts w:ascii="Arial Narrow" w:hAnsi="Arial Narrow"/>
        </w:rPr>
        <w:t xml:space="preserve">a de saltar </w:t>
      </w:r>
      <w:r w:rsidR="009E04B1">
        <w:rPr>
          <w:rFonts w:ascii="Arial Narrow" w:hAnsi="Arial Narrow"/>
        </w:rPr>
        <w:t xml:space="preserve">os limites </w:t>
      </w:r>
      <w:r w:rsidR="00776EA7" w:rsidRPr="00016774">
        <w:rPr>
          <w:rFonts w:ascii="Arial Narrow" w:hAnsi="Arial Narrow"/>
        </w:rPr>
        <w:t xml:space="preserve">da revolução burguesa e </w:t>
      </w:r>
      <w:r w:rsidR="00F350B1">
        <w:rPr>
          <w:rFonts w:ascii="Arial Narrow" w:hAnsi="Arial Narrow"/>
        </w:rPr>
        <w:t xml:space="preserve">a </w:t>
      </w:r>
      <w:r w:rsidR="00776EA7" w:rsidRPr="00016774">
        <w:rPr>
          <w:rFonts w:ascii="Arial Narrow" w:hAnsi="Arial Narrow"/>
        </w:rPr>
        <w:t>convertera numa revolução socialista ameaçava do mesmo modo pôr em causa os fundamentos do capitalismo de Estado, que constituía a última palavra do programa de Lenin. Os bolchevistas, observ</w:t>
      </w:r>
      <w:r w:rsidR="00776EA7">
        <w:rPr>
          <w:rFonts w:ascii="Arial Narrow" w:hAnsi="Arial Narrow"/>
        </w:rPr>
        <w:t>ou</w:t>
      </w:r>
      <w:r w:rsidR="00776EA7" w:rsidRPr="00016774">
        <w:rPr>
          <w:rFonts w:ascii="Arial Narrow" w:hAnsi="Arial Narrow"/>
        </w:rPr>
        <w:t xml:space="preserve"> um historiador, utilizaram os comités de fábrica para destruir a resistência económica e política da burguesia, mas atacaram-nos quando se tratou de edificar uma economia estatal</w:t>
      </w:r>
      <w:r w:rsidR="00776EA7" w:rsidRPr="00016774">
        <w:rPr>
          <w:rStyle w:val="Refdenotaderodap"/>
          <w:rFonts w:ascii="Arial Narrow" w:hAnsi="Arial Narrow"/>
        </w:rPr>
        <w:footnoteReference w:id="288"/>
      </w:r>
      <w:r w:rsidR="00776EA7" w:rsidRPr="00016774">
        <w:rPr>
          <w:rFonts w:ascii="Arial Narrow" w:hAnsi="Arial Narrow"/>
        </w:rPr>
        <w:t xml:space="preserve">. Se o partido queria impor a ditadura tinha de afirmar a sua autoridade perante a classe trabalhadora e impedi-la de desenvolver o dinamismo social próprio com que ela tinha assegurado a permanência da revolução. </w:t>
      </w:r>
    </w:p>
    <w:p w:rsidR="00776EA7" w:rsidRDefault="00776EA7" w:rsidP="00776EA7">
      <w:pPr>
        <w:rPr>
          <w:rFonts w:ascii="Arial Narrow" w:hAnsi="Arial Narrow"/>
        </w:rPr>
      </w:pPr>
      <w:r w:rsidRPr="00016774">
        <w:rPr>
          <w:rFonts w:ascii="Arial Narrow" w:hAnsi="Arial Narrow"/>
        </w:rPr>
        <w:t xml:space="preserve">A criação do Conselho Supremo da Economia Nacional, em Dezembro de 1917, forneceu o quadro institucional em que a fiscalização operária e, por maioria de razão, o controlo operário ficaram esvaziados de qualquer substância e em que as suas funções foram apropriadas pelo governo soviético. </w:t>
      </w:r>
      <w:r w:rsidR="00B44FA3">
        <w:rPr>
          <w:rFonts w:ascii="Arial Narrow" w:hAnsi="Arial Narrow"/>
        </w:rPr>
        <w:t>Este</w:t>
      </w:r>
      <w:r w:rsidRPr="00016774">
        <w:rPr>
          <w:rFonts w:ascii="Arial Narrow" w:hAnsi="Arial Narrow"/>
        </w:rPr>
        <w:t xml:space="preserve"> Conselho Supremo, que, segundo as palavras de </w:t>
      </w:r>
      <w:r w:rsidRPr="00016774">
        <w:rPr>
          <w:rFonts w:ascii="Arial Narrow" w:hAnsi="Arial Narrow"/>
        </w:rPr>
        <w:lastRenderedPageBreak/>
        <w:t>Rykov, seu presidente, «surgiu a partir dos comités de fábrica de Petrogrado»</w:t>
      </w:r>
      <w:r w:rsidRPr="00016774">
        <w:rPr>
          <w:rStyle w:val="Refdenotaderodap"/>
          <w:rFonts w:ascii="Arial Narrow" w:hAnsi="Arial Narrow"/>
        </w:rPr>
        <w:footnoteReference w:id="289"/>
      </w:r>
      <w:r w:rsidRPr="00016774">
        <w:rPr>
          <w:rFonts w:ascii="Arial Narrow" w:hAnsi="Arial Narrow"/>
        </w:rPr>
        <w:t>, tinha já deixado de ser um conselho no Outono de 1918 e passara a funcionar para todos os efeitos como um departamento do Estado</w:t>
      </w:r>
      <w:r w:rsidRPr="00016774">
        <w:rPr>
          <w:rStyle w:val="Refdenotaderodap"/>
          <w:rFonts w:ascii="Arial Narrow" w:hAnsi="Arial Narrow"/>
        </w:rPr>
        <w:footnoteReference w:id="290"/>
      </w:r>
      <w:r w:rsidRPr="00016774">
        <w:rPr>
          <w:rFonts w:ascii="Arial Narrow" w:hAnsi="Arial Narrow"/>
        </w:rPr>
        <w:t>. A autonomia operária convertera-se no seu exacto oposto. Os critérios proletários de organização da economia, mal haviam começado a tomar forma, foram liquidados e substituídos por uma administração de tipo tradicional. Muitos dos antigos gestores e alguns grandes empresários não tardaram a ver de que lado estavam os seus interesses e ofereceram habilidades e competências ao Conselho Supremo da Economia para ajudá-lo no esforço de centralização</w:t>
      </w:r>
      <w:r w:rsidRPr="00016774">
        <w:rPr>
          <w:rStyle w:val="Refdenotaderodap"/>
          <w:rFonts w:ascii="Arial Narrow" w:hAnsi="Arial Narrow"/>
        </w:rPr>
        <w:footnoteReference w:id="291"/>
      </w:r>
      <w:r w:rsidRPr="00016774">
        <w:rPr>
          <w:rFonts w:ascii="Arial Narrow" w:hAnsi="Arial Narrow"/>
        </w:rPr>
        <w:t>. E o Conselho, sobretudo a partir de Março de 1918, quando passou a ser chefiado por Rykov, Larin e Milyutin, abriu os braços aos especialistas provenientes das velhas classes dominantes, reconhecendo a posição dos gestores técnicos e administrativos, e mesmo de ex-proprietários, no interior das empresas industriais</w:t>
      </w:r>
      <w:r w:rsidRPr="00016774">
        <w:rPr>
          <w:rStyle w:val="Refdenotaderodap"/>
          <w:rFonts w:ascii="Arial Narrow" w:hAnsi="Arial Narrow"/>
        </w:rPr>
        <w:footnoteReference w:id="292"/>
      </w:r>
      <w:r w:rsidRPr="00016774">
        <w:rPr>
          <w:rFonts w:ascii="Arial Narrow" w:hAnsi="Arial Narrow"/>
        </w:rPr>
        <w:t xml:space="preserve">. Do mesmo modo, a corrente maioritária no partido bolchevista prontificou-se a admitir que os antigos directores dos bancos </w:t>
      </w:r>
      <w:r w:rsidR="00B44FA3">
        <w:rPr>
          <w:rFonts w:ascii="Arial Narrow" w:hAnsi="Arial Narrow"/>
        </w:rPr>
        <w:t>estatizados</w:t>
      </w:r>
      <w:r w:rsidRPr="00016774">
        <w:rPr>
          <w:rFonts w:ascii="Arial Narrow" w:hAnsi="Arial Narrow"/>
        </w:rPr>
        <w:t xml:space="preserve"> continuassem a exercer funções de administração e empregou antigos grandes proprietários rurais como directores e técnicos nas explorações agrícolas do Estado</w:t>
      </w:r>
      <w:r w:rsidRPr="00016774">
        <w:rPr>
          <w:rStyle w:val="Refdenotaderodap"/>
          <w:rFonts w:ascii="Arial Narrow" w:hAnsi="Arial Narrow"/>
        </w:rPr>
        <w:footnoteReference w:id="293"/>
      </w:r>
      <w:r w:rsidRPr="00016774">
        <w:rPr>
          <w:rFonts w:ascii="Arial Narrow" w:hAnsi="Arial Narrow"/>
        </w:rPr>
        <w:t xml:space="preserve">. Foi nesta ocasião que Lenin, contra a oposição </w:t>
      </w:r>
      <w:r w:rsidR="00EC45A1">
        <w:rPr>
          <w:rFonts w:ascii="Arial Narrow" w:hAnsi="Arial Narrow"/>
        </w:rPr>
        <w:t xml:space="preserve">bolchevista </w:t>
      </w:r>
      <w:r w:rsidRPr="00016774">
        <w:rPr>
          <w:rFonts w:ascii="Arial Narrow" w:hAnsi="Arial Narrow"/>
        </w:rPr>
        <w:t>de esquerda, procedeu à curiosa descoberta de que o inimigo imediato do socialismo eram os pequenos proprietários e o capital comercial, e não os grandes empresários industriais</w:t>
      </w:r>
      <w:r w:rsidRPr="00016774">
        <w:rPr>
          <w:rStyle w:val="Refdenotaderodap"/>
          <w:rFonts w:ascii="Arial Narrow" w:hAnsi="Arial Narrow"/>
        </w:rPr>
        <w:footnoteReference w:id="294"/>
      </w:r>
      <w:r w:rsidRPr="00016774">
        <w:rPr>
          <w:rFonts w:ascii="Arial Narrow" w:hAnsi="Arial Narrow"/>
        </w:rPr>
        <w:t xml:space="preserve">, o que é lógico se recordarmos que para ele o socialismo se confundia com o poder dos gestores. </w:t>
      </w:r>
      <w:r w:rsidRPr="006C5472">
        <w:rPr>
          <w:rFonts w:ascii="Arial Narrow" w:hAnsi="Arial Narrow"/>
        </w:rPr>
        <w:t>Nas teses publicadas em Abril de 1918 a oposição de esquerda denunciou a relação entre, por um lado, a entrega da direcção das grandes empresas aos antigos capitães de indústria e, por outro lado, as propostas de militarização da força de trabalho, a extinção da autonomia de que haviam gozado os sovietes locais e, em geral, a eliminação do poder exercido pela</w:t>
      </w:r>
      <w:r>
        <w:rPr>
          <w:rFonts w:ascii="Arial Narrow" w:hAnsi="Arial Narrow"/>
        </w:rPr>
        <w:t xml:space="preserve"> base</w:t>
      </w:r>
      <w:r>
        <w:rPr>
          <w:rStyle w:val="Refdenotaderodap"/>
          <w:rFonts w:ascii="Arial Narrow" w:hAnsi="Arial Narrow"/>
        </w:rPr>
        <w:footnoteReference w:id="295"/>
      </w:r>
      <w:r w:rsidRPr="006C5472">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A guerra civil interrompeu as conversações com os grandes empresários mas não diminuiu a integração dos antigos técnicos e administradores no regime soviético, antes pelo contrário</w:t>
      </w:r>
      <w:r w:rsidRPr="00016774">
        <w:rPr>
          <w:rStyle w:val="Refdenotaderodap"/>
          <w:rFonts w:ascii="Arial Narrow" w:hAnsi="Arial Narrow"/>
        </w:rPr>
        <w:footnoteReference w:id="296"/>
      </w:r>
      <w:r w:rsidRPr="00016774">
        <w:rPr>
          <w:rFonts w:ascii="Arial Narrow" w:hAnsi="Arial Narrow"/>
        </w:rPr>
        <w:t xml:space="preserve">. Quando Lenin declarava </w:t>
      </w:r>
      <w:r w:rsidR="001F43AB">
        <w:rPr>
          <w:rFonts w:ascii="Arial Narrow" w:hAnsi="Arial Narrow"/>
        </w:rPr>
        <w:t>—</w:t>
      </w:r>
      <w:r w:rsidRPr="00016774">
        <w:rPr>
          <w:rFonts w:ascii="Arial Narrow" w:hAnsi="Arial Narrow"/>
        </w:rPr>
        <w:t xml:space="preserve"> e fê-lo inúmeras vezes, por palavras sempre equivalentes </w:t>
      </w:r>
      <w:r w:rsidR="001F43AB">
        <w:rPr>
          <w:rFonts w:ascii="Arial Narrow" w:hAnsi="Arial Narrow"/>
        </w:rPr>
        <w:t>—</w:t>
      </w:r>
      <w:r w:rsidRPr="00016774">
        <w:rPr>
          <w:rFonts w:ascii="Arial Narrow" w:hAnsi="Arial Narrow"/>
        </w:rPr>
        <w:t xml:space="preserve"> que «sem pôr no posto de comando especialistas de diferentes ramos do conhecimento, da técnica e da experiência, a transição para o socialismo é impossível»</w:t>
      </w:r>
      <w:r w:rsidRPr="00016774">
        <w:rPr>
          <w:rStyle w:val="Refdenotaderodap"/>
          <w:rFonts w:ascii="Arial Narrow" w:hAnsi="Arial Narrow"/>
        </w:rPr>
        <w:footnoteReference w:id="297"/>
      </w:r>
      <w:r w:rsidRPr="00016774">
        <w:rPr>
          <w:rFonts w:ascii="Arial Narrow" w:hAnsi="Arial Narrow"/>
        </w:rPr>
        <w:t xml:space="preserve">, ele não estava só a formular um programa de alianças sociais, mas igualmente a definir o </w:t>
      </w:r>
      <w:r w:rsidRPr="00016774">
        <w:rPr>
          <w:rFonts w:ascii="Arial Narrow" w:hAnsi="Arial Narrow"/>
        </w:rPr>
        <w:lastRenderedPageBreak/>
        <w:t>socialismo, o seu socialismo, como decorrente da acção dos gestores. «É curioso», observ</w:t>
      </w:r>
      <w:r>
        <w:rPr>
          <w:rFonts w:ascii="Arial Narrow" w:hAnsi="Arial Narrow"/>
        </w:rPr>
        <w:t>ou</w:t>
      </w:r>
      <w:r w:rsidRPr="00016774">
        <w:rPr>
          <w:rFonts w:ascii="Arial Narrow" w:hAnsi="Arial Narrow"/>
        </w:rPr>
        <w:t xml:space="preserve"> </w:t>
      </w:r>
      <w:r>
        <w:rPr>
          <w:rFonts w:ascii="Arial Narrow" w:hAnsi="Arial Narrow"/>
        </w:rPr>
        <w:t xml:space="preserve">um </w:t>
      </w:r>
      <w:r w:rsidRPr="00016774">
        <w:rPr>
          <w:rFonts w:ascii="Arial Narrow" w:hAnsi="Arial Narrow"/>
        </w:rPr>
        <w:t>historiador, «que as medidas de maior alcance tomadas na indústria durante a fase do comunismo de guerra fossem em grande parte aplicadas graças à colaboração activa de antigos técnicos e industriais burgueses»</w:t>
      </w:r>
      <w:r w:rsidRPr="00016774">
        <w:rPr>
          <w:rStyle w:val="Refdenotaderodap"/>
          <w:rFonts w:ascii="Arial Narrow" w:hAnsi="Arial Narrow"/>
        </w:rPr>
        <w:footnoteReference w:id="298"/>
      </w:r>
      <w:r w:rsidRPr="00016774">
        <w:rPr>
          <w:rFonts w:ascii="Arial Narrow" w:hAnsi="Arial Narrow"/>
        </w:rPr>
        <w:t xml:space="preserve">. </w:t>
      </w:r>
      <w:r>
        <w:rPr>
          <w:rFonts w:ascii="Arial Narrow" w:hAnsi="Arial Narrow"/>
        </w:rPr>
        <w:t xml:space="preserve">Entretanto </w:t>
      </w:r>
      <w:r w:rsidRPr="00016774">
        <w:rPr>
          <w:rFonts w:ascii="Arial Narrow" w:hAnsi="Arial Narrow"/>
        </w:rPr>
        <w:t>os comités de fábrica, ao serem substituídos pelo Conselho Supremo da Economia Nacional</w:t>
      </w:r>
      <w:r>
        <w:rPr>
          <w:rFonts w:ascii="Arial Narrow" w:hAnsi="Arial Narrow"/>
        </w:rPr>
        <w:t>,</w:t>
      </w:r>
      <w:r w:rsidRPr="00016774">
        <w:rPr>
          <w:rFonts w:ascii="Arial Narrow" w:hAnsi="Arial Narrow"/>
        </w:rPr>
        <w:t xml:space="preserve"> ficaram subordinados aos sindicatos e convertidos em secções sindicais, apesar de </w:t>
      </w:r>
      <w:r w:rsidR="001F43AB">
        <w:rPr>
          <w:rFonts w:ascii="Arial Narrow" w:hAnsi="Arial Narrow"/>
        </w:rPr>
        <w:t>—</w:t>
      </w:r>
      <w:r w:rsidRPr="00016774">
        <w:rPr>
          <w:rFonts w:ascii="Arial Narrow" w:hAnsi="Arial Narrow"/>
        </w:rPr>
        <w:t xml:space="preserve"> ou quem sabe se por isso mesmo </w:t>
      </w:r>
      <w:r w:rsidR="001F43AB">
        <w:rPr>
          <w:rFonts w:ascii="Arial Narrow" w:hAnsi="Arial Narrow"/>
        </w:rPr>
        <w:t>—</w:t>
      </w:r>
      <w:r w:rsidRPr="00016774">
        <w:rPr>
          <w:rFonts w:ascii="Arial Narrow" w:hAnsi="Arial Narrow"/>
        </w:rPr>
        <w:t xml:space="preserve"> os sindicatos só alcançarem então uma escassa representatividade</w:t>
      </w:r>
      <w:r w:rsidRPr="00016774">
        <w:rPr>
          <w:rStyle w:val="Refdenotaderodap"/>
          <w:rFonts w:ascii="Arial Narrow" w:hAnsi="Arial Narrow"/>
        </w:rPr>
        <w:footnoteReference w:id="299"/>
      </w:r>
      <w:r w:rsidRPr="00016774">
        <w:rPr>
          <w:rFonts w:ascii="Arial Narrow" w:hAnsi="Arial Narrow"/>
        </w:rPr>
        <w:t xml:space="preserve">. Tal como </w:t>
      </w:r>
      <w:r>
        <w:rPr>
          <w:rFonts w:ascii="Arial Narrow" w:hAnsi="Arial Narrow"/>
        </w:rPr>
        <w:t xml:space="preserve">vimos </w:t>
      </w:r>
      <w:r w:rsidRPr="00016774">
        <w:rPr>
          <w:rFonts w:ascii="Arial Narrow" w:hAnsi="Arial Narrow"/>
        </w:rPr>
        <w:t xml:space="preserve">a Guarda Vermelha, que nascera como milícia dos comités de fábrica de Petrogrado, </w:t>
      </w:r>
      <w:r>
        <w:rPr>
          <w:rFonts w:ascii="Arial Narrow" w:hAnsi="Arial Narrow"/>
        </w:rPr>
        <w:t xml:space="preserve">ser </w:t>
      </w:r>
      <w:r w:rsidRPr="00016774">
        <w:rPr>
          <w:rFonts w:ascii="Arial Narrow" w:hAnsi="Arial Narrow"/>
        </w:rPr>
        <w:t>transformada em Exército Vermelho e posta sob o comando de dezenas de milhares de antigos oficiais czaristas</w:t>
      </w:r>
      <w:r w:rsidRPr="00016774">
        <w:rPr>
          <w:rStyle w:val="Refdenotaderodap"/>
          <w:rFonts w:ascii="Arial Narrow" w:hAnsi="Arial Narrow"/>
        </w:rPr>
        <w:footnoteReference w:id="300"/>
      </w:r>
      <w:r>
        <w:rPr>
          <w:rFonts w:ascii="Arial Narrow" w:hAnsi="Arial Narrow"/>
        </w:rPr>
        <w:t>,</w:t>
      </w:r>
      <w:r w:rsidRPr="00016774">
        <w:rPr>
          <w:rFonts w:ascii="Arial Narrow" w:hAnsi="Arial Narrow"/>
        </w:rPr>
        <w:t xml:space="preserve"> também na actividade económica os operários </w:t>
      </w:r>
      <w:r>
        <w:rPr>
          <w:rFonts w:ascii="Arial Narrow" w:hAnsi="Arial Narrow"/>
        </w:rPr>
        <w:t xml:space="preserve">foram </w:t>
      </w:r>
      <w:r w:rsidRPr="00016774">
        <w:rPr>
          <w:rFonts w:ascii="Arial Narrow" w:hAnsi="Arial Narrow"/>
        </w:rPr>
        <w:t>entregues às ordens dos antigos técnicos e especialistas</w:t>
      </w:r>
      <w:r>
        <w:rPr>
          <w:rFonts w:ascii="Arial Narrow" w:hAnsi="Arial Narrow"/>
        </w:rPr>
        <w:t>.</w:t>
      </w:r>
      <w:r w:rsidRPr="00016774">
        <w:rPr>
          <w:rFonts w:ascii="Arial Narrow" w:hAnsi="Arial Narrow"/>
        </w:rPr>
        <w:t xml:space="preserve"> </w:t>
      </w:r>
      <w:r w:rsidRPr="002F028B">
        <w:rPr>
          <w:rFonts w:ascii="Arial Narrow" w:hAnsi="Arial Narrow"/>
        </w:rPr>
        <w:t>Trotsky, que à frente do Comissariado do Povo para a Guerra levou a cabo a conversão das milícias operárias num exército estruturado consoante a velha disciplina, comparou ambos os processos</w:t>
      </w:r>
      <w:r w:rsidR="00FA70F0">
        <w:rPr>
          <w:rFonts w:ascii="Arial Narrow" w:hAnsi="Arial Narrow"/>
        </w:rPr>
        <w:t>:</w:t>
      </w:r>
      <w:r w:rsidRPr="002F028B">
        <w:rPr>
          <w:rFonts w:ascii="Arial Narrow" w:hAnsi="Arial Narrow"/>
        </w:rPr>
        <w:t xml:space="preserve"> «</w:t>
      </w:r>
      <w:r>
        <w:rPr>
          <w:rFonts w:ascii="Arial Narrow" w:hAnsi="Arial Narrow"/>
        </w:rPr>
        <w:t>Assim</w:t>
      </w:r>
      <w:r w:rsidRPr="002F028B">
        <w:rPr>
          <w:rFonts w:ascii="Arial Narrow" w:hAnsi="Arial Narrow"/>
        </w:rPr>
        <w:t xml:space="preserve"> como a indústria precisa de engenheiros e a agricultura de agrónomos qualificados, também a defesa nacional tem uma necessidade imperiosa de especialistas militares»</w:t>
      </w:r>
      <w:r w:rsidRPr="002F028B">
        <w:rPr>
          <w:rFonts w:ascii="Arial Narrow" w:hAnsi="Arial Narrow"/>
          <w:vertAlign w:val="superscript"/>
        </w:rPr>
        <w:footnoteReference w:id="301"/>
      </w:r>
      <w:r w:rsidRPr="002F028B">
        <w:rPr>
          <w:rFonts w:ascii="Arial Narrow" w:hAnsi="Arial Narrow"/>
        </w:rPr>
        <w:t xml:space="preserve">. Os trabalhadores, claro, só sabiam trabalhar. Depois de se ter apoiado nos comités de fábrica para obter o triunfo político, a direcção do partido bolchevista não descurou nenhuma forma de anular a novidade social de que eles eram portadores. </w:t>
      </w:r>
      <w:r w:rsidRPr="00016774">
        <w:rPr>
          <w:rFonts w:ascii="Arial Narrow" w:hAnsi="Arial Narrow"/>
        </w:rPr>
        <w:t xml:space="preserve">Reflectindo mais tarde acerca de tudo isto, Victor Serge </w:t>
      </w:r>
      <w:r>
        <w:rPr>
          <w:rFonts w:ascii="Arial Narrow" w:hAnsi="Arial Narrow"/>
        </w:rPr>
        <w:t xml:space="preserve">recordou </w:t>
      </w:r>
      <w:r w:rsidRPr="00016774">
        <w:rPr>
          <w:rFonts w:ascii="Arial Narrow" w:hAnsi="Arial Narrow"/>
        </w:rPr>
        <w:t>que «o Estado aparecia-me como um instrumento de guerra e não de organização da produção»</w:t>
      </w:r>
      <w:r w:rsidRPr="00016774">
        <w:rPr>
          <w:rStyle w:val="Refdenotaderodap"/>
          <w:rFonts w:ascii="Arial Narrow" w:hAnsi="Arial Narrow"/>
        </w:rPr>
        <w:footnoteReference w:id="302"/>
      </w:r>
      <w:r w:rsidRPr="00016774">
        <w:rPr>
          <w:rFonts w:ascii="Arial Narrow" w:hAnsi="Arial Narrow"/>
        </w:rPr>
        <w:t xml:space="preserve">. Mas o problema é muitíssimo mais complexo, porque a primeira guerra mundial mostrara que a planificação das campanhas militares era inseparável da administração da economia, e os mesmos títulos que o Estado bolchevista invocava para prosseguir vitoriosamente a guerra civil serviam-lhe para comandar a actividade produtiva. </w:t>
      </w:r>
    </w:p>
    <w:p w:rsidR="00776EA7" w:rsidRPr="00016774" w:rsidRDefault="00776EA7" w:rsidP="00776EA7">
      <w:pPr>
        <w:rPr>
          <w:rFonts w:ascii="Arial Narrow" w:hAnsi="Arial Narrow"/>
        </w:rPr>
      </w:pPr>
      <w:r w:rsidRPr="00016774">
        <w:rPr>
          <w:rFonts w:ascii="Arial Narrow" w:hAnsi="Arial Narrow"/>
        </w:rPr>
        <w:t xml:space="preserve">Não se tratou apenas, ou talvez nem se tratasse sobretudo, de uma questão decidida </w:t>
      </w:r>
      <w:r>
        <w:rPr>
          <w:rFonts w:ascii="Arial Narrow" w:hAnsi="Arial Narrow"/>
        </w:rPr>
        <w:t>pelo</w:t>
      </w:r>
      <w:r w:rsidRPr="00016774">
        <w:rPr>
          <w:rFonts w:ascii="Arial Narrow" w:hAnsi="Arial Narrow"/>
        </w:rPr>
        <w:t xml:space="preserve"> confronto de orientações políticas. Se o operariado perdeu tão completa e rapidamente a iniciativa e a capacidade de autonomia de que dera mostras no início da revolução, isto explica-se em boa medida porque o colapso do sistema fabril o desintegrou enquanto classe. «Na Rússia», </w:t>
      </w:r>
      <w:r>
        <w:rPr>
          <w:rFonts w:ascii="Arial Narrow" w:hAnsi="Arial Narrow"/>
        </w:rPr>
        <w:t>indicou</w:t>
      </w:r>
      <w:r w:rsidRPr="00016774">
        <w:rPr>
          <w:rFonts w:ascii="Arial Narrow" w:hAnsi="Arial Narrow"/>
        </w:rPr>
        <w:t xml:space="preserve"> um especialista, «onde a esmagadora maioria do operariado industrial era formada por antigos camponeses que geralmente mantinham uma certa ligação ao meio rural e que em alguns casos regressavam regularmente aos campos para participar nas colheitas, uma </w:t>
      </w:r>
      <w:r w:rsidRPr="00016774">
        <w:rPr>
          <w:rFonts w:ascii="Arial Narrow" w:hAnsi="Arial Narrow"/>
        </w:rPr>
        <w:lastRenderedPageBreak/>
        <w:t xml:space="preserve">crise nas cidades ou nas fábricas, [...] em vez de suscitar o tipo de desemprego que ocorria nos países ocidentais, provocava o abandono </w:t>
      </w:r>
      <w:r w:rsidR="007E77F7">
        <w:rPr>
          <w:rFonts w:ascii="Arial Narrow" w:hAnsi="Arial Narrow"/>
        </w:rPr>
        <w:t>massiv</w:t>
      </w:r>
      <w:r w:rsidRPr="00016774">
        <w:rPr>
          <w:rFonts w:ascii="Arial Narrow" w:hAnsi="Arial Narrow"/>
        </w:rPr>
        <w:t>o das cidades pelos operários industriais, que retomavam a condição de camponeses. A desarticulação da indústria no primeiro Inverno da revolução dera já início àquele processo, e no 7º Congresso do partido, em Março de 1918, Bukharin mencionara a desintegração do proletariado. Este movimento foi enormemente acelerado quando a guerra civil precipitou nos exércitos de um e outro lado centenas de milhares de elementos de uma população já reduzida e exausta. [...] entre 1913 e 1917 o número de assalariados na indústria subira de 2.600.000 para 3.000.000, e a partir de então declinou progressivamente para 2.500.000 em 1918, 1.480.000 em 1920-1921 e 1.240.000 em 1921-1922 [...] Desde 1917 até ao Outono de 1920 o número dos habitantes de quarenta capitais de província diminuiu 33% [...] e o número de habitantes de cinquenta outras grandes cidades reduziu-se 16% [...] Quanto maior era a cidade, mais acentuado era o declínio. Em três anos, Petrogrado perdeu 57,5% da sua população, e Moscovo, 44,5%»</w:t>
      </w:r>
      <w:r w:rsidRPr="00016774">
        <w:rPr>
          <w:rStyle w:val="Refdenotaderodap"/>
          <w:rFonts w:ascii="Arial Narrow" w:hAnsi="Arial Narrow"/>
        </w:rPr>
        <w:footnoteReference w:id="303"/>
      </w:r>
      <w:r w:rsidRPr="00016774">
        <w:rPr>
          <w:rFonts w:ascii="Arial Narrow" w:hAnsi="Arial Narrow"/>
        </w:rPr>
        <w:t>. Adoptando outro critério de análise, verificamos que em 1920 a produção industrial atingiu o seu nível mais baixo, limitando-se a 16% do registado em 1912</w:t>
      </w:r>
      <w:r w:rsidRPr="00016774">
        <w:rPr>
          <w:rStyle w:val="Refdenotaderodap"/>
          <w:rFonts w:ascii="Arial Narrow" w:hAnsi="Arial Narrow"/>
        </w:rPr>
        <w:footnoteReference w:id="304"/>
      </w:r>
      <w:r w:rsidRPr="00016774">
        <w:rPr>
          <w:rFonts w:ascii="Arial Narrow" w:hAnsi="Arial Narrow"/>
        </w:rPr>
        <w:t>. O historiador que colig</w:t>
      </w:r>
      <w:r>
        <w:rPr>
          <w:rFonts w:ascii="Arial Narrow" w:hAnsi="Arial Narrow"/>
        </w:rPr>
        <w:t>iu</w:t>
      </w:r>
      <w:r w:rsidRPr="00016774">
        <w:rPr>
          <w:rFonts w:ascii="Arial Narrow" w:hAnsi="Arial Narrow"/>
        </w:rPr>
        <w:t xml:space="preserve"> este conjunto de dados resum</w:t>
      </w:r>
      <w:r>
        <w:rPr>
          <w:rFonts w:ascii="Arial Narrow" w:hAnsi="Arial Narrow"/>
        </w:rPr>
        <w:t>iu</w:t>
      </w:r>
      <w:r w:rsidRPr="00016774">
        <w:rPr>
          <w:rFonts w:ascii="Arial Narrow" w:hAnsi="Arial Narrow"/>
        </w:rPr>
        <w:t xml:space="preserve"> os efeitos da dispersão do operariado invocando «o facto paradoxal de a instauração da “ditadura do proletariado” ter sido seguida por uma acentuada diminuição, tanto nos números como no peso específico ocupado na economia, daquela classe em cujo nome a ditadura era exercida»</w:t>
      </w:r>
      <w:r w:rsidRPr="00016774">
        <w:rPr>
          <w:rStyle w:val="Refdenotaderodap"/>
          <w:rFonts w:ascii="Arial Narrow" w:hAnsi="Arial Narrow"/>
        </w:rPr>
        <w:footnoteReference w:id="305"/>
      </w:r>
      <w:r w:rsidRPr="00016774">
        <w:rPr>
          <w:rFonts w:ascii="Arial Narrow" w:hAnsi="Arial Narrow"/>
        </w:rPr>
        <w:t xml:space="preserve">. </w:t>
      </w:r>
      <w:r w:rsidR="001E1936">
        <w:rPr>
          <w:rFonts w:ascii="Arial Narrow" w:hAnsi="Arial Narrow"/>
        </w:rPr>
        <w:t xml:space="preserve">E assim, </w:t>
      </w:r>
      <w:r w:rsidR="001E1936" w:rsidRPr="00016774">
        <w:rPr>
          <w:rFonts w:ascii="Arial Narrow" w:hAnsi="Arial Narrow"/>
        </w:rPr>
        <w:t xml:space="preserve">ao </w:t>
      </w:r>
      <w:r w:rsidRPr="00016774">
        <w:rPr>
          <w:rFonts w:ascii="Arial Narrow" w:hAnsi="Arial Narrow"/>
        </w:rPr>
        <w:t xml:space="preserve">mesmo tempo que os trabalhadores urbanos perdiam a capacidade de coesão, os antigos gestores fundiam-se com a nova burocracia e muitos dos antigos proprietários privados utilizavam os seus conhecimentos técnicos para ingressar na classe dos </w:t>
      </w:r>
      <w:r w:rsidRPr="00016774">
        <w:rPr>
          <w:rFonts w:ascii="Arial Narrow" w:hAnsi="Arial Narrow"/>
        </w:rPr>
        <w:lastRenderedPageBreak/>
        <w:t xml:space="preserve">gestores. </w:t>
      </w:r>
      <w:r w:rsidR="005D74DE">
        <w:rPr>
          <w:rFonts w:ascii="Arial Narrow" w:hAnsi="Arial Narrow"/>
        </w:rPr>
        <w:t>Nesta perspectiva</w:t>
      </w:r>
      <w:r w:rsidRPr="00016774">
        <w:rPr>
          <w:rFonts w:ascii="Arial Narrow" w:hAnsi="Arial Narrow"/>
        </w:rPr>
        <w:t xml:space="preserve">, </w:t>
      </w:r>
      <w:r>
        <w:rPr>
          <w:rFonts w:ascii="Arial Narrow" w:hAnsi="Arial Narrow"/>
        </w:rPr>
        <w:t xml:space="preserve">se </w:t>
      </w:r>
      <w:r w:rsidRPr="00016774">
        <w:rPr>
          <w:rFonts w:ascii="Arial Narrow" w:hAnsi="Arial Narrow"/>
        </w:rPr>
        <w:t xml:space="preserve">o capitalismo de Estado soviético </w:t>
      </w:r>
      <w:r>
        <w:rPr>
          <w:rFonts w:ascii="Arial Narrow" w:hAnsi="Arial Narrow"/>
        </w:rPr>
        <w:t xml:space="preserve">começara por ser facilitado pela </w:t>
      </w:r>
      <w:r w:rsidRPr="00016774">
        <w:rPr>
          <w:rFonts w:ascii="Arial Narrow" w:hAnsi="Arial Narrow"/>
        </w:rPr>
        <w:t xml:space="preserve">desintegração do operariado, </w:t>
      </w:r>
      <w:r>
        <w:rPr>
          <w:rFonts w:ascii="Arial Narrow" w:hAnsi="Arial Narrow"/>
        </w:rPr>
        <w:t xml:space="preserve">ele </w:t>
      </w:r>
      <w:r w:rsidRPr="00016774">
        <w:rPr>
          <w:rFonts w:ascii="Arial Narrow" w:hAnsi="Arial Narrow"/>
        </w:rPr>
        <w:t>pass</w:t>
      </w:r>
      <w:r>
        <w:rPr>
          <w:rFonts w:ascii="Arial Narrow" w:hAnsi="Arial Narrow"/>
        </w:rPr>
        <w:t>ou</w:t>
      </w:r>
      <w:r w:rsidRPr="00016774">
        <w:rPr>
          <w:rFonts w:ascii="Arial Narrow" w:hAnsi="Arial Narrow"/>
        </w:rPr>
        <w:t xml:space="preserve"> a ser uma causa da debilidade social com que os trabalhadores enfrentaram os novos patrões </w:t>
      </w:r>
      <w:r>
        <w:rPr>
          <w:rFonts w:ascii="Arial Narrow" w:hAnsi="Arial Narrow"/>
        </w:rPr>
        <w:t xml:space="preserve">ao </w:t>
      </w:r>
      <w:r w:rsidRPr="00016774">
        <w:rPr>
          <w:rFonts w:ascii="Arial Narrow" w:hAnsi="Arial Narrow"/>
        </w:rPr>
        <w:t>se inici</w:t>
      </w:r>
      <w:r>
        <w:rPr>
          <w:rFonts w:ascii="Arial Narrow" w:hAnsi="Arial Narrow"/>
        </w:rPr>
        <w:t>ar</w:t>
      </w:r>
      <w:r w:rsidRPr="00016774">
        <w:rPr>
          <w:rFonts w:ascii="Arial Narrow" w:hAnsi="Arial Narrow"/>
        </w:rPr>
        <w:t xml:space="preserve"> a recuperação económica. Naquele ano fatal de 1918 </w:t>
      </w:r>
      <w:r>
        <w:rPr>
          <w:rFonts w:ascii="Arial Narrow" w:hAnsi="Arial Narrow"/>
        </w:rPr>
        <w:t>ficara</w:t>
      </w:r>
      <w:r w:rsidRPr="00016774">
        <w:rPr>
          <w:rFonts w:ascii="Arial Narrow" w:hAnsi="Arial Narrow"/>
        </w:rPr>
        <w:t xml:space="preserve"> criado o quadro institucional que de então em diante condicionou a falta de vigor político, e mesmo a fraqueza reivindicativa, dos trabalhadores soviéticos. </w:t>
      </w:r>
    </w:p>
    <w:p w:rsidR="00776EA7" w:rsidRPr="00016774" w:rsidRDefault="00776EA7" w:rsidP="00776EA7">
      <w:pPr>
        <w:rPr>
          <w:rFonts w:ascii="Arial Narrow" w:hAnsi="Arial Narrow"/>
        </w:rPr>
      </w:pPr>
      <w:r w:rsidRPr="00016774">
        <w:rPr>
          <w:rFonts w:ascii="Arial Narrow" w:hAnsi="Arial Narrow"/>
        </w:rPr>
        <w:t xml:space="preserve">Ora, entre as personalidades bolchevistas de primeiro plano foi Trotsky quem </w:t>
      </w:r>
      <w:r w:rsidR="00AF2711">
        <w:rPr>
          <w:rFonts w:ascii="Arial Narrow" w:hAnsi="Arial Narrow"/>
        </w:rPr>
        <w:t>—</w:t>
      </w:r>
      <w:r w:rsidRPr="00016774">
        <w:rPr>
          <w:rFonts w:ascii="Arial Narrow" w:hAnsi="Arial Narrow"/>
        </w:rPr>
        <w:t xml:space="preserve"> de maneira imprevista </w:t>
      </w:r>
      <w:r w:rsidR="00AF2711">
        <w:rPr>
          <w:rFonts w:ascii="Arial Narrow" w:hAnsi="Arial Narrow"/>
        </w:rPr>
        <w:t>—</w:t>
      </w:r>
      <w:r w:rsidRPr="00016774">
        <w:rPr>
          <w:rFonts w:ascii="Arial Narrow" w:hAnsi="Arial Narrow"/>
        </w:rPr>
        <w:t xml:space="preserve"> encabeçou a tendência autoritária, pretendendo subordinar ao partido tod</w:t>
      </w:r>
      <w:r>
        <w:rPr>
          <w:rFonts w:ascii="Arial Narrow" w:hAnsi="Arial Narrow"/>
        </w:rPr>
        <w:t xml:space="preserve">a a </w:t>
      </w:r>
      <w:r w:rsidRPr="00016774">
        <w:rPr>
          <w:rFonts w:ascii="Arial Narrow" w:hAnsi="Arial Narrow"/>
        </w:rPr>
        <w:t>moviment</w:t>
      </w:r>
      <w:r>
        <w:rPr>
          <w:rFonts w:ascii="Arial Narrow" w:hAnsi="Arial Narrow"/>
        </w:rPr>
        <w:t>ação</w:t>
      </w:r>
      <w:r w:rsidRPr="00016774">
        <w:rPr>
          <w:rFonts w:ascii="Arial Narrow" w:hAnsi="Arial Narrow"/>
        </w:rPr>
        <w:t xml:space="preserve"> socia</w:t>
      </w:r>
      <w:r>
        <w:rPr>
          <w:rFonts w:ascii="Arial Narrow" w:hAnsi="Arial Narrow"/>
        </w:rPr>
        <w:t>l</w:t>
      </w:r>
      <w:r w:rsidRPr="00016774">
        <w:rPr>
          <w:rFonts w:ascii="Arial Narrow" w:hAnsi="Arial Narrow"/>
        </w:rPr>
        <w:t xml:space="preserve"> e</w:t>
      </w:r>
      <w:r>
        <w:rPr>
          <w:rFonts w:ascii="Arial Narrow" w:hAnsi="Arial Narrow"/>
        </w:rPr>
        <w:t xml:space="preserve"> </w:t>
      </w:r>
      <w:r w:rsidRPr="00016774">
        <w:rPr>
          <w:rFonts w:ascii="Arial Narrow" w:hAnsi="Arial Narrow"/>
        </w:rPr>
        <w:t xml:space="preserve">procurando dar voz apenas aos altos dirigentes e aos especialistas, contra as pressões da base. </w:t>
      </w:r>
      <w:r w:rsidR="002F63EE">
        <w:rPr>
          <w:rFonts w:ascii="Arial Narrow" w:hAnsi="Arial Narrow"/>
        </w:rPr>
        <w:t>Stalin sentiu-se à vontade nos primeiros dias de 1924 para atacar o seu rival chamando-lhe «patriarca dos burocratas»</w:t>
      </w:r>
      <w:r w:rsidR="002F63EE">
        <w:rPr>
          <w:rStyle w:val="Refdenotaderodap"/>
          <w:rFonts w:ascii="Arial Narrow" w:hAnsi="Arial Narrow"/>
        </w:rPr>
        <w:footnoteReference w:id="306"/>
      </w:r>
      <w:r w:rsidR="002F63EE">
        <w:rPr>
          <w:rFonts w:ascii="Arial Narrow" w:hAnsi="Arial Narrow"/>
        </w:rPr>
        <w:t xml:space="preserve">. </w:t>
      </w:r>
      <w:r w:rsidRPr="00016774">
        <w:rPr>
          <w:rFonts w:ascii="Arial Narrow" w:hAnsi="Arial Narrow"/>
        </w:rPr>
        <w:t>É certo que foi de pleno acordo com Lenin que Trotsky atribuiu cargos de chefia a muitos milhares de antigos oficiais czaristas e imprimiu uma hierarquia rigorosa a um exército que surgira directamente da revolta contra a disciplina militar</w:t>
      </w:r>
      <w:r w:rsidRPr="00016774">
        <w:rPr>
          <w:rStyle w:val="Refdenotaderodap"/>
          <w:rFonts w:ascii="Arial Narrow" w:hAnsi="Arial Narrow"/>
        </w:rPr>
        <w:footnoteReference w:id="307"/>
      </w:r>
      <w:r w:rsidRPr="00016774">
        <w:rPr>
          <w:rFonts w:ascii="Arial Narrow" w:hAnsi="Arial Narrow"/>
        </w:rPr>
        <w:t xml:space="preserve">. Também parece ter sido com o aval da maioria do comité central e do </w:t>
      </w:r>
      <w:r w:rsidRPr="00016774">
        <w:rPr>
          <w:rFonts w:ascii="Arial Narrow" w:hAnsi="Arial Narrow"/>
          <w:i/>
        </w:rPr>
        <w:t>politburo</w:t>
      </w:r>
      <w:r w:rsidRPr="00016774">
        <w:rPr>
          <w:rFonts w:ascii="Arial Narrow" w:hAnsi="Arial Narrow"/>
        </w:rPr>
        <w:t xml:space="preserve"> que Trotsky, em Março de 1920, no 9º Congresso do partido, defendeu a completa militarização do trabalho, incluindo a militarização dos sindicatos, e propôs que o operário que não aceitasse uma ordem de transferência fosse </w:t>
      </w:r>
      <w:r>
        <w:rPr>
          <w:rFonts w:ascii="Arial Narrow" w:hAnsi="Arial Narrow"/>
        </w:rPr>
        <w:t>punido</w:t>
      </w:r>
      <w:r w:rsidRPr="00016774">
        <w:rPr>
          <w:rFonts w:ascii="Arial Narrow" w:hAnsi="Arial Narrow"/>
        </w:rPr>
        <w:t xml:space="preserve"> como desertor</w:t>
      </w:r>
      <w:r w:rsidRPr="00016774">
        <w:rPr>
          <w:rStyle w:val="Refdenotaderodap"/>
          <w:rFonts w:ascii="Arial Narrow" w:hAnsi="Arial Narrow"/>
        </w:rPr>
        <w:footnoteReference w:id="308"/>
      </w:r>
      <w:r w:rsidRPr="00016774">
        <w:rPr>
          <w:rFonts w:ascii="Arial Narrow" w:hAnsi="Arial Narrow"/>
        </w:rPr>
        <w:t>. Tratava-se, para empregar as suas palavras, de assegurar a «militarização da classe trabalhadora»</w:t>
      </w:r>
      <w:r w:rsidRPr="00016774">
        <w:rPr>
          <w:rStyle w:val="Refdenotaderodap"/>
          <w:rFonts w:ascii="Arial Narrow" w:hAnsi="Arial Narrow"/>
        </w:rPr>
        <w:footnoteReference w:id="309"/>
      </w:r>
      <w:r w:rsidRPr="00016774">
        <w:rPr>
          <w:rFonts w:ascii="Arial Narrow" w:hAnsi="Arial Narrow"/>
        </w:rPr>
        <w:t>, a um ponto tal que, com a concordância de Lenin, chegou a propor que o Comissariado da Guerra assumisse as funções de Comissariado do Trabalho</w:t>
      </w:r>
      <w:r w:rsidRPr="00016774">
        <w:rPr>
          <w:rStyle w:val="Refdenotaderodap"/>
          <w:rFonts w:ascii="Arial Narrow" w:hAnsi="Arial Narrow"/>
        </w:rPr>
        <w:footnoteReference w:id="310"/>
      </w:r>
      <w:r w:rsidRPr="00016774">
        <w:rPr>
          <w:rFonts w:ascii="Arial Narrow" w:hAnsi="Arial Narrow"/>
        </w:rPr>
        <w:t>. Mas em diversos outros aspectos o entusiasmo despótico de Trotsky foi além do que o próprio Lenin considerava aceitável. Numa reunião do comité central em Novembro de 1920 Trotsky apresentou, contra o plano de organização sindical elaborado por Lenin, um projecto que levava bastante mais longe o centralismo, a militarização do trabalho e a estatização dos sindicatos, e desde então até ao 10º Congresso do partido, em Março de 1921, o debate sobre esta questão mobilizou todos os comunistas, dividindo-os em posições extremas</w:t>
      </w:r>
      <w:r w:rsidRPr="00016774">
        <w:rPr>
          <w:rStyle w:val="Refdenotaderodap"/>
          <w:rFonts w:ascii="Arial Narrow" w:hAnsi="Arial Narrow"/>
        </w:rPr>
        <w:footnoteReference w:id="311"/>
      </w:r>
      <w:r w:rsidRPr="00016774">
        <w:rPr>
          <w:rFonts w:ascii="Arial Narrow" w:hAnsi="Arial Narrow"/>
        </w:rPr>
        <w:t>. Em 1922, quando detinha ainda boa parte de um poder que em breve lhe escaparia completamente, Trotsky proclam</w:t>
      </w:r>
      <w:r>
        <w:rPr>
          <w:rFonts w:ascii="Arial Narrow" w:hAnsi="Arial Narrow"/>
        </w:rPr>
        <w:t>ou</w:t>
      </w:r>
      <w:r w:rsidRPr="00016774">
        <w:rPr>
          <w:rFonts w:ascii="Arial Narrow" w:hAnsi="Arial Narrow"/>
        </w:rPr>
        <w:t xml:space="preserve">: «É preciso que cada fábrica do Estado, assim como o seu director técnico e o seu director comercial, estejam submetidos não só ao controlo de cima, isto é, ao controlo dos órgãos de Estado, mas ao controlo de baixo» </w:t>
      </w:r>
      <w:r w:rsidR="00AF2711">
        <w:rPr>
          <w:rFonts w:ascii="Arial Narrow" w:hAnsi="Arial Narrow"/>
        </w:rPr>
        <w:t>—</w:t>
      </w:r>
      <w:r w:rsidRPr="00016774">
        <w:rPr>
          <w:rFonts w:ascii="Arial Narrow" w:hAnsi="Arial Narrow"/>
        </w:rPr>
        <w:t xml:space="preserve"> o da classe operária? Não </w:t>
      </w:r>
      <w:r w:rsidR="00AF2711">
        <w:rPr>
          <w:rFonts w:ascii="Arial Narrow" w:hAnsi="Arial Narrow"/>
        </w:rPr>
        <w:t>—</w:t>
      </w:r>
      <w:r w:rsidRPr="00016774">
        <w:rPr>
          <w:rFonts w:ascii="Arial Narrow" w:hAnsi="Arial Narrow"/>
        </w:rPr>
        <w:t xml:space="preserve"> «isto é, ao do mercado, que durante um período ainda muito longo continuará a ser o regulador </w:t>
      </w:r>
      <w:r w:rsidRPr="00016774">
        <w:rPr>
          <w:rFonts w:ascii="Arial Narrow" w:hAnsi="Arial Narrow"/>
        </w:rPr>
        <w:lastRenderedPageBreak/>
        <w:t>da economia estatal»</w:t>
      </w:r>
      <w:r w:rsidRPr="00016774">
        <w:rPr>
          <w:rStyle w:val="Refdenotaderodap"/>
          <w:rFonts w:ascii="Arial Narrow" w:hAnsi="Arial Narrow"/>
        </w:rPr>
        <w:footnoteReference w:id="312"/>
      </w:r>
      <w:r w:rsidRPr="00016774">
        <w:rPr>
          <w:rFonts w:ascii="Arial Narrow" w:hAnsi="Arial Narrow"/>
        </w:rPr>
        <w:t xml:space="preserve">. Entre o Estado e o mercado a classe trabalhadora levara sumiço, a não ser, evidentemente, para trabalhar. O mecanismo motor da revolução permanente fora destruído com a preciosa ajuda daquele mesmo que primeiro o havia detectado. Para Trotsky a «revolução permanente» já não correspondia à sua antiga realidade social, e as palavras mantiveram-se para cobrir ilusoriamente outro conteúdo. </w:t>
      </w:r>
    </w:p>
    <w:p w:rsidR="00776EA7" w:rsidRPr="00016774" w:rsidRDefault="00776EA7" w:rsidP="00776EA7">
      <w:pPr>
        <w:rPr>
          <w:rFonts w:ascii="Arial Narrow" w:hAnsi="Arial Narrow"/>
        </w:rPr>
      </w:pPr>
      <w:r w:rsidRPr="00016774">
        <w:rPr>
          <w:rFonts w:ascii="Arial Narrow" w:hAnsi="Arial Narrow"/>
        </w:rPr>
        <w:t>«Esta designação um pouco abstrusa», escrev</w:t>
      </w:r>
      <w:r>
        <w:rPr>
          <w:rFonts w:ascii="Arial Narrow" w:hAnsi="Arial Narrow"/>
        </w:rPr>
        <w:t>eu</w:t>
      </w:r>
      <w:r w:rsidRPr="00016774">
        <w:rPr>
          <w:rFonts w:ascii="Arial Narrow" w:hAnsi="Arial Narrow"/>
        </w:rPr>
        <w:t xml:space="preserve"> Trotsky em 1922, recordando a sua formulação originária da revolução permanente, «queria exprimir que a revolução russa, que devia primeiro proceder, no seu futuro mais imediato, a certos objectivos burgueses, não poderia, no entanto, parar aí. Só levando o proletariado ao poder a revolução resolveria os problemas burgueses que se lhe apresentavam em primeiro lugar. E quando o proletariado tivesse tomado o poder, não poderia ficar-se pelos limites de uma revolução burguesa. Pelo contrário, e justamente para assegurar a sua vitória definitiva, a vanguarda proletária deveria, desde os primeiros dias da sua hegemonia, penetrar profundamente nos domínios interditos da propriedade, tanto burguesa como feudal. Nestas condições, deveria chocar-se com manifestações hostis por parte dos grupos burgueses que a teriam apoiado no início da sua luta revolucionária, e também por parte das massas camponesas, cujo concurso a teria impelido a tomar o poder». Até aqui Trotsky reproduziu as teses já nossas conhecidas. Mas logo a seguir, e na aparente continuidade do enunciado anterior, alterou drasticamente a linha de raciocínio e procedeu à exposição de uma nova versão do carácter permanente do processo revolucionário. «Os interesses contraditórios que dominavam a situação de um governo operário, num país retardatário onde a imensa maioria da população se compunha de camponeses, só poderiam resolver-se no plano internacional, na arena de uma revolução proletária mundial. Quando, em virtude da necessidade histórica, a revolução russa tivesse derrubado os estreitos limites fixados pela democracia burguesa, o proletariado triunfante seria obrigado a quebrar também os quadros da nacionalidade, o que quer dizer que deveria dirigir conscientemente os seus esforços de modo a que a revolução russa se tornasse o prólogo da revolução mundial»</w:t>
      </w:r>
      <w:r w:rsidRPr="00016774">
        <w:rPr>
          <w:rStyle w:val="Refdenotaderodap"/>
          <w:rFonts w:ascii="Arial Narrow" w:hAnsi="Arial Narrow"/>
        </w:rPr>
        <w:footnoteReference w:id="313"/>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No livro que em 1929 dedicou ao assunto, Trotsky apresent</w:t>
      </w:r>
      <w:r w:rsidR="0010323F">
        <w:rPr>
          <w:rFonts w:ascii="Arial Narrow" w:hAnsi="Arial Narrow"/>
        </w:rPr>
        <w:t>ou</w:t>
      </w:r>
      <w:r w:rsidRPr="00016774">
        <w:rPr>
          <w:rFonts w:ascii="Arial Narrow" w:hAnsi="Arial Narrow"/>
        </w:rPr>
        <w:t xml:space="preserve"> as duas versões da revolução permanente como se constituíssem aspectos de um mesmo conceito. «Para dissipar a confusão criada em torno da teoria da revolução permanente», escreveu ele, «é preciso distinguir três categorias de ideias que se unem e se fundem nessa teoria. Ela inclui, em primeiro lugar, o problema da passagem da revolução democrática à revolução socialista [... ... ...] Sob o seu segundo aspecto, a teoria da revolução permanente caracteriza a própria revolução </w:t>
      </w:r>
      <w:r w:rsidRPr="00016774">
        <w:rPr>
          <w:rFonts w:ascii="Arial Narrow" w:hAnsi="Arial Narrow"/>
        </w:rPr>
        <w:lastRenderedPageBreak/>
        <w:t>socialista [...] Sob o seu terceiro aspecto, a teoria da revolução permanente considera o carácter internacional da revolução socialista [...]»</w:t>
      </w:r>
      <w:r w:rsidRPr="00016774">
        <w:rPr>
          <w:rStyle w:val="Refdenotaderodap"/>
          <w:rFonts w:ascii="Arial Narrow" w:hAnsi="Arial Narrow"/>
        </w:rPr>
        <w:footnoteReference w:id="314"/>
      </w:r>
      <w:r w:rsidRPr="00016774">
        <w:rPr>
          <w:rFonts w:ascii="Arial Narrow" w:hAnsi="Arial Narrow"/>
        </w:rPr>
        <w:t xml:space="preserve">. Mas este esclarecimento é equívoco, antes de mais porque a passagem da revolução democrática à revolução socialista e a continuação da revolução socialista haviam feito parte, no modelo inicial da revolução permanente, de um processo único, </w:t>
      </w:r>
      <w:r w:rsidR="0010323F">
        <w:rPr>
          <w:rFonts w:ascii="Arial Narrow" w:hAnsi="Arial Narrow"/>
        </w:rPr>
        <w:t xml:space="preserve">no qual </w:t>
      </w:r>
      <w:r w:rsidRPr="00016774">
        <w:rPr>
          <w:rFonts w:ascii="Arial Narrow" w:hAnsi="Arial Narrow"/>
        </w:rPr>
        <w:t>era impossível dissociar fases distintas. Por outro lado, o carácter internacional da revolução socialista começara entretanto a ser defendido por Trotsky num plano estritamente económico, em alheamento à dinâmica social que antes singularizara a revolução permanente. Decerto não se deve desprezar o facto de já em 1909, numa das suas exposições mais sistemáticas da versão originária daquele conceito, Trotsky ter previsto a necessidade económica de internacionalizar a revolução. «O poder revolucionário terá de resolver problemas socialistas absolutamente objectivos e, nesta tarefa, defrontar-se-á num dado momento com uma grande dificuldade: o estado de atraso das condições económicas do país</w:t>
      </w:r>
      <w:r w:rsidR="0010323F">
        <w:rPr>
          <w:rFonts w:ascii="Arial Narrow" w:hAnsi="Arial Narrow"/>
        </w:rPr>
        <w:t xml:space="preserve">», </w:t>
      </w:r>
      <w:r w:rsidR="00C66A4A">
        <w:rPr>
          <w:rFonts w:ascii="Arial Narrow" w:hAnsi="Arial Narrow"/>
        </w:rPr>
        <w:t>explicou</w:t>
      </w:r>
      <w:r w:rsidR="0010323F">
        <w:rPr>
          <w:rFonts w:ascii="Arial Narrow" w:hAnsi="Arial Narrow"/>
        </w:rPr>
        <w:t xml:space="preserve"> ele</w:t>
      </w:r>
      <w:r w:rsidRPr="00016774">
        <w:rPr>
          <w:rFonts w:ascii="Arial Narrow" w:hAnsi="Arial Narrow"/>
        </w:rPr>
        <w:t xml:space="preserve">. </w:t>
      </w:r>
      <w:r w:rsidR="0010323F">
        <w:rPr>
          <w:rFonts w:ascii="Arial Narrow" w:hAnsi="Arial Narrow"/>
        </w:rPr>
        <w:t>«</w:t>
      </w:r>
      <w:r w:rsidRPr="00016774">
        <w:rPr>
          <w:rFonts w:ascii="Arial Narrow" w:hAnsi="Arial Narrow"/>
        </w:rPr>
        <w:t>Nos limites de uma revolução nacional esta situação não teria saída. A tarefa do governo operário será, pois, desde o início, unir as suas forças com as do proletariado socialista da Europa ocidental. Somente desta maneira a sua hegemonia revolucionária temporária se converterá no prólogo de uma ditadura socialista. A revolução permanente será, pois, obrigatória para o proletariado da Rússia, no interesse desta classe e em sua defesa»</w:t>
      </w:r>
      <w:r w:rsidRPr="00016774">
        <w:rPr>
          <w:rStyle w:val="Refdenotaderodap"/>
          <w:rFonts w:ascii="Arial Narrow" w:hAnsi="Arial Narrow"/>
        </w:rPr>
        <w:footnoteReference w:id="315"/>
      </w:r>
      <w:r w:rsidRPr="00016774">
        <w:rPr>
          <w:rFonts w:ascii="Arial Narrow" w:hAnsi="Arial Narrow"/>
        </w:rPr>
        <w:t xml:space="preserve">. Mas antes de 1917 a tese do carácter permanente do processo revolucionário, que o levaria a alastrar da Rússia aos outros países, era concebida em função da dinâmica social. Enquanto mais tarde, após a destruição da capacidade de iniciativa dos trabalhadores, de que Trotsky foi um dos principais responsáveis, a necessidade de estender a revolução aos países desenvolvidos passou a ser defendida em termos estritamente económicos, decorrentes apenas da situação nacional da Rússia soviética. Entre a primeira e a segunda versão da revolução permanente está a liquidação da espontaneidade do proletariado russo, e a nova situação prática determinou a transformação ideológica. A alteração não podia ter sido mais drástica, pois foi só na acepção geoeconómica que de então em diante Trotsky usou o conceito de revolução permanente na luta contra o stalinismo. </w:t>
      </w:r>
    </w:p>
    <w:p w:rsidR="00776EA7" w:rsidRPr="00016774" w:rsidRDefault="00776EA7" w:rsidP="00776EA7">
      <w:pPr>
        <w:rPr>
          <w:rFonts w:ascii="Arial Narrow" w:hAnsi="Arial Narrow"/>
        </w:rPr>
      </w:pPr>
      <w:r w:rsidRPr="00016774">
        <w:rPr>
          <w:rFonts w:ascii="Arial Narrow" w:hAnsi="Arial Narrow"/>
        </w:rPr>
        <w:t xml:space="preserve">A segunda versão da revolução permanente afirmava que, apesar de o proletariado russo ter convertido a revolução burguesa numa revolução socialista, o atraso das forças produtivas impedia a Rússia de construir os fundamentos do socialismo, sendo indispensável o triunfo da revolução em países desenvolvidos, que contribuíssem para incentivar o crescimento da base material da economia soviética. «[...] quer seja no nível económico de 1917 ou no de </w:t>
      </w:r>
      <w:r w:rsidRPr="00016774">
        <w:rPr>
          <w:rFonts w:ascii="Arial Narrow" w:hAnsi="Arial Narrow"/>
        </w:rPr>
        <w:lastRenderedPageBreak/>
        <w:t>1905», explic</w:t>
      </w:r>
      <w:r>
        <w:rPr>
          <w:rFonts w:ascii="Arial Narrow" w:hAnsi="Arial Narrow"/>
        </w:rPr>
        <w:t>ou</w:t>
      </w:r>
      <w:r w:rsidRPr="00016774">
        <w:rPr>
          <w:rFonts w:ascii="Arial Narrow" w:hAnsi="Arial Narrow"/>
        </w:rPr>
        <w:t xml:space="preserve"> Trotsky, «a ditadura não pode manter</w:t>
      </w:r>
      <w:r w:rsidR="00997CEB">
        <w:rPr>
          <w:rFonts w:ascii="Arial Narrow" w:hAnsi="Arial Narrow"/>
        </w:rPr>
        <w:t>-se</w:t>
      </w:r>
      <w:r w:rsidRPr="00016774">
        <w:rPr>
          <w:rFonts w:ascii="Arial Narrow" w:hAnsi="Arial Narrow"/>
        </w:rPr>
        <w:t xml:space="preserve"> e chegar ao socialismo se o proletariado ocidental não vier oportunamente em seu auxílio»</w:t>
      </w:r>
      <w:r w:rsidRPr="00016774">
        <w:rPr>
          <w:rStyle w:val="Refdenotaderodap"/>
          <w:rFonts w:ascii="Arial Narrow" w:hAnsi="Arial Narrow"/>
        </w:rPr>
        <w:footnoteReference w:id="316"/>
      </w:r>
      <w:r w:rsidRPr="00016774">
        <w:rPr>
          <w:rFonts w:ascii="Arial Narrow" w:hAnsi="Arial Narrow"/>
        </w:rPr>
        <w:t xml:space="preserve">. Quanto à forma como eram utilizados os conceitos marxistas a mudança foi enorme. «Uma das causas essenciais da crise da sociedade burguesa provém do facto de as forças produtivas por ela criadas tenderem a sair do quadro do Estado nacional», </w:t>
      </w:r>
      <w:r>
        <w:rPr>
          <w:rFonts w:ascii="Arial Narrow" w:hAnsi="Arial Narrow"/>
        </w:rPr>
        <w:t>afirmou</w:t>
      </w:r>
      <w:r w:rsidRPr="00016774">
        <w:rPr>
          <w:rFonts w:ascii="Arial Narrow" w:hAnsi="Arial Narrow"/>
        </w:rPr>
        <w:t xml:space="preserve"> Trotsky em 1929, num dos seus livros mais importantes</w:t>
      </w:r>
      <w:r w:rsidR="006F55EE">
        <w:rPr>
          <w:rFonts w:ascii="Arial Narrow" w:hAnsi="Arial Narrow"/>
        </w:rPr>
        <w:t>,</w:t>
      </w:r>
      <w:r w:rsidRPr="00016774">
        <w:rPr>
          <w:rFonts w:ascii="Arial Narrow" w:hAnsi="Arial Narrow"/>
        </w:rPr>
        <w:t xml:space="preserve"> </w:t>
      </w:r>
      <w:r w:rsidR="006F55EE">
        <w:rPr>
          <w:rFonts w:ascii="Arial Narrow" w:hAnsi="Arial Narrow"/>
        </w:rPr>
        <w:t xml:space="preserve">deduzindo </w:t>
      </w:r>
      <w:r w:rsidRPr="00016774">
        <w:rPr>
          <w:rFonts w:ascii="Arial Narrow" w:hAnsi="Arial Narrow"/>
        </w:rPr>
        <w:t>daqui que «a revolução socialista começa no terreno nacional, desenvolve-se na arena internacional e conclui-se na arena mundial»</w:t>
      </w:r>
      <w:r w:rsidRPr="00016774">
        <w:rPr>
          <w:rStyle w:val="Refdenotaderodap"/>
          <w:rFonts w:ascii="Arial Narrow" w:hAnsi="Arial Narrow"/>
        </w:rPr>
        <w:footnoteReference w:id="317"/>
      </w:r>
      <w:r w:rsidRPr="00016774">
        <w:rPr>
          <w:rFonts w:ascii="Arial Narrow" w:hAnsi="Arial Narrow"/>
        </w:rPr>
        <w:t xml:space="preserve">. E no prefácio à edição francesa desta obra pode ler-se: «As forças produtivas da sociedade capitalista ultrapassaram desde há muito as fronteiras nacionais [...] A sociedade socialista deveria representar, sob o ponto de vista da produção e da técnica, um estádio mais elevado do que o capitalismo; se nos propomos construir a sociedade socialista no </w:t>
      </w:r>
      <w:r w:rsidRPr="00016774">
        <w:rPr>
          <w:rFonts w:ascii="Arial Narrow" w:hAnsi="Arial Narrow"/>
          <w:i/>
        </w:rPr>
        <w:t>interior de limites nacionais,</w:t>
      </w:r>
      <w:r w:rsidRPr="00016774">
        <w:rPr>
          <w:rFonts w:ascii="Arial Narrow" w:hAnsi="Arial Narrow"/>
        </w:rPr>
        <w:t xml:space="preserve"> isto significa que, apesar de êxitos temporários, travamos as forças produtivas, mesmo relativamente ao capitalismo»</w:t>
      </w:r>
      <w:r w:rsidRPr="00016774">
        <w:rPr>
          <w:rStyle w:val="Refdenotaderodap"/>
          <w:rFonts w:ascii="Arial Narrow" w:hAnsi="Arial Narrow"/>
        </w:rPr>
        <w:footnoteReference w:id="318"/>
      </w:r>
      <w:r w:rsidRPr="00016774">
        <w:rPr>
          <w:rFonts w:ascii="Arial Narrow" w:hAnsi="Arial Narrow"/>
        </w:rPr>
        <w:t xml:space="preserve">. Mas é inútil multiplicar as citações. Em numerosíssimas passagens das obras que publicou na segunda metade da década de 1920 e ao longo da década seguinte, Trotsky fundamentou-se invariavelmente na marcha inexorável das forças produtivas, que ultrapassavam cada vez mais os quadros nacionais, para sustentar o carácter internacional do processo revolucionário. Se antes de 1917 Trotsky apresentara num plano social a expansão da revolução e abrira o caminho para que se pudesse conceber uma aceleração das forças produtivas provocada pela mudança das relações sociais, a partir dos meados da década de 1920 a sua imaginação heterodoxa empalideceu e, de acordo com </w:t>
      </w:r>
      <w:r>
        <w:rPr>
          <w:rFonts w:ascii="Arial Narrow" w:hAnsi="Arial Narrow"/>
        </w:rPr>
        <w:t xml:space="preserve">a doutrina </w:t>
      </w:r>
      <w:r w:rsidRPr="00016774">
        <w:rPr>
          <w:rFonts w:ascii="Arial Narrow" w:hAnsi="Arial Narrow"/>
        </w:rPr>
        <w:t>conven</w:t>
      </w:r>
      <w:r>
        <w:rPr>
          <w:rFonts w:ascii="Arial Narrow" w:hAnsi="Arial Narrow"/>
        </w:rPr>
        <w:t>cional</w:t>
      </w:r>
      <w:r w:rsidRPr="00016774">
        <w:rPr>
          <w:rFonts w:ascii="Arial Narrow" w:hAnsi="Arial Narrow"/>
        </w:rPr>
        <w:t xml:space="preserve">, </w:t>
      </w:r>
      <w:r w:rsidR="00997CEB">
        <w:rPr>
          <w:rFonts w:ascii="Arial Narrow" w:hAnsi="Arial Narrow"/>
        </w:rPr>
        <w:t>passou a</w:t>
      </w:r>
      <w:r w:rsidRPr="00016774">
        <w:rPr>
          <w:rFonts w:ascii="Arial Narrow" w:hAnsi="Arial Narrow"/>
        </w:rPr>
        <w:t xml:space="preserve"> atribui</w:t>
      </w:r>
      <w:r w:rsidR="00997CEB">
        <w:rPr>
          <w:rFonts w:ascii="Arial Narrow" w:hAnsi="Arial Narrow"/>
        </w:rPr>
        <w:t>r</w:t>
      </w:r>
      <w:r w:rsidRPr="00016774">
        <w:rPr>
          <w:rFonts w:ascii="Arial Narrow" w:hAnsi="Arial Narrow"/>
        </w:rPr>
        <w:t xml:space="preserve"> às forças produtivas um ritmo de evolução gradual e autónomo, considerando que, em vez de serem elas a sentir as consequências das transformações sociais, era a revolução social que devia obedecer aos ditames das forças produtivas. Deste modo, o conceito de revolução permanente, que se havia referido a uma dinâmica social definida no interior de um mesmo processo revolucionário, passou a ser formulado em termos mais geoeconómicos do que sociais. Se a Alemanha não fizesse a revolução e não pusesse a sua economia à disposição da Rússia, o Estado soviético ficaria, na opinião de Trotsky, suspenso entre uma revolução socialista politicamente vitoriosa e umas forças produtivas incapazes de servir de base ao socialismo. </w:t>
      </w:r>
    </w:p>
    <w:p w:rsidR="00776EA7" w:rsidRPr="00016774" w:rsidRDefault="00776EA7" w:rsidP="00776EA7">
      <w:pPr>
        <w:rPr>
          <w:rFonts w:ascii="Arial Narrow" w:hAnsi="Arial Narrow"/>
        </w:rPr>
      </w:pPr>
      <w:r w:rsidRPr="00016774">
        <w:rPr>
          <w:rFonts w:ascii="Arial Narrow" w:hAnsi="Arial Narrow"/>
        </w:rPr>
        <w:t>Já no final de 1905 Lenin sustentara que a passagem da revolução burguesa para a revolução socialista na Rússia só teria condições de êxito se interviesse uma revolução socialista vitoriosa na Europa</w:t>
      </w:r>
      <w:r w:rsidRPr="00016774">
        <w:rPr>
          <w:rStyle w:val="Refdenotaderodap"/>
          <w:rFonts w:ascii="Arial Narrow" w:hAnsi="Arial Narrow"/>
        </w:rPr>
        <w:footnoteReference w:id="319"/>
      </w:r>
      <w:r w:rsidRPr="00016774">
        <w:rPr>
          <w:rFonts w:ascii="Arial Narrow" w:hAnsi="Arial Narrow"/>
        </w:rPr>
        <w:t>. Um erudito salient</w:t>
      </w:r>
      <w:r>
        <w:rPr>
          <w:rFonts w:ascii="Arial Narrow" w:hAnsi="Arial Narrow"/>
        </w:rPr>
        <w:t>ou</w:t>
      </w:r>
      <w:r w:rsidRPr="00016774">
        <w:rPr>
          <w:rFonts w:ascii="Arial Narrow" w:hAnsi="Arial Narrow"/>
        </w:rPr>
        <w:t xml:space="preserve"> com muita argúcia que entre 1905 e 1917, enquanto </w:t>
      </w:r>
      <w:r w:rsidRPr="00016774">
        <w:rPr>
          <w:rFonts w:ascii="Arial Narrow" w:hAnsi="Arial Narrow"/>
        </w:rPr>
        <w:lastRenderedPageBreak/>
        <w:t xml:space="preserve">Trotsky acreditava que a transição directa da fase burguesa para a fase socialista do processo revolucionário «ocorreria automática e inevitavelmente graças à “lógica” da própria revolução, Lenin assentava os pés na </w:t>
      </w:r>
      <w:r w:rsidRPr="00016774">
        <w:rPr>
          <w:rFonts w:ascii="Arial Narrow" w:hAnsi="Arial Narrow"/>
          <w:i/>
        </w:rPr>
        <w:t>terra firma</w:t>
      </w:r>
      <w:r w:rsidRPr="00016774">
        <w:rPr>
          <w:rFonts w:ascii="Arial Narrow" w:hAnsi="Arial Narrow"/>
        </w:rPr>
        <w:t xml:space="preserve"> da revolução burguesa e considerava que a transição para o socialismo dependeria das duas condições externas que ele havia já enunciado em 1905, o apoio do campesinato e o apoio de uma revolução socialista europeia»</w:t>
      </w:r>
      <w:r w:rsidRPr="00016774">
        <w:rPr>
          <w:rStyle w:val="Refdenotaderodap"/>
          <w:rFonts w:ascii="Arial Narrow" w:hAnsi="Arial Narrow"/>
        </w:rPr>
        <w:footnoteReference w:id="320"/>
      </w:r>
      <w:r w:rsidRPr="00016774">
        <w:rPr>
          <w:rFonts w:ascii="Arial Narrow" w:hAnsi="Arial Narrow"/>
        </w:rPr>
        <w:t>. E também em 1917, como continu</w:t>
      </w:r>
      <w:r>
        <w:rPr>
          <w:rFonts w:ascii="Arial Narrow" w:hAnsi="Arial Narrow"/>
        </w:rPr>
        <w:t>ou</w:t>
      </w:r>
      <w:r w:rsidRPr="00016774">
        <w:rPr>
          <w:rFonts w:ascii="Arial Narrow" w:hAnsi="Arial Narrow"/>
        </w:rPr>
        <w:t xml:space="preserve"> a mostrar aquele historiador, revelando uma notável percepção das implicações ideológicas do problema, os mecanismos que ditariam a passagem da fase burguesa para a fase socialista do processo revolucionário </w:t>
      </w:r>
      <w:r w:rsidR="00712E87">
        <w:rPr>
          <w:rFonts w:ascii="Arial Narrow" w:hAnsi="Arial Narrow"/>
        </w:rPr>
        <w:t>fo</w:t>
      </w:r>
      <w:r w:rsidRPr="00016774">
        <w:rPr>
          <w:rFonts w:ascii="Arial Narrow" w:hAnsi="Arial Narrow"/>
        </w:rPr>
        <w:t>ram encarados de maneira diferente por Lenin e por Trotsky. «[...] enquanto Trotsky partiu da observação do proletariado de Petersburgo em 1905 para deduzir a necessidade de uma transição contínua da revolução burguesa para a revolução socialista, Lenin chegou em 1917 a uma conclusão semelhante através do estudo de uma questão fundamental, evidenciada pelo processo desintegrador da guerra, que consistia em saber como alimentar o povo russo. Os caminhos de um e outro nunca coincidiram totalmente e as premissas não eram idênticas, mas ambos conduziram em 1917 às mesmas medidas políticas»</w:t>
      </w:r>
      <w:r w:rsidRPr="00016774">
        <w:rPr>
          <w:rStyle w:val="Refdenotaderodap"/>
          <w:rFonts w:ascii="Arial Narrow" w:hAnsi="Arial Narrow"/>
        </w:rPr>
        <w:footnoteReference w:id="321"/>
      </w:r>
      <w:r w:rsidRPr="00016774">
        <w:rPr>
          <w:rFonts w:ascii="Arial Narrow" w:hAnsi="Arial Narrow"/>
        </w:rPr>
        <w:t>. A considerável distância entre os dois pontos de vista iniciais ditara, porém, uma diferença conceptual nas conclusões, pois se Trotsky havia originariamente formulado o carácter permanente da revolução no plano das relações sociais, era no plano das forças produtivas que Lenin passara a defender a necessidade de encetar com rapidez a fase socialista. A adesão à revolução permanente não fez Lenin abandonar o modelo clássico do marxismo, assente na primazia das forças produtivas e na convicção de que elas apenas podiam obedecer à sua evolução própria. E foi nesta perspectiva mais económica do que social que Lenin indicou a necessidade de ampliar a revolução a outros países para levar a Rússia à fase socialista. Identificando o socialismo com o desenvolvimento técnico de uma economia capitalista de Estado ou, para empregar a frase célebre, afirmando que «o comunismo é o poder dos sovietes mais a electrificação de todo o país»</w:t>
      </w:r>
      <w:r w:rsidRPr="00016774">
        <w:rPr>
          <w:rStyle w:val="Refdenotaderodap"/>
          <w:rFonts w:ascii="Arial Narrow" w:hAnsi="Arial Narrow"/>
        </w:rPr>
        <w:footnoteReference w:id="322"/>
      </w:r>
      <w:r w:rsidRPr="00016774">
        <w:rPr>
          <w:rFonts w:ascii="Arial Narrow" w:hAnsi="Arial Narrow"/>
        </w:rPr>
        <w:t xml:space="preserve">, Lenin repetiu várias vezes depois de 1917 que sem a expansão do processo revolucionário </w:t>
      </w:r>
      <w:r w:rsidR="006F55EE">
        <w:rPr>
          <w:rFonts w:ascii="Arial Narrow" w:hAnsi="Arial Narrow"/>
        </w:rPr>
        <w:t xml:space="preserve">às nações </w:t>
      </w:r>
      <w:r w:rsidRPr="00016774">
        <w:rPr>
          <w:rFonts w:ascii="Arial Narrow" w:hAnsi="Arial Narrow"/>
        </w:rPr>
        <w:t>mais evoluíd</w:t>
      </w:r>
      <w:r w:rsidR="006F55EE">
        <w:rPr>
          <w:rFonts w:ascii="Arial Narrow" w:hAnsi="Arial Narrow"/>
        </w:rPr>
        <w:t>a</w:t>
      </w:r>
      <w:r w:rsidRPr="00016774">
        <w:rPr>
          <w:rFonts w:ascii="Arial Narrow" w:hAnsi="Arial Narrow"/>
        </w:rPr>
        <w:t>s tanto a indústria como a agricultura russas não poderiam atingir um nível suficiente de produtividade</w:t>
      </w:r>
      <w:r w:rsidRPr="00016774">
        <w:rPr>
          <w:rStyle w:val="Refdenotaderodap"/>
          <w:rFonts w:ascii="Arial Narrow" w:hAnsi="Arial Narrow"/>
        </w:rPr>
        <w:footnoteReference w:id="323"/>
      </w:r>
      <w:r w:rsidRPr="00016774">
        <w:rPr>
          <w:rFonts w:ascii="Arial Narrow" w:hAnsi="Arial Narrow"/>
        </w:rPr>
        <w:t xml:space="preserve">. E no 10º Congresso do partido, em Março de 1921, quando se pôs termo ao sistema de administração da economia que havia prevalecido durante a guerra civil e se inaugurou a Nova Política Económica, Lenin uma vez mais declarou que na Rússia «a revolução socialista só pode vencer definitivamente com duas condições. Primeiro, se for apoiada no momento certo por uma </w:t>
      </w:r>
      <w:r w:rsidRPr="00016774">
        <w:rPr>
          <w:rFonts w:ascii="Arial Narrow" w:hAnsi="Arial Narrow"/>
        </w:rPr>
        <w:lastRenderedPageBreak/>
        <w:t>revolução socialista em um ou em vários países evoluídos [...] A outra condição consiste num acordo entre o proletariado exercendo a sua ditadura ou detendo o poder de Estado e a maioria da população camponesa»</w:t>
      </w:r>
      <w:r w:rsidRPr="00016774">
        <w:rPr>
          <w:rStyle w:val="Refdenotaderodap"/>
          <w:rFonts w:ascii="Arial Narrow" w:hAnsi="Arial Narrow"/>
        </w:rPr>
        <w:footnoteReference w:id="324"/>
      </w:r>
      <w:r w:rsidRPr="00016774">
        <w:rPr>
          <w:rFonts w:ascii="Arial Narrow" w:hAnsi="Arial Narrow"/>
        </w:rPr>
        <w:t xml:space="preserve">. Trotsky tinha sem dúvida razão quando anunciou em 1917 a sua conversão ao leninismo, e de modo </w:t>
      </w:r>
      <w:r w:rsidR="00571BAE">
        <w:rPr>
          <w:rFonts w:ascii="Arial Narrow" w:hAnsi="Arial Narrow"/>
        </w:rPr>
        <w:t>nenhum</w:t>
      </w:r>
      <w:r w:rsidRPr="00016774">
        <w:rPr>
          <w:rFonts w:ascii="Arial Narrow" w:hAnsi="Arial Narrow"/>
        </w:rPr>
        <w:t xml:space="preserve"> se tratou de um artifício táctico para congraçar as simpatias dos seus novos camaradas. Foi à perspectiva geoeconómica de Lenin que Trotsky aderiu não só durante as conversações com as autoridades alemãs em Brest-Litovsk, mas também ao proceder à reformulação da sua estratégia revolucionária. </w:t>
      </w:r>
    </w:p>
    <w:p w:rsidR="00776EA7" w:rsidRPr="00016774" w:rsidRDefault="00776EA7" w:rsidP="00776EA7">
      <w:pPr>
        <w:rPr>
          <w:rFonts w:ascii="Arial Narrow" w:hAnsi="Arial Narrow"/>
        </w:rPr>
      </w:pPr>
      <w:r w:rsidRPr="00016774">
        <w:rPr>
          <w:rFonts w:ascii="Arial Narrow" w:hAnsi="Arial Narrow"/>
        </w:rPr>
        <w:t>A alegada incapacidade de promover internamente as forças produtivas russas serviu a Trotsky para explicar o stalinismo. Com o argumento de que a debilidade da base económica não propiciava a abundância dos bens de consumo, Trotsky afirmou que se havia tornado necessária a existência de uma burocracia cuja função era repartir entre a população os produtos escassos e que através da desigualdade introduzida nessa distribuição os burocratas garantiam os seus privilégios. Seria entre eles que Stalin e os seus associados encontravam sustentação política. Trotsky não concebia a burocracia soviética como uma classe social, definida no plano das relações de produção, mas apenas como uma elite, situada no plano da distribuição e do consumo. Se es</w:t>
      </w:r>
      <w:r>
        <w:rPr>
          <w:rFonts w:ascii="Arial Narrow" w:hAnsi="Arial Narrow"/>
        </w:rPr>
        <w:t>t</w:t>
      </w:r>
      <w:r w:rsidRPr="00016774">
        <w:rPr>
          <w:rFonts w:ascii="Arial Narrow" w:hAnsi="Arial Narrow"/>
        </w:rPr>
        <w:t xml:space="preserve">a burocracia, porém, resultava do desfasamento entre forças produtivas atrasadas e relações de produção que Trotsky insistia em classificar como socialistas, e se </w:t>
      </w:r>
      <w:r w:rsidR="003020F0">
        <w:rPr>
          <w:rFonts w:ascii="Arial Narrow" w:hAnsi="Arial Narrow"/>
        </w:rPr>
        <w:t xml:space="preserve">ela </w:t>
      </w:r>
      <w:r w:rsidRPr="00016774">
        <w:rPr>
          <w:rFonts w:ascii="Arial Narrow" w:hAnsi="Arial Narrow"/>
        </w:rPr>
        <w:t>era o instrumento de resolução dos problemas suscitados por aquele desfasamento, então tinha todo o interesse em zelar pela continuidade de ambos os termos do dilema, mantendo por um lado o atraso económico e preservando</w:t>
      </w:r>
      <w:r w:rsidR="003020F0">
        <w:rPr>
          <w:rFonts w:ascii="Arial Narrow" w:hAnsi="Arial Narrow"/>
        </w:rPr>
        <w:t xml:space="preserve"> por outro</w:t>
      </w:r>
      <w:r w:rsidRPr="00016774">
        <w:rPr>
          <w:rFonts w:ascii="Arial Narrow" w:hAnsi="Arial Narrow"/>
        </w:rPr>
        <w:t xml:space="preserve"> as conquistas do socialismo. Esta interpretação condenou o trotskismo à ineficácia política. Ao admitir que a burocracia pudesse assegurar a si mesma uma existência privilegiada sem ser por isso classificada como classe exploradora, e que a perpetuação das benesses desta elite dependesse da contradição entre o atraso das forças produtivas e o respeito pelas relações sociais instauradas em Outubro de 1917, o principal e o mais conhecido dos adversários de Stalin estava a reconhecer que o proclamado socialismo não deixara de existir na União Soviética. Em 1926, quando se aproximava do auge a luta entre facções no Partido Comunista, uma das figuras mais destacadas da oposição de esquerda, Preobrazhensky, escrev</w:t>
      </w:r>
      <w:r>
        <w:rPr>
          <w:rFonts w:ascii="Arial Narrow" w:hAnsi="Arial Narrow"/>
        </w:rPr>
        <w:t>eu</w:t>
      </w:r>
      <w:r w:rsidRPr="00016774">
        <w:rPr>
          <w:rFonts w:ascii="Arial Narrow" w:hAnsi="Arial Narrow"/>
        </w:rPr>
        <w:t xml:space="preserve"> sem rodeios: «A divisão do proletariado em operários que ocupam funções de organização e que são mais bem pagos e a massa dos restantes é uma divisão </w:t>
      </w:r>
      <w:r w:rsidRPr="00016774">
        <w:rPr>
          <w:rFonts w:ascii="Arial Narrow" w:hAnsi="Arial Narrow"/>
          <w:i/>
        </w:rPr>
        <w:t>no interior de uma única classe,</w:t>
      </w:r>
      <w:r w:rsidRPr="00016774">
        <w:rPr>
          <w:rFonts w:ascii="Arial Narrow" w:hAnsi="Arial Narrow"/>
        </w:rPr>
        <w:t xml:space="preserve"> que, em princípio, de modo </w:t>
      </w:r>
      <w:r w:rsidR="003020F0">
        <w:rPr>
          <w:rFonts w:ascii="Arial Narrow" w:hAnsi="Arial Narrow"/>
        </w:rPr>
        <w:t>nenhum</w:t>
      </w:r>
      <w:r w:rsidRPr="00016774">
        <w:rPr>
          <w:rFonts w:ascii="Arial Narrow" w:hAnsi="Arial Narrow"/>
        </w:rPr>
        <w:t xml:space="preserve"> se distingue da divisão dessa mesma classe em trabalhadores qualificados e não-qualificados»</w:t>
      </w:r>
      <w:r w:rsidRPr="00016774">
        <w:rPr>
          <w:rStyle w:val="Refdenotaderodap"/>
          <w:rFonts w:ascii="Arial Narrow" w:hAnsi="Arial Narrow"/>
        </w:rPr>
        <w:footnoteReference w:id="325"/>
      </w:r>
      <w:r w:rsidRPr="00016774">
        <w:rPr>
          <w:rFonts w:ascii="Arial Narrow" w:hAnsi="Arial Narrow"/>
        </w:rPr>
        <w:t xml:space="preserve">. Os gestores não podiam receber uma caução ideológica mais peremptória e foi </w:t>
      </w:r>
      <w:r w:rsidRPr="00016774">
        <w:rPr>
          <w:rFonts w:ascii="Arial Narrow" w:hAnsi="Arial Narrow"/>
        </w:rPr>
        <w:lastRenderedPageBreak/>
        <w:t xml:space="preserve">esta mesma visão tecnocrática que inspirou Trotsky até ao final da vida. No exílio mexicano </w:t>
      </w:r>
      <w:r w:rsidR="00A7451C">
        <w:rPr>
          <w:rFonts w:ascii="Arial Narrow" w:hAnsi="Arial Narrow"/>
        </w:rPr>
        <w:t xml:space="preserve">ele </w:t>
      </w:r>
      <w:r w:rsidRPr="00016774">
        <w:rPr>
          <w:rFonts w:ascii="Arial Narrow" w:hAnsi="Arial Narrow"/>
        </w:rPr>
        <w:t>repeti</w:t>
      </w:r>
      <w:r>
        <w:rPr>
          <w:rFonts w:ascii="Arial Narrow" w:hAnsi="Arial Narrow"/>
        </w:rPr>
        <w:t>u</w:t>
      </w:r>
      <w:r w:rsidRPr="00016774">
        <w:rPr>
          <w:rFonts w:ascii="Arial Narrow" w:hAnsi="Arial Narrow"/>
        </w:rPr>
        <w:t xml:space="preserve"> ainda, como o fizera vezes sem conta ao longo dos dez anos anteriores, que «a burocracia não é uma classe independente, mas o instrumento de classes; e é impossível definir a natureza social de um Estado pelas virtudes ou pelas infâmias da burocracia»</w:t>
      </w:r>
      <w:r w:rsidRPr="00016774">
        <w:rPr>
          <w:rStyle w:val="Refdenotaderodap"/>
          <w:rFonts w:ascii="Arial Narrow" w:hAnsi="Arial Narrow"/>
        </w:rPr>
        <w:footnoteReference w:id="326"/>
      </w:r>
      <w:r w:rsidRPr="00016774">
        <w:rPr>
          <w:rFonts w:ascii="Arial Narrow" w:hAnsi="Arial Narrow"/>
        </w:rPr>
        <w:t xml:space="preserve">. Este paradoxo foi fatal para Trotsky e para os seus discípulos. O desvio da concepção de revolução permanente do plano social para o plano geoeconómico impediu, em última análise, que Trotsky assumisse uma posição radicalmente antagónica ao regime encabeçado por Stalin. </w:t>
      </w:r>
    </w:p>
    <w:p w:rsidR="00776EA7" w:rsidRPr="00016774" w:rsidRDefault="00776EA7" w:rsidP="00776EA7">
      <w:pPr>
        <w:rPr>
          <w:rFonts w:ascii="Arial Narrow" w:hAnsi="Arial Narrow"/>
        </w:rPr>
      </w:pPr>
      <w:r w:rsidRPr="00016774">
        <w:rPr>
          <w:rFonts w:ascii="Arial Narrow" w:hAnsi="Arial Narrow"/>
        </w:rPr>
        <w:t xml:space="preserve">Não espanta que um número considerável </w:t>
      </w:r>
      <w:r>
        <w:rPr>
          <w:rFonts w:ascii="Arial Narrow" w:hAnsi="Arial Narrow"/>
        </w:rPr>
        <w:t>de</w:t>
      </w:r>
      <w:r w:rsidRPr="00016774">
        <w:rPr>
          <w:rFonts w:ascii="Arial Narrow" w:hAnsi="Arial Narrow"/>
        </w:rPr>
        <w:t xml:space="preserve"> seguidores soviéticos de Trotsky tivesse acabado mais ou menos rapidamente por colaborar com o esforço de industrialização prosseguido pelos planos quinquenais, e Trotsky, no exílio, viu esboroar-se-lhe a base de sustentação política. Ele mesmo preparara ideologicamente o terreno da sua derrota ao usar, no final de 1922, o conceito de acumulação socialista primitiva, que retomou no discurso pronunciado no 12º Congresso do partido, em Abril de 1923</w:t>
      </w:r>
      <w:r w:rsidRPr="00016774">
        <w:rPr>
          <w:rStyle w:val="Refdenotaderodap"/>
          <w:rFonts w:ascii="Arial Narrow" w:hAnsi="Arial Narrow"/>
        </w:rPr>
        <w:footnoteReference w:id="327"/>
      </w:r>
      <w:r w:rsidRPr="00016774">
        <w:rPr>
          <w:rFonts w:ascii="Arial Narrow" w:hAnsi="Arial Narrow"/>
        </w:rPr>
        <w:t>. Trotsky reconheceu que a paternidade daquele conceito cabia ao comunista de esquerda Vladimir Mikhailovitch Smirnov</w:t>
      </w:r>
      <w:r w:rsidRPr="00016774">
        <w:rPr>
          <w:rStyle w:val="Refdenotaderodap"/>
          <w:rFonts w:ascii="Arial Narrow" w:hAnsi="Arial Narrow"/>
        </w:rPr>
        <w:footnoteReference w:id="328"/>
      </w:r>
      <w:r w:rsidRPr="00016774">
        <w:rPr>
          <w:rFonts w:ascii="Arial Narrow" w:hAnsi="Arial Narrow"/>
        </w:rPr>
        <w:t xml:space="preserve">, a quem se opusera frontalmente por ocasião da controvérsia acerca das conversações de Brest-Litovsk e, mais tarde, a respeito da disciplina no exército e de muitas outras questões. Perante a impossibilidade de desencadear uma revolução na Alemanha, a única esperança de desenvolvimento acelerado das forças produtivas soviéticas decorria de uma enorme acumulação que, na perspectiva então adoptada por Trotsky, devia ser levada a cabo através de uma planificação centralizada da economia. </w:t>
      </w:r>
      <w:r w:rsidR="00E93151">
        <w:rPr>
          <w:rFonts w:ascii="Arial Narrow" w:hAnsi="Arial Narrow"/>
        </w:rPr>
        <w:t xml:space="preserve">Também </w:t>
      </w:r>
      <w:r w:rsidR="00E93151" w:rsidRPr="00016774">
        <w:rPr>
          <w:rFonts w:ascii="Arial Narrow" w:hAnsi="Arial Narrow"/>
        </w:rPr>
        <w:t>Bukharin</w:t>
      </w:r>
      <w:r w:rsidR="00E93151">
        <w:rPr>
          <w:rFonts w:ascii="Arial Narrow" w:hAnsi="Arial Narrow"/>
        </w:rPr>
        <w:t>,</w:t>
      </w:r>
      <w:r w:rsidR="00E93151" w:rsidRPr="00016774">
        <w:rPr>
          <w:rFonts w:ascii="Arial Narrow" w:hAnsi="Arial Narrow"/>
        </w:rPr>
        <w:t xml:space="preserve"> </w:t>
      </w:r>
      <w:r w:rsidRPr="00016774">
        <w:rPr>
          <w:rFonts w:ascii="Arial Narrow" w:hAnsi="Arial Narrow"/>
        </w:rPr>
        <w:t xml:space="preserve">na sua obra de 1920, </w:t>
      </w:r>
      <w:r w:rsidRPr="00016774">
        <w:rPr>
          <w:rFonts w:ascii="Arial Narrow" w:hAnsi="Arial Narrow"/>
          <w:i/>
        </w:rPr>
        <w:t>Economia do Período de Transição,</w:t>
      </w:r>
      <w:r w:rsidRPr="00016774">
        <w:rPr>
          <w:rFonts w:ascii="Arial Narrow" w:hAnsi="Arial Narrow"/>
        </w:rPr>
        <w:t xml:space="preserve"> recorrera ao conceito de acumulação socialista primitiva, definindo-o como a </w:t>
      </w:r>
      <w:r w:rsidRPr="00016774">
        <w:rPr>
          <w:rFonts w:ascii="Arial Narrow" w:hAnsi="Arial Narrow"/>
          <w:i/>
        </w:rPr>
        <w:t>«mobilização das forças vivas da produção»,</w:t>
      </w:r>
      <w:r w:rsidRPr="00016774">
        <w:rPr>
          <w:rFonts w:ascii="Arial Narrow" w:hAnsi="Arial Narrow"/>
        </w:rPr>
        <w:t xml:space="preserve"> quer dizer, a «mobilização do trabalho» através da «auto-organização das massas trabalhadoras», entendida como aplicação compulsiva da disciplina proletária aos próprios trabalhadores. Tratava-se nomeadamente da «transição para a </w:t>
      </w:r>
      <w:r w:rsidRPr="00016774">
        <w:rPr>
          <w:rFonts w:ascii="Arial Narrow" w:hAnsi="Arial Narrow"/>
          <w:i/>
        </w:rPr>
        <w:t>obrigação generalizada de trabalhar,</w:t>
      </w:r>
      <w:r w:rsidRPr="00016774">
        <w:rPr>
          <w:rFonts w:ascii="Arial Narrow" w:hAnsi="Arial Narrow"/>
        </w:rPr>
        <w:t xml:space="preserve"> ou seja, a inclusão de vastas massas </w:t>
      </w:r>
      <w:r w:rsidRPr="00016774">
        <w:rPr>
          <w:rFonts w:ascii="Arial Narrow" w:hAnsi="Arial Narrow"/>
          <w:i/>
        </w:rPr>
        <w:t>não-proletárias,</w:t>
      </w:r>
      <w:r w:rsidRPr="00016774">
        <w:rPr>
          <w:rFonts w:ascii="Arial Narrow" w:hAnsi="Arial Narrow"/>
        </w:rPr>
        <w:t xml:space="preserve"> sobretudo massas camponesas, no processo de trabalho do Estado proletário [...]»</w:t>
      </w:r>
      <w:r w:rsidRPr="00016774">
        <w:rPr>
          <w:rStyle w:val="Refdenotaderodap"/>
          <w:rFonts w:ascii="Arial Narrow" w:hAnsi="Arial Narrow"/>
        </w:rPr>
        <w:footnoteReference w:id="329"/>
      </w:r>
      <w:r w:rsidRPr="00016774">
        <w:rPr>
          <w:rFonts w:ascii="Arial Narrow" w:hAnsi="Arial Narrow"/>
        </w:rPr>
        <w:t xml:space="preserve">. Entretanto, V. M. Smirnov alterou substancialmente as suas concepções e começou a </w:t>
      </w:r>
      <w:r w:rsidRPr="00016774">
        <w:rPr>
          <w:rFonts w:ascii="Arial Narrow" w:hAnsi="Arial Narrow"/>
        </w:rPr>
        <w:lastRenderedPageBreak/>
        <w:t>criticar o sistema do comunismo de guerra, aceitando os pressupostos da NEP no que dizia respeito às relações entre o sector estatal e a agricultura privada, embora rejeitando a intromissão dos critérios mercantis no interior do sector estatal</w:t>
      </w:r>
      <w:r w:rsidRPr="00016774">
        <w:rPr>
          <w:rStyle w:val="Refdenotaderodap"/>
          <w:rFonts w:ascii="Arial Narrow" w:hAnsi="Arial Narrow"/>
        </w:rPr>
        <w:footnoteReference w:id="330"/>
      </w:r>
      <w:r w:rsidRPr="00016774">
        <w:rPr>
          <w:rFonts w:ascii="Arial Narrow" w:hAnsi="Arial Narrow"/>
        </w:rPr>
        <w:t xml:space="preserve">. Ora, os partidários da acumulação socialista primitiva pretendiam realizá-la em detrimento do campesinato, impondo-lhe termos desiguais nas trocas com o Estado. Coube a Preobrazhensky, num livro publicado em 1926, </w:t>
      </w:r>
      <w:r w:rsidRPr="00016774">
        <w:rPr>
          <w:rFonts w:ascii="Arial Narrow" w:hAnsi="Arial Narrow"/>
          <w:i/>
        </w:rPr>
        <w:t>A Nova Teoria Económica,</w:t>
      </w:r>
      <w:r w:rsidRPr="00016774">
        <w:rPr>
          <w:rFonts w:ascii="Arial Narrow" w:hAnsi="Arial Narrow"/>
        </w:rPr>
        <w:t xml:space="preserve"> dar a explicação mais completa do problema</w:t>
      </w:r>
      <w:r w:rsidR="00E93151">
        <w:rPr>
          <w:rFonts w:ascii="Arial Narrow" w:hAnsi="Arial Narrow"/>
        </w:rPr>
        <w:t>:</w:t>
      </w:r>
      <w:r w:rsidRPr="00016774">
        <w:rPr>
          <w:rFonts w:ascii="Arial Narrow" w:hAnsi="Arial Narrow"/>
        </w:rPr>
        <w:t xml:space="preserve"> «[...] consideramos como acumulação </w:t>
      </w:r>
      <w:r w:rsidRPr="00016774">
        <w:rPr>
          <w:rFonts w:ascii="Arial Narrow" w:hAnsi="Arial Narrow"/>
          <w:i/>
        </w:rPr>
        <w:t>socialista primitiva</w:t>
      </w:r>
      <w:r w:rsidRPr="00016774">
        <w:rPr>
          <w:rFonts w:ascii="Arial Narrow" w:hAnsi="Arial Narrow"/>
        </w:rPr>
        <w:t xml:space="preserve"> a acumulação pelo Estado de recursos materiais extraídos principalmente ou simultaneamente de fontes situadas fora do complexo económico estatal»</w:t>
      </w:r>
      <w:r w:rsidRPr="00016774">
        <w:rPr>
          <w:rStyle w:val="Refdenotaderodap"/>
          <w:rFonts w:ascii="Arial Narrow" w:hAnsi="Arial Narrow"/>
        </w:rPr>
        <w:footnoteReference w:id="331"/>
      </w:r>
      <w:r w:rsidRPr="00016774">
        <w:rPr>
          <w:rFonts w:ascii="Arial Narrow" w:hAnsi="Arial Narrow"/>
        </w:rPr>
        <w:t xml:space="preserve">. Na prática, e reduzida ao essencial, tratava-se de uma acumulação realizada pelas empresas industriais, que na sua maioria pertenciam ao Estado, a expensas da economia rural, que na sua quase totalidade decorria no quadro privado. </w:t>
      </w:r>
    </w:p>
    <w:p w:rsidR="00776EA7" w:rsidRPr="00016774" w:rsidRDefault="00776EA7" w:rsidP="00776EA7">
      <w:pPr>
        <w:rPr>
          <w:rFonts w:ascii="Arial Narrow" w:hAnsi="Arial Narrow"/>
        </w:rPr>
      </w:pPr>
      <w:r w:rsidRPr="00016774">
        <w:rPr>
          <w:rFonts w:ascii="Arial Narrow" w:hAnsi="Arial Narrow"/>
        </w:rPr>
        <w:t>Prosseguida sistematicamente, um</w:t>
      </w:r>
      <w:r w:rsidR="00346BD9">
        <w:rPr>
          <w:rFonts w:ascii="Arial Narrow" w:hAnsi="Arial Narrow"/>
        </w:rPr>
        <w:t>a acumulação daquele tipo prescindiria</w:t>
      </w:r>
      <w:r w:rsidRPr="00016774">
        <w:rPr>
          <w:rFonts w:ascii="Arial Narrow" w:hAnsi="Arial Narrow"/>
        </w:rPr>
        <w:t xml:space="preserve"> </w:t>
      </w:r>
      <w:r w:rsidR="00346BD9">
        <w:rPr>
          <w:rFonts w:ascii="Arial Narrow" w:hAnsi="Arial Narrow"/>
        </w:rPr>
        <w:t>d</w:t>
      </w:r>
      <w:r w:rsidRPr="00016774">
        <w:rPr>
          <w:rFonts w:ascii="Arial Narrow" w:hAnsi="Arial Narrow"/>
        </w:rPr>
        <w:t xml:space="preserve">as duas condições que Lenin enunciara para o desenvolvimento do socialismo na Rússia soviética: a aliança com a maioria da população camponesa e a vitória da revolução socialista em países economicamente evoluídos. Mas Preobrazhensky, e com ele uma parte considerável da </w:t>
      </w:r>
      <w:r w:rsidR="0020278E">
        <w:rPr>
          <w:rFonts w:ascii="Arial Narrow" w:hAnsi="Arial Narrow"/>
        </w:rPr>
        <w:t xml:space="preserve"> </w:t>
      </w:r>
      <w:r w:rsidRPr="00016774">
        <w:rPr>
          <w:rFonts w:ascii="Arial Narrow" w:hAnsi="Arial Narrow"/>
        </w:rPr>
        <w:t>esquerda do Partido Comunista, tinha razões práticas para propor uma tão drástica alteração de rumo. A liberdade de iniciativa concedida pela NEP aos camponeses permitira à produção agrícola ultrapassar a crise e atingir, em 1926, um valor global equivalente ao registado antes do começo da primeira guerra mundial, enquanto alguns ramos da pecuária exced</w:t>
      </w:r>
      <w:r>
        <w:rPr>
          <w:rFonts w:ascii="Arial Narrow" w:hAnsi="Arial Narrow"/>
        </w:rPr>
        <w:t>er</w:t>
      </w:r>
      <w:r w:rsidRPr="00016774">
        <w:rPr>
          <w:rFonts w:ascii="Arial Narrow" w:hAnsi="Arial Narrow"/>
        </w:rPr>
        <w:t>am mesmo aquele nível. Todavia, a estagnação da indústria não fora superada e a oposição comunista de esquerda temia que, se um tal desfasamento continuasse, o baixo nível da produção fabril comprometesse a própria recuperação da agricultura, o que veio com efeito a suceder, e muito rapidamente</w:t>
      </w:r>
      <w:r w:rsidRPr="00016774">
        <w:rPr>
          <w:rStyle w:val="Refdenotaderodap"/>
          <w:rFonts w:ascii="Arial Narrow" w:hAnsi="Arial Narrow"/>
        </w:rPr>
        <w:footnoteReference w:id="332"/>
      </w:r>
      <w:r w:rsidRPr="00016774">
        <w:rPr>
          <w:rFonts w:ascii="Arial Narrow" w:hAnsi="Arial Narrow"/>
        </w:rPr>
        <w:t>. Deste modo, enquanto a orientação dominante no partido, representada por Bukharin e Rykov, que contava</w:t>
      </w:r>
      <w:r>
        <w:rPr>
          <w:rFonts w:ascii="Arial Narrow" w:hAnsi="Arial Narrow"/>
        </w:rPr>
        <w:t>m</w:t>
      </w:r>
      <w:r w:rsidRPr="00016774">
        <w:rPr>
          <w:rFonts w:ascii="Arial Narrow" w:hAnsi="Arial Narrow"/>
        </w:rPr>
        <w:t xml:space="preserve"> ainda com o apoio de Stalin, continuava a recorrer aos mecanismos do mercado com o objectivo de atingir um crescimento harmonioso e conjugado da </w:t>
      </w:r>
      <w:r w:rsidRPr="00016774">
        <w:rPr>
          <w:rFonts w:ascii="Arial Narrow" w:hAnsi="Arial Narrow"/>
        </w:rPr>
        <w:lastRenderedPageBreak/>
        <w:t>agricultura privada e da indústria estatal</w:t>
      </w:r>
      <w:r w:rsidRPr="00016774">
        <w:rPr>
          <w:rStyle w:val="Refdenotaderodap"/>
          <w:rFonts w:ascii="Arial Narrow" w:hAnsi="Arial Narrow"/>
        </w:rPr>
        <w:footnoteReference w:id="333"/>
      </w:r>
      <w:r w:rsidRPr="00016774">
        <w:rPr>
          <w:rFonts w:ascii="Arial Narrow" w:hAnsi="Arial Narrow"/>
        </w:rPr>
        <w:t>, a oposição de esquerda previa a iminência de uma crise. Nas palavras de um historiador, para esta oposição «o verdadeiro problema não era a precari</w:t>
      </w:r>
      <w:r>
        <w:rPr>
          <w:rFonts w:ascii="Arial Narrow" w:hAnsi="Arial Narrow"/>
        </w:rPr>
        <w:t>e</w:t>
      </w:r>
      <w:r w:rsidRPr="00016774">
        <w:rPr>
          <w:rFonts w:ascii="Arial Narrow" w:hAnsi="Arial Narrow"/>
        </w:rPr>
        <w:t>dade do mercado interno, mas a incapacidade estrutural da indústria para atender à procura dos consumidores»</w:t>
      </w:r>
      <w:r w:rsidRPr="00016774">
        <w:rPr>
          <w:rStyle w:val="Refdenotaderodap"/>
          <w:rFonts w:ascii="Arial Narrow" w:hAnsi="Arial Narrow"/>
        </w:rPr>
        <w:footnoteReference w:id="334"/>
      </w:r>
      <w:r w:rsidRPr="00016774">
        <w:rPr>
          <w:rFonts w:ascii="Arial Narrow" w:hAnsi="Arial Narrow"/>
        </w:rPr>
        <w:t>. Com a teoria da acumulação socialista primitiva, Preobrazhensky prop</w:t>
      </w:r>
      <w:r>
        <w:rPr>
          <w:rFonts w:ascii="Arial Narrow" w:hAnsi="Arial Narrow"/>
        </w:rPr>
        <w:t>ôs</w:t>
      </w:r>
      <w:r w:rsidRPr="00016774">
        <w:rPr>
          <w:rFonts w:ascii="Arial Narrow" w:hAnsi="Arial Narrow"/>
        </w:rPr>
        <w:t xml:space="preserve"> que se deslocasse para a indústria o eixo do desenvolvimento económico, a expensas da actividade rural, de modo que posteriormente a expansão industrial arrastasse o progresso da agricultura, mas em novas bases, mais sólidas. Tal como estivera implícito na versão inicial da revolução permanente, toda a argumentação de </w:t>
      </w:r>
      <w:r w:rsidRPr="00016774">
        <w:rPr>
          <w:rFonts w:ascii="Arial Narrow" w:hAnsi="Arial Narrow"/>
          <w:i/>
        </w:rPr>
        <w:t>A Nova Teoria Económica</w:t>
      </w:r>
      <w:r w:rsidRPr="00016774">
        <w:rPr>
          <w:rFonts w:ascii="Arial Narrow" w:hAnsi="Arial Narrow"/>
        </w:rPr>
        <w:t xml:space="preserve"> se sustentou na possibilidade de acelerar o ritmo de crescimento das forças produtivas e de desenvolver o sector socialista </w:t>
      </w:r>
      <w:r w:rsidR="00F01E0A">
        <w:rPr>
          <w:rFonts w:ascii="Arial Narrow" w:hAnsi="Arial Narrow"/>
        </w:rPr>
        <w:t>—</w:t>
      </w:r>
      <w:r w:rsidRPr="00016774">
        <w:rPr>
          <w:rFonts w:ascii="Arial Narrow" w:hAnsi="Arial Narrow"/>
        </w:rPr>
        <w:t xml:space="preserve"> isto é, estatal </w:t>
      </w:r>
      <w:r w:rsidR="00F01E0A">
        <w:rPr>
          <w:rFonts w:ascii="Arial Narrow" w:hAnsi="Arial Narrow"/>
        </w:rPr>
        <w:t>—</w:t>
      </w:r>
      <w:r w:rsidRPr="00016774">
        <w:rPr>
          <w:rFonts w:ascii="Arial Narrow" w:hAnsi="Arial Narrow"/>
        </w:rPr>
        <w:t xml:space="preserve"> da economia graças apenas às energias internas da sociedade soviética, sem que fosse necessário sair das fronteiras, </w:t>
      </w:r>
      <w:r w:rsidR="00F01E0A">
        <w:rPr>
          <w:rFonts w:ascii="Arial Narrow" w:hAnsi="Arial Narrow"/>
        </w:rPr>
        <w:t xml:space="preserve">ao contrário do que </w:t>
      </w:r>
      <w:r w:rsidRPr="00016774">
        <w:rPr>
          <w:rFonts w:ascii="Arial Narrow" w:hAnsi="Arial Narrow"/>
        </w:rPr>
        <w:t xml:space="preserve">Trotsky passara a defender na segunda versão da revolução permanente. </w:t>
      </w:r>
    </w:p>
    <w:p w:rsidR="00776EA7" w:rsidRPr="00016774" w:rsidRDefault="00EC429A" w:rsidP="00776EA7">
      <w:pPr>
        <w:rPr>
          <w:rFonts w:ascii="Arial Narrow" w:hAnsi="Arial Narrow"/>
        </w:rPr>
      </w:pPr>
      <w:r w:rsidRPr="00016774">
        <w:rPr>
          <w:rFonts w:ascii="Arial Narrow" w:hAnsi="Arial Narrow"/>
        </w:rPr>
        <w:t>Recorre</w:t>
      </w:r>
      <w:r>
        <w:rPr>
          <w:rFonts w:ascii="Arial Narrow" w:hAnsi="Arial Narrow"/>
        </w:rPr>
        <w:t>ndo</w:t>
      </w:r>
      <w:r w:rsidRPr="00016774">
        <w:rPr>
          <w:rFonts w:ascii="Arial Narrow" w:hAnsi="Arial Narrow"/>
        </w:rPr>
        <w:t xml:space="preserve"> </w:t>
      </w:r>
      <w:r w:rsidR="00776EA7" w:rsidRPr="00016774">
        <w:rPr>
          <w:rFonts w:ascii="Arial Narrow" w:hAnsi="Arial Narrow"/>
        </w:rPr>
        <w:t xml:space="preserve">a um ponto de vista comparável àquele que inspirara Trotsky até 1917, Preobrazhensky concentrou de novo as atenções no dinamismo interior da Rússia. Mas com a militarização extensiva do trabalho, a desarticulação das organizações onde o proletariado se manifestara autonomamente, a liquidação de quaisquer formas práticas de oposição </w:t>
      </w:r>
      <w:r w:rsidR="00776EA7">
        <w:rPr>
          <w:rFonts w:ascii="Arial Narrow" w:hAnsi="Arial Narrow"/>
        </w:rPr>
        <w:t>e</w:t>
      </w:r>
      <w:r w:rsidR="00776EA7" w:rsidRPr="00016774">
        <w:rPr>
          <w:rFonts w:ascii="Arial Narrow" w:hAnsi="Arial Narrow"/>
        </w:rPr>
        <w:t xml:space="preserve"> a anulação do direito a constituir tendências no interior do próprio Partido Comunista, já não podia ser a energia revolucionária a determinar a acumulação socialista primitiva</w:t>
      </w:r>
      <w:r w:rsidR="00776EA7">
        <w:rPr>
          <w:rFonts w:ascii="Arial Narrow" w:hAnsi="Arial Narrow"/>
        </w:rPr>
        <w:t>.</w:t>
      </w:r>
      <w:r w:rsidR="00776EA7" w:rsidRPr="00016774">
        <w:rPr>
          <w:rFonts w:ascii="Arial Narrow" w:hAnsi="Arial Narrow"/>
        </w:rPr>
        <w:t xml:space="preserve"> Se uma tal acumulação se verificasse, ela dever-se-ia às diligências da burocracia e da tecnocracia. Quando Preobrazhensky escreveu, no prefácio à primeira edição do seu livro, que «a socialização da indústria implica, pela sua própria essência, uma transferência das responsabilidades de direcção económica em benefício da ciência»</w:t>
      </w:r>
      <w:r w:rsidR="00776EA7" w:rsidRPr="00016774">
        <w:rPr>
          <w:rStyle w:val="Refdenotaderodap"/>
          <w:rFonts w:ascii="Arial Narrow" w:hAnsi="Arial Narrow"/>
        </w:rPr>
        <w:footnoteReference w:id="335"/>
      </w:r>
      <w:r w:rsidR="00776EA7" w:rsidRPr="00016774">
        <w:rPr>
          <w:rFonts w:ascii="Arial Narrow" w:hAnsi="Arial Narrow"/>
        </w:rPr>
        <w:t xml:space="preserve">, ele legitimou a situação privilegiada dos gestores, </w:t>
      </w:r>
      <w:r w:rsidR="00DD4A9D">
        <w:rPr>
          <w:rFonts w:ascii="Arial Narrow" w:hAnsi="Arial Narrow"/>
        </w:rPr>
        <w:t>considerados</w:t>
      </w:r>
      <w:r w:rsidR="00776EA7" w:rsidRPr="00016774">
        <w:rPr>
          <w:rFonts w:ascii="Arial Narrow" w:hAnsi="Arial Narrow"/>
        </w:rPr>
        <w:t xml:space="preserve"> detentores do conhecimento científico. E, ao </w:t>
      </w:r>
      <w:r w:rsidR="00DD4A9D">
        <w:rPr>
          <w:rFonts w:ascii="Arial Narrow" w:hAnsi="Arial Narrow"/>
        </w:rPr>
        <w:t>admitir</w:t>
      </w:r>
      <w:r w:rsidR="00776EA7" w:rsidRPr="00016774">
        <w:rPr>
          <w:rFonts w:ascii="Arial Narrow" w:hAnsi="Arial Narrow"/>
        </w:rPr>
        <w:t xml:space="preserve"> que a característica definidora do socialismo era a elaboração de planos prevendo os movimentos económicos anteriormente às flutuações da oferta e da procura</w:t>
      </w:r>
      <w:r w:rsidR="00776EA7" w:rsidRPr="00016774">
        <w:rPr>
          <w:rStyle w:val="Refdenotaderodap"/>
          <w:rFonts w:ascii="Arial Narrow" w:hAnsi="Arial Narrow"/>
        </w:rPr>
        <w:footnoteReference w:id="336"/>
      </w:r>
      <w:r w:rsidR="00776EA7" w:rsidRPr="00016774">
        <w:rPr>
          <w:rFonts w:ascii="Arial Narrow" w:hAnsi="Arial Narrow"/>
        </w:rPr>
        <w:t xml:space="preserve">, Preobrazhensky revelou uma visão tecnocrática, à qual permaneciam alheias as iniciativas de base dos trabalhadores. </w:t>
      </w:r>
      <w:r w:rsidR="00DD4A9D" w:rsidRPr="00016774">
        <w:rPr>
          <w:rFonts w:ascii="Arial Narrow" w:hAnsi="Arial Narrow"/>
        </w:rPr>
        <w:t xml:space="preserve">A teoria da acumulação socialista primitiva manteve da </w:t>
      </w:r>
      <w:r w:rsidR="00776EA7" w:rsidRPr="00016774">
        <w:rPr>
          <w:rFonts w:ascii="Arial Narrow" w:hAnsi="Arial Narrow"/>
        </w:rPr>
        <w:t xml:space="preserve">primeira versão da revolução permanente a possibilidade de desenvolver as forças produtivas no interior de um processo único, mas deslocou o motor deste desenvolvimento do plano social para um plano estritamente económico, </w:t>
      </w:r>
      <w:r w:rsidR="00776EA7" w:rsidRPr="00016774">
        <w:rPr>
          <w:rFonts w:ascii="Arial Narrow" w:hAnsi="Arial Narrow"/>
        </w:rPr>
        <w:lastRenderedPageBreak/>
        <w:t>pretensamente objectivo e em boa medida independente das circunstâncias políticas</w:t>
      </w:r>
      <w:r w:rsidR="00776EA7" w:rsidRPr="00016774">
        <w:rPr>
          <w:rStyle w:val="Refdenotaderodap"/>
          <w:rFonts w:ascii="Arial Narrow" w:hAnsi="Arial Narrow"/>
        </w:rPr>
        <w:footnoteReference w:id="337"/>
      </w:r>
      <w:r w:rsidR="00776EA7" w:rsidRPr="00016774">
        <w:rPr>
          <w:rFonts w:ascii="Arial Narrow" w:hAnsi="Arial Narrow"/>
        </w:rPr>
        <w:t xml:space="preserve">. </w:t>
      </w:r>
      <w:r w:rsidR="00776EA7">
        <w:rPr>
          <w:rFonts w:ascii="Arial Narrow" w:hAnsi="Arial Narrow"/>
        </w:rPr>
        <w:t xml:space="preserve">Embora </w:t>
      </w:r>
      <w:r w:rsidR="00776EA7" w:rsidRPr="00016774">
        <w:rPr>
          <w:rFonts w:ascii="Arial Narrow" w:hAnsi="Arial Narrow"/>
        </w:rPr>
        <w:t xml:space="preserve">Preobrazhensky </w:t>
      </w:r>
      <w:r w:rsidR="00776EA7">
        <w:rPr>
          <w:rFonts w:ascii="Arial Narrow" w:hAnsi="Arial Narrow"/>
        </w:rPr>
        <w:t>fundasse esta</w:t>
      </w:r>
      <w:r w:rsidR="00776EA7" w:rsidRPr="00016774">
        <w:rPr>
          <w:rFonts w:ascii="Arial Narrow" w:hAnsi="Arial Narrow"/>
        </w:rPr>
        <w:t xml:space="preserve"> atitude </w:t>
      </w:r>
      <w:r w:rsidR="00776EA7">
        <w:rPr>
          <w:rFonts w:ascii="Arial Narrow" w:hAnsi="Arial Narrow"/>
        </w:rPr>
        <w:t>n</w:t>
      </w:r>
      <w:r w:rsidR="00776EA7" w:rsidRPr="00016774">
        <w:rPr>
          <w:rFonts w:ascii="Arial Narrow" w:hAnsi="Arial Narrow"/>
        </w:rPr>
        <w:t>o determinismo científico</w:t>
      </w:r>
      <w:r w:rsidR="00776EA7" w:rsidRPr="00016774">
        <w:rPr>
          <w:rStyle w:val="Refdenotaderodap"/>
          <w:rFonts w:ascii="Arial Narrow" w:hAnsi="Arial Narrow"/>
        </w:rPr>
        <w:footnoteReference w:id="338"/>
      </w:r>
      <w:r w:rsidR="00776EA7" w:rsidRPr="00016774">
        <w:rPr>
          <w:rFonts w:ascii="Arial Narrow" w:hAnsi="Arial Narrow"/>
        </w:rPr>
        <w:t xml:space="preserve">, </w:t>
      </w:r>
      <w:r w:rsidR="00776EA7">
        <w:rPr>
          <w:rFonts w:ascii="Arial Narrow" w:hAnsi="Arial Narrow"/>
        </w:rPr>
        <w:t xml:space="preserve">o argumento era improcedente, </w:t>
      </w:r>
      <w:r w:rsidR="00776EA7" w:rsidRPr="00016774">
        <w:rPr>
          <w:rFonts w:ascii="Arial Narrow" w:hAnsi="Arial Narrow"/>
        </w:rPr>
        <w:t>pois as mudanças revolucionárias poderia</w:t>
      </w:r>
      <w:r w:rsidR="00776EA7">
        <w:rPr>
          <w:rFonts w:ascii="Arial Narrow" w:hAnsi="Arial Narrow"/>
        </w:rPr>
        <w:t>m</w:t>
      </w:r>
      <w:r w:rsidR="00776EA7" w:rsidRPr="00016774">
        <w:rPr>
          <w:rFonts w:ascii="Arial Narrow" w:hAnsi="Arial Narrow"/>
        </w:rPr>
        <w:t xml:space="preserve"> </w:t>
      </w:r>
      <w:r w:rsidR="00776EA7">
        <w:rPr>
          <w:rFonts w:ascii="Arial Narrow" w:hAnsi="Arial Narrow"/>
        </w:rPr>
        <w:t xml:space="preserve">ser analisadas </w:t>
      </w:r>
      <w:r w:rsidR="00776EA7" w:rsidRPr="00016774">
        <w:rPr>
          <w:rFonts w:ascii="Arial Narrow" w:hAnsi="Arial Narrow"/>
        </w:rPr>
        <w:t xml:space="preserve">com tanto rigor como os mecanismos económicos. Só que, e muito simplesmente, não havia já na União Soviética </w:t>
      </w:r>
      <w:r w:rsidR="00B30F4E">
        <w:rPr>
          <w:rFonts w:ascii="Arial Narrow" w:hAnsi="Arial Narrow"/>
        </w:rPr>
        <w:t>nenhuma</w:t>
      </w:r>
      <w:r w:rsidR="00776EA7" w:rsidRPr="00016774">
        <w:rPr>
          <w:rFonts w:ascii="Arial Narrow" w:hAnsi="Arial Narrow"/>
        </w:rPr>
        <w:t xml:space="preserve"> política revolucionária para analisar. Na verdade, </w:t>
      </w:r>
      <w:r w:rsidR="00346BD9" w:rsidRPr="00016774">
        <w:rPr>
          <w:rFonts w:ascii="Arial Narrow" w:hAnsi="Arial Narrow"/>
        </w:rPr>
        <w:t>Preobrazhensky</w:t>
      </w:r>
      <w:r w:rsidR="00346BD9">
        <w:rPr>
          <w:rFonts w:ascii="Arial Narrow" w:hAnsi="Arial Narrow"/>
        </w:rPr>
        <w:t>,</w:t>
      </w:r>
      <w:r w:rsidR="00346BD9" w:rsidRPr="00016774">
        <w:rPr>
          <w:rFonts w:ascii="Arial Narrow" w:hAnsi="Arial Narrow"/>
        </w:rPr>
        <w:t xml:space="preserve"> </w:t>
      </w:r>
      <w:r w:rsidR="00776EA7" w:rsidRPr="00016774">
        <w:rPr>
          <w:rFonts w:ascii="Arial Narrow" w:hAnsi="Arial Narrow"/>
        </w:rPr>
        <w:t xml:space="preserve">em vez de elevar o nível económico a uma relativa autonomia, </w:t>
      </w:r>
      <w:r w:rsidR="00346BD9">
        <w:rPr>
          <w:rFonts w:ascii="Arial Narrow" w:hAnsi="Arial Narrow"/>
        </w:rPr>
        <w:t xml:space="preserve">apresentou </w:t>
      </w:r>
      <w:r w:rsidR="00776EA7" w:rsidRPr="00016774">
        <w:rPr>
          <w:rFonts w:ascii="Arial Narrow" w:hAnsi="Arial Narrow"/>
        </w:rPr>
        <w:t>a lei da acumulação socialista primitiva</w:t>
      </w:r>
      <w:r w:rsidR="00346BD9">
        <w:rPr>
          <w:rFonts w:ascii="Arial Narrow" w:hAnsi="Arial Narrow"/>
        </w:rPr>
        <w:t xml:space="preserve"> como </w:t>
      </w:r>
      <w:r w:rsidR="00776EA7" w:rsidRPr="00016774">
        <w:rPr>
          <w:rFonts w:ascii="Arial Narrow" w:hAnsi="Arial Narrow"/>
        </w:rPr>
        <w:t xml:space="preserve">uma expressão económica de decisões políticas ou administrativas, não indo além das constatações empiristas que, em palavras, tanto criticava. Preobrazhensky estudou de maneira formal séries de casos, sem conseguir estabelecer um princípio unificado de comportamento económico que enfrentasse a lei do valor a um nível de abstracção equivalente. Não espanta que assim tivesse sucedido, porque a economia soviética era </w:t>
      </w:r>
      <w:r>
        <w:rPr>
          <w:rFonts w:ascii="Arial Narrow" w:hAnsi="Arial Narrow"/>
        </w:rPr>
        <w:t>já</w:t>
      </w:r>
      <w:r w:rsidR="00776EA7" w:rsidRPr="00016774">
        <w:rPr>
          <w:rFonts w:ascii="Arial Narrow" w:hAnsi="Arial Narrow"/>
        </w:rPr>
        <w:t xml:space="preserve"> plenamente um capitalismo de Estado, onde vigorava a lei do valor, sem que houvesse lugar para detectar mecanismos reguladores de uma qualquer transição para o socialismo. A realidade com que deparava o conceito de acumulação socialista primitiva consistia nos efeitos económicos das novas relações sociais de exploração instauradas pelos bolchevistas, e apenas sob uma forma desfigurada se reatou a problemática que havia outrora entusiasmado o jovem Trotsky. </w:t>
      </w:r>
    </w:p>
    <w:p w:rsidR="00776EA7" w:rsidRPr="00016774" w:rsidRDefault="00776EA7" w:rsidP="00776EA7">
      <w:pPr>
        <w:rPr>
          <w:rFonts w:ascii="Arial Narrow" w:hAnsi="Arial Narrow"/>
        </w:rPr>
      </w:pPr>
      <w:r w:rsidRPr="00016774">
        <w:rPr>
          <w:rFonts w:ascii="Arial Narrow" w:hAnsi="Arial Narrow"/>
        </w:rPr>
        <w:t>Mas, se a acumulação socialista tinha como base inicial a apropriação do sobreproduto da agricultura privada pela indústria estatal, então o socialismo podia progredir, como Bukharin e Stalin defendiam, no quadro de um só país</w:t>
      </w:r>
      <w:r w:rsidRPr="00016774">
        <w:rPr>
          <w:rStyle w:val="Refdenotaderodap"/>
          <w:rFonts w:ascii="Arial Narrow" w:hAnsi="Arial Narrow"/>
        </w:rPr>
        <w:footnoteReference w:id="339"/>
      </w:r>
      <w:r w:rsidRPr="00016774">
        <w:rPr>
          <w:rFonts w:ascii="Arial Narrow" w:hAnsi="Arial Narrow"/>
        </w:rPr>
        <w:t xml:space="preserve">. Preobrazhensky foi muito claro a este respeito </w:t>
      </w:r>
      <w:r>
        <w:rPr>
          <w:rFonts w:ascii="Arial Narrow" w:hAnsi="Arial Narrow"/>
        </w:rPr>
        <w:t xml:space="preserve">e escreveu </w:t>
      </w:r>
      <w:r w:rsidRPr="00016774">
        <w:rPr>
          <w:rFonts w:ascii="Arial Narrow" w:hAnsi="Arial Narrow"/>
        </w:rPr>
        <w:t xml:space="preserve">no prefácio à segunda edição de </w:t>
      </w:r>
      <w:r w:rsidRPr="00016774">
        <w:rPr>
          <w:rFonts w:ascii="Arial Narrow" w:hAnsi="Arial Narrow"/>
          <w:i/>
        </w:rPr>
        <w:t>A Nova Teoria Económica</w:t>
      </w:r>
      <w:r w:rsidRPr="00016774">
        <w:rPr>
          <w:rFonts w:ascii="Arial Narrow" w:hAnsi="Arial Narrow"/>
        </w:rPr>
        <w:t xml:space="preserve"> que «até agora o sector socialista da nossa economia não desenvolveu todas as vantagens que possui relativamente ao capitalismo e assenta ainda numa base técnica atrasada, absolutamente inadequada ao nível da sua estrutura social, que é historicamente mais progressiva do que o mais avançado capitalismo contemporâneo. Esse sector deve ainda completar os primeiros passos do socialismo; ele precisa de reunir, em condições muito difíceis e numa situação internacional muito perigosa, os elementos de base da produção que permitem bater o capitalismo sob o ponto de vista económico, quer dizer, graças a um desenvolvimento mais rápido das suas forças produtivas»</w:t>
      </w:r>
      <w:r>
        <w:rPr>
          <w:rFonts w:ascii="Arial Narrow" w:hAnsi="Arial Narrow"/>
        </w:rPr>
        <w:t xml:space="preserve">. E </w:t>
      </w:r>
      <w:r w:rsidRPr="00016774">
        <w:rPr>
          <w:rFonts w:ascii="Arial Narrow" w:hAnsi="Arial Narrow"/>
        </w:rPr>
        <w:t xml:space="preserve">depois de </w:t>
      </w:r>
      <w:r>
        <w:rPr>
          <w:rFonts w:ascii="Arial Narrow" w:hAnsi="Arial Narrow"/>
        </w:rPr>
        <w:t>e</w:t>
      </w:r>
      <w:r w:rsidRPr="00016774">
        <w:rPr>
          <w:rFonts w:ascii="Arial Narrow" w:hAnsi="Arial Narrow"/>
        </w:rPr>
        <w:t xml:space="preserve">vocar o atraso económico da Rússia e o isolamento do regime soviético, Preobrazhensky </w:t>
      </w:r>
      <w:r>
        <w:rPr>
          <w:rFonts w:ascii="Arial Narrow" w:hAnsi="Arial Narrow"/>
        </w:rPr>
        <w:t xml:space="preserve">concluiu </w:t>
      </w:r>
      <w:r w:rsidRPr="00016774">
        <w:rPr>
          <w:rFonts w:ascii="Arial Narrow" w:hAnsi="Arial Narrow"/>
        </w:rPr>
        <w:t xml:space="preserve">que «a lei em que se concentram todas as tendências para a </w:t>
      </w:r>
      <w:r w:rsidRPr="00016774">
        <w:rPr>
          <w:rFonts w:ascii="Arial Narrow" w:hAnsi="Arial Narrow"/>
        </w:rPr>
        <w:lastRenderedPageBreak/>
        <w:t>ultrapassagem deste atraso é a lei da acumulação socialista primitiva»</w:t>
      </w:r>
      <w:r w:rsidRPr="00016774">
        <w:rPr>
          <w:rStyle w:val="Refdenotaderodap"/>
          <w:rFonts w:ascii="Arial Narrow" w:hAnsi="Arial Narrow"/>
        </w:rPr>
        <w:footnoteReference w:id="340"/>
      </w:r>
      <w:r w:rsidRPr="00016774">
        <w:rPr>
          <w:rFonts w:ascii="Arial Narrow" w:hAnsi="Arial Narrow"/>
        </w:rPr>
        <w:t xml:space="preserve">. Muito em breve, porém, as manobras políticas necessárias à campanha contra Stalin e Bukharin haveriam de lançar um véu discreto sobre a contradição teórica existente entre a acumulação socialista primitiva e a segunda versão da revolução permanente. Na </w:t>
      </w:r>
      <w:r w:rsidRPr="00016774">
        <w:rPr>
          <w:rFonts w:ascii="Arial Narrow" w:hAnsi="Arial Narrow"/>
          <w:i/>
        </w:rPr>
        <w:t>Plataforma</w:t>
      </w:r>
      <w:r w:rsidRPr="00016774">
        <w:rPr>
          <w:rFonts w:ascii="Arial Narrow" w:hAnsi="Arial Narrow"/>
        </w:rPr>
        <w:t xml:space="preserve"> da oposição de esquerda unificada, difundida clandestinamente por ocasião do 15º Congresso do partido em 1927, é significativo que o capítulo sobre a questão camponesa, apesar de ter contado com a colaboração de Preobrazhensky, não considerasse a tese da acumulação socialista primitiva</w:t>
      </w:r>
      <w:r w:rsidRPr="00016774">
        <w:rPr>
          <w:rStyle w:val="Refdenotaderodap"/>
          <w:rFonts w:ascii="Arial Narrow" w:hAnsi="Arial Narrow"/>
        </w:rPr>
        <w:footnoteReference w:id="341"/>
      </w:r>
      <w:r w:rsidRPr="00016774">
        <w:rPr>
          <w:rFonts w:ascii="Arial Narrow" w:hAnsi="Arial Narrow"/>
        </w:rPr>
        <w:t xml:space="preserve">. </w:t>
      </w:r>
      <w:r w:rsidRPr="00016774">
        <w:rPr>
          <w:rFonts w:ascii="Arial Narrow" w:hAnsi="Arial Narrow"/>
        </w:rPr>
        <w:lastRenderedPageBreak/>
        <w:t>E num artigo publicado também em 1927 Preobrazhensky admitiu que esse tipo de acumulação não poderia por si só assegurar o desenvolvimento da União Soviética, se o isolamento internacional continuasse e o país não viesse a beneficiar do auxílio económico prestado por novos regimes socialistas</w:t>
      </w:r>
      <w:r w:rsidRPr="00016774">
        <w:rPr>
          <w:rStyle w:val="Refdenotaderodap"/>
          <w:rFonts w:ascii="Arial Narrow" w:hAnsi="Arial Narrow"/>
        </w:rPr>
        <w:footnoteReference w:id="342"/>
      </w:r>
      <w:r w:rsidRPr="00016774">
        <w:rPr>
          <w:rFonts w:ascii="Arial Narrow" w:hAnsi="Arial Narrow"/>
        </w:rPr>
        <w:t xml:space="preserve">. </w:t>
      </w:r>
    </w:p>
    <w:p w:rsidR="00776EA7" w:rsidRPr="00016774" w:rsidRDefault="00776EA7" w:rsidP="00776EA7">
      <w:pPr>
        <w:rPr>
          <w:rFonts w:ascii="Arial Narrow" w:hAnsi="Arial Narrow"/>
        </w:rPr>
      </w:pPr>
      <w:r>
        <w:rPr>
          <w:rFonts w:ascii="Arial Narrow" w:hAnsi="Arial Narrow"/>
        </w:rPr>
        <w:t xml:space="preserve">Não obstante </w:t>
      </w:r>
      <w:r w:rsidRPr="00016774">
        <w:rPr>
          <w:rFonts w:ascii="Arial Narrow" w:hAnsi="Arial Narrow"/>
        </w:rPr>
        <w:t>estas correcções posteriores</w:t>
      </w:r>
      <w:r>
        <w:rPr>
          <w:rFonts w:ascii="Arial Narrow" w:hAnsi="Arial Narrow"/>
        </w:rPr>
        <w:t>,</w:t>
      </w:r>
      <w:r w:rsidRPr="00016774">
        <w:rPr>
          <w:rFonts w:ascii="Arial Narrow" w:hAnsi="Arial Narrow"/>
        </w:rPr>
        <w:t xml:space="preserve"> a contradição entre as teses de Trotsky e as de Preobrazhensky exerce</w:t>
      </w:r>
      <w:r>
        <w:rPr>
          <w:rFonts w:ascii="Arial Narrow" w:hAnsi="Arial Narrow"/>
        </w:rPr>
        <w:t>u</w:t>
      </w:r>
      <w:r w:rsidRPr="00016774">
        <w:rPr>
          <w:rFonts w:ascii="Arial Narrow" w:hAnsi="Arial Narrow"/>
        </w:rPr>
        <w:t xml:space="preserve"> os seus efeitos e min</w:t>
      </w:r>
      <w:r>
        <w:rPr>
          <w:rFonts w:ascii="Arial Narrow" w:hAnsi="Arial Narrow"/>
        </w:rPr>
        <w:t>ou</w:t>
      </w:r>
      <w:r w:rsidRPr="00016774">
        <w:rPr>
          <w:rFonts w:ascii="Arial Narrow" w:hAnsi="Arial Narrow"/>
        </w:rPr>
        <w:t xml:space="preserve"> internamente a coesão ideológica da esquerda comunista na segunda metade da década de 1920. </w:t>
      </w:r>
      <w:r w:rsidR="000749AE" w:rsidRPr="00016774">
        <w:rPr>
          <w:rFonts w:ascii="Arial Narrow" w:hAnsi="Arial Narrow"/>
        </w:rPr>
        <w:t xml:space="preserve">A </w:t>
      </w:r>
      <w:r w:rsidRPr="00016774">
        <w:rPr>
          <w:rFonts w:ascii="Arial Narrow" w:hAnsi="Arial Narrow"/>
        </w:rPr>
        <w:t xml:space="preserve">remodelação das relações sociais </w:t>
      </w:r>
      <w:r w:rsidR="000749AE">
        <w:rPr>
          <w:rFonts w:ascii="Arial Narrow" w:hAnsi="Arial Narrow"/>
        </w:rPr>
        <w:t>tivera</w:t>
      </w:r>
      <w:r>
        <w:rPr>
          <w:rFonts w:ascii="Arial Narrow" w:hAnsi="Arial Narrow"/>
        </w:rPr>
        <w:t xml:space="preserve"> </w:t>
      </w:r>
      <w:r w:rsidRPr="00016774">
        <w:rPr>
          <w:rFonts w:ascii="Arial Narrow" w:hAnsi="Arial Narrow"/>
        </w:rPr>
        <w:t>como consequência apressar a evolução das forças produtivas. «Durante os anos da NEP o camponês era insistentemente encorajado a melhorar as culturas, a introduzir melhores afolhamentos, etc. Os elementos mais enérgicos e esclarecidos lançaram-se com ardor a este trabalho; mas, quando viam resultarem os seus esforços e adquiriam um certo desafogo», espant</w:t>
      </w:r>
      <w:r>
        <w:rPr>
          <w:rFonts w:ascii="Arial Narrow" w:hAnsi="Arial Narrow"/>
        </w:rPr>
        <w:t>ou</w:t>
      </w:r>
      <w:r w:rsidRPr="00016774">
        <w:rPr>
          <w:rFonts w:ascii="Arial Narrow" w:hAnsi="Arial Narrow"/>
        </w:rPr>
        <w:t>-se um especialista de muito mérito, «eram vítimas das leis que os privavam do seu direito de voto como exploradores»</w:t>
      </w:r>
      <w:r w:rsidRPr="00016774">
        <w:rPr>
          <w:rStyle w:val="Refdenotaderodap"/>
          <w:rFonts w:ascii="Arial Narrow" w:hAnsi="Arial Narrow"/>
        </w:rPr>
        <w:footnoteReference w:id="343"/>
      </w:r>
      <w:r w:rsidRPr="00016774">
        <w:rPr>
          <w:rFonts w:ascii="Arial Narrow" w:hAnsi="Arial Narrow"/>
        </w:rPr>
        <w:t xml:space="preserve">. Todavia, esta situação nada tinha de misterioso nem de paradoxal para uma burocracia que empregava as formas lógicas do marxismo. Acabando de destruir a economia agrária tradicional e incentivando o capitalismo nos campos, a revolução política abrira o caminho ao desenvolvimento das forças produtivas, até que em breve seria necessário iniciar outra revolução na sociedade rural, para que as colectivizações inaugurassem um novo surto de crescimento das forças produtivas. Era assim que a classe dominante soviética recorria </w:t>
      </w:r>
      <w:r>
        <w:rPr>
          <w:rFonts w:ascii="Arial Narrow" w:hAnsi="Arial Narrow"/>
        </w:rPr>
        <w:t>às</w:t>
      </w:r>
      <w:r w:rsidRPr="00016774">
        <w:rPr>
          <w:rFonts w:ascii="Arial Narrow" w:hAnsi="Arial Narrow"/>
        </w:rPr>
        <w:t xml:space="preserve"> </w:t>
      </w:r>
      <w:r>
        <w:rPr>
          <w:rFonts w:ascii="Arial Narrow" w:hAnsi="Arial Narrow"/>
        </w:rPr>
        <w:t>noções</w:t>
      </w:r>
      <w:r w:rsidRPr="00016774">
        <w:rPr>
          <w:rFonts w:ascii="Arial Narrow" w:hAnsi="Arial Narrow"/>
        </w:rPr>
        <w:t xml:space="preserve"> marxista</w:t>
      </w:r>
      <w:r>
        <w:rPr>
          <w:rFonts w:ascii="Arial Narrow" w:hAnsi="Arial Narrow"/>
        </w:rPr>
        <w:t>s</w:t>
      </w:r>
      <w:r w:rsidRPr="00016774">
        <w:rPr>
          <w:rFonts w:ascii="Arial Narrow" w:hAnsi="Arial Narrow"/>
        </w:rPr>
        <w:t xml:space="preserve"> para legitimar a sua consolidação. Em 1930, no auge do lançamento do primeiro plano quinquenal, Stalin afirm</w:t>
      </w:r>
      <w:r>
        <w:rPr>
          <w:rFonts w:ascii="Arial Narrow" w:hAnsi="Arial Narrow"/>
        </w:rPr>
        <w:t>ou</w:t>
      </w:r>
      <w:r w:rsidRPr="00016774">
        <w:rPr>
          <w:rFonts w:ascii="Arial Narrow" w:hAnsi="Arial Narrow"/>
        </w:rPr>
        <w:t xml:space="preserve"> no 16º Congresso do </w:t>
      </w:r>
      <w:r w:rsidRPr="00016774">
        <w:rPr>
          <w:rFonts w:ascii="Arial Narrow" w:hAnsi="Arial Narrow"/>
        </w:rPr>
        <w:lastRenderedPageBreak/>
        <w:t>Partido Comunista que «para provocar na classe operária o entusiasmo pelo trabalho e a emulação [...] era preciso antes de mais enterrar a teoria burguesa do trotskismo sobre a impossibilidade de edificar o socialismo no nosso país»</w:t>
      </w:r>
      <w:r w:rsidRPr="00016774">
        <w:rPr>
          <w:rStyle w:val="Refdenotaderodap"/>
          <w:rFonts w:ascii="Arial Narrow" w:hAnsi="Arial Narrow"/>
        </w:rPr>
        <w:footnoteReference w:id="344"/>
      </w:r>
      <w:r w:rsidRPr="00016774">
        <w:rPr>
          <w:rFonts w:ascii="Arial Narrow" w:hAnsi="Arial Narrow"/>
        </w:rPr>
        <w:t xml:space="preserve">. Para Stalin e </w:t>
      </w:r>
      <w:r>
        <w:rPr>
          <w:rFonts w:ascii="Arial Narrow" w:hAnsi="Arial Narrow"/>
        </w:rPr>
        <w:t>os seus apoiantes</w:t>
      </w:r>
      <w:r w:rsidRPr="00016774">
        <w:rPr>
          <w:rFonts w:ascii="Arial Narrow" w:hAnsi="Arial Narrow"/>
        </w:rPr>
        <w:t xml:space="preserve">, o rápido crescimento das forças produtivas tornara-se viável porque era sustentado pelas novas relações sociais. As grandes campanhas, meticulosamente organizadas pelo </w:t>
      </w:r>
      <w:r w:rsidRPr="00016774">
        <w:rPr>
          <w:rFonts w:ascii="Arial Narrow" w:hAnsi="Arial Narrow"/>
          <w:i/>
        </w:rPr>
        <w:t>bureau</w:t>
      </w:r>
      <w:r w:rsidRPr="00016774">
        <w:rPr>
          <w:rFonts w:ascii="Arial Narrow" w:hAnsi="Arial Narrow"/>
        </w:rPr>
        <w:t xml:space="preserve"> político e movendo com um entusiasmo sem freio multidões colossais de militantes e trabalhadores comuns animadas pela esperança</w:t>
      </w:r>
      <w:r w:rsidR="00F66D6B" w:rsidRPr="00F66D6B">
        <w:rPr>
          <w:rFonts w:ascii="Arial Narrow" w:hAnsi="Arial Narrow"/>
        </w:rPr>
        <w:t xml:space="preserve"> </w:t>
      </w:r>
      <w:r w:rsidR="00F66D6B" w:rsidRPr="00016774">
        <w:rPr>
          <w:rFonts w:ascii="Arial Narrow" w:hAnsi="Arial Narrow"/>
        </w:rPr>
        <w:t>ou pelo medo</w:t>
      </w:r>
      <w:r w:rsidRPr="00016774">
        <w:rPr>
          <w:rFonts w:ascii="Arial Narrow" w:hAnsi="Arial Narrow"/>
        </w:rPr>
        <w:t xml:space="preserve">, demonstraram na prática </w:t>
      </w:r>
      <w:r>
        <w:rPr>
          <w:rFonts w:ascii="Arial Narrow" w:hAnsi="Arial Narrow"/>
        </w:rPr>
        <w:t xml:space="preserve">que </w:t>
      </w:r>
      <w:r w:rsidRPr="00016774">
        <w:rPr>
          <w:rFonts w:ascii="Arial Narrow" w:hAnsi="Arial Narrow"/>
        </w:rPr>
        <w:t>as novas relações sociais exerc</w:t>
      </w:r>
      <w:r>
        <w:rPr>
          <w:rFonts w:ascii="Arial Narrow" w:hAnsi="Arial Narrow"/>
        </w:rPr>
        <w:t>iam</w:t>
      </w:r>
      <w:r w:rsidRPr="00016774">
        <w:rPr>
          <w:rFonts w:ascii="Arial Narrow" w:hAnsi="Arial Narrow"/>
        </w:rPr>
        <w:t xml:space="preserve"> efeitos directamente económicos. Embora tivesse experimentado as prisões soviéticas e conhecesse perfeitamente a existência de trabalho forçado nos campos de concentração, Victor Serge, que pertencia então à oposição trotskista, recordou </w:t>
      </w:r>
      <w:r>
        <w:rPr>
          <w:rFonts w:ascii="Arial Narrow" w:hAnsi="Arial Narrow"/>
        </w:rPr>
        <w:t>mais tarde</w:t>
      </w:r>
      <w:r w:rsidRPr="00016774">
        <w:rPr>
          <w:rFonts w:ascii="Arial Narrow" w:hAnsi="Arial Narrow"/>
        </w:rPr>
        <w:t>: «Nós admitíamos [...], através das calamidades, os êxitos desta industrialização. Atribuíamo-los ao imenso capital moral da revolução socialista. O fundo de energia popular inteligente e resoluta que ela havia criado revelava-se inesgotável»</w:t>
      </w:r>
      <w:r w:rsidRPr="00016774">
        <w:rPr>
          <w:rStyle w:val="Refdenotaderodap"/>
          <w:rFonts w:ascii="Arial Narrow" w:hAnsi="Arial Narrow"/>
        </w:rPr>
        <w:footnoteReference w:id="345"/>
      </w:r>
      <w:r w:rsidRPr="00016774">
        <w:rPr>
          <w:rFonts w:ascii="Arial Narrow" w:hAnsi="Arial Narrow"/>
        </w:rPr>
        <w:t xml:space="preserve">. Nos planos quinquenais o Trotsky da segunda versão da revolução permanente via erguer-se, como um espectro, a memória da primeira versão, e para cúmulo do infortúnio fora ele mesmo a suscitar esta renovação da antiga problemática, quando </w:t>
      </w:r>
      <w:r>
        <w:rPr>
          <w:rFonts w:ascii="Arial Narrow" w:hAnsi="Arial Narrow"/>
        </w:rPr>
        <w:t>recorreu a</w:t>
      </w:r>
      <w:r w:rsidRPr="00016774">
        <w:rPr>
          <w:rFonts w:ascii="Arial Narrow" w:hAnsi="Arial Narrow"/>
        </w:rPr>
        <w:t>o conceito de acumulação socialista primitiva, com todas as suas implicações. O paradoxo agrav</w:t>
      </w:r>
      <w:r>
        <w:rPr>
          <w:rFonts w:ascii="Arial Narrow" w:hAnsi="Arial Narrow"/>
        </w:rPr>
        <w:t>ou</w:t>
      </w:r>
      <w:r w:rsidRPr="00016774">
        <w:rPr>
          <w:rFonts w:ascii="Arial Narrow" w:hAnsi="Arial Narrow"/>
        </w:rPr>
        <w:t xml:space="preserve">-se ainda porque de acordo com a segunda versão da revolução permanente o desenvolvimento das forças produtivas, aumentando a oferta de bens de consumo, não poderia deixar de comprometer a base de sustentação da burocracia e criaria, portanto, as condições necessárias para a liquidação do stalinismo. </w:t>
      </w:r>
    </w:p>
    <w:p w:rsidR="00776EA7" w:rsidRPr="00016774" w:rsidRDefault="00776EA7" w:rsidP="00776EA7">
      <w:pPr>
        <w:rPr>
          <w:rFonts w:ascii="Arial Narrow" w:hAnsi="Arial Narrow"/>
        </w:rPr>
      </w:pPr>
      <w:r w:rsidRPr="00016774">
        <w:rPr>
          <w:rFonts w:ascii="Arial Narrow" w:hAnsi="Arial Narrow"/>
        </w:rPr>
        <w:t xml:space="preserve">A partir do final do primeiro plano quinquenal e da tomada do poder pelos </w:t>
      </w:r>
      <w:r w:rsidR="00F66D6B">
        <w:rPr>
          <w:rFonts w:ascii="Arial Narrow" w:hAnsi="Arial Narrow"/>
        </w:rPr>
        <w:t>nacionais-socialistas</w:t>
      </w:r>
      <w:r w:rsidRPr="00016774">
        <w:rPr>
          <w:rFonts w:ascii="Arial Narrow" w:hAnsi="Arial Narrow"/>
        </w:rPr>
        <w:t xml:space="preserve"> na Alemanha Trotsky viu-se obrigado a entrar diversas vezes em polémica com vários teóricos e militantes que identificavam a burocracia soviética </w:t>
      </w:r>
      <w:r w:rsidR="00F66D6B">
        <w:rPr>
          <w:rFonts w:ascii="Arial Narrow" w:hAnsi="Arial Narrow"/>
        </w:rPr>
        <w:t>—</w:t>
      </w:r>
      <w:r w:rsidRPr="00016774">
        <w:rPr>
          <w:rFonts w:ascii="Arial Narrow" w:hAnsi="Arial Narrow"/>
        </w:rPr>
        <w:t xml:space="preserve"> considerassem-na eles ou não uma classe social </w:t>
      </w:r>
      <w:r w:rsidR="00F66D6B">
        <w:rPr>
          <w:rFonts w:ascii="Arial Narrow" w:hAnsi="Arial Narrow"/>
        </w:rPr>
        <w:t>—</w:t>
      </w:r>
      <w:r w:rsidRPr="00016774">
        <w:rPr>
          <w:rFonts w:ascii="Arial Narrow" w:hAnsi="Arial Narrow"/>
        </w:rPr>
        <w:t xml:space="preserve"> com a burocracia fascista. Opondo-se terminantemente à inclusão de ambos os sistemas numa categoria única, Trotsky alegava que, enquanto o fascismo restringia o desenvolvimento das forças produtivas, o stalinismo, pelo contrário, baseando-se numa economia cujos fundamentos seriam socialistas, mostrava-se capaz de propiciar um crescimento colossal das forças produtivas</w:t>
      </w:r>
      <w:r w:rsidRPr="00016774">
        <w:rPr>
          <w:rStyle w:val="Refdenotaderodap"/>
          <w:rFonts w:ascii="Arial Narrow" w:hAnsi="Arial Narrow"/>
        </w:rPr>
        <w:footnoteReference w:id="346"/>
      </w:r>
      <w:r w:rsidRPr="00016774">
        <w:rPr>
          <w:rFonts w:ascii="Arial Narrow" w:hAnsi="Arial Narrow"/>
        </w:rPr>
        <w:t xml:space="preserve">. Que conclusão inesperada, da parte de quem jogara todo o seu futuro político na oposição à tese do socialismo num só país! Afinal era possível, sem sair das fronteiras soviéticas, ultrapassar o progresso económico das demais nações? Neste emaranhado de paradoxos restava a Trotsky argumentar que as taxas de desenvolvimento </w:t>
      </w:r>
      <w:r w:rsidRPr="00016774">
        <w:rPr>
          <w:rFonts w:ascii="Arial Narrow" w:hAnsi="Arial Narrow"/>
        </w:rPr>
        <w:lastRenderedPageBreak/>
        <w:t xml:space="preserve">suscitadas pelos planos quinquenais, embora fossem superiores às do resto do mundo, estavam longe de corresponder às potencialidades do socialismo e só com a liquidação da burocracia staliniana seria possível expandir plenamente os fundamentos socialistas da economia soviética. A estes contorcionismos lógicos e à substituição da análise factual por exercícios verbais dedicou Trotsky o melhor do seu engenho nos últimos anos de vida. </w:t>
      </w:r>
    </w:p>
    <w:p w:rsidR="00776EA7" w:rsidRPr="00016774" w:rsidRDefault="00776EA7" w:rsidP="00776EA7">
      <w:pPr>
        <w:rPr>
          <w:rFonts w:ascii="Arial Narrow" w:hAnsi="Arial Narrow"/>
        </w:rPr>
      </w:pPr>
      <w:r w:rsidRPr="00016774">
        <w:rPr>
          <w:rFonts w:ascii="Arial Narrow" w:hAnsi="Arial Narrow"/>
        </w:rPr>
        <w:t xml:space="preserve">As contradições ideológicas em que Trotsky se havia envolvido anteciparam a paralisia prática que o vitimou perante a ofensiva de Stalin. E a moral da história é que, se a versão da revolução permanente enquanto processo determinado a nível social encontrou o seu retrato desfigurado no socialismo num só país, a </w:t>
      </w:r>
      <w:r w:rsidR="00CF6081">
        <w:rPr>
          <w:rFonts w:ascii="Arial Narrow" w:hAnsi="Arial Narrow"/>
        </w:rPr>
        <w:t>modalidade</w:t>
      </w:r>
      <w:r w:rsidRPr="00016774">
        <w:rPr>
          <w:rFonts w:ascii="Arial Narrow" w:hAnsi="Arial Narrow"/>
        </w:rPr>
        <w:t xml:space="preserve"> geoeconómica da revolução permanente deu um contributo decisivo para que inúmeras personalidades maiores e menores da ala esquerda do comunismo ajudassem a implementar os planos quinquenais. Ambas as políticas convergiram, afinal, na sustentação da degenerescência nacionalista da revolução </w:t>
      </w:r>
      <w:r w:rsidR="003F23EC">
        <w:rPr>
          <w:rFonts w:ascii="Arial Narrow" w:hAnsi="Arial Narrow"/>
        </w:rPr>
        <w:t>russa</w:t>
      </w:r>
      <w:r w:rsidRPr="00016774">
        <w:rPr>
          <w:rFonts w:ascii="Arial Narrow" w:hAnsi="Arial Narrow"/>
        </w:rPr>
        <w:t xml:space="preserve">. A génese ideológica da aplicação do bolchevismo ao quadro nacional foi sem dúvida conturbada, mas nem por isso a realização prática desta orientação deixou de ser executada com firmeza. </w:t>
      </w:r>
    </w:p>
    <w:p w:rsidR="00776EA7" w:rsidRPr="00016774" w:rsidRDefault="00776EA7" w:rsidP="003A2B3D">
      <w:pPr>
        <w:pStyle w:val="Corpodetexto"/>
        <w:jc w:val="center"/>
        <w:rPr>
          <w:rFonts w:ascii="Arial Narrow" w:hAnsi="Arial Narrow"/>
        </w:rPr>
      </w:pPr>
      <w:r>
        <w:rPr>
          <w:rFonts w:ascii="Arial Narrow" w:hAnsi="Arial Narrow"/>
        </w:rPr>
        <w:t>5</w:t>
      </w:r>
      <w:r w:rsidRPr="00016774">
        <w:rPr>
          <w:rFonts w:ascii="Arial Narrow" w:hAnsi="Arial Narrow"/>
        </w:rPr>
        <w:t>. Ale</w:t>
      </w:r>
      <w:r w:rsidR="002175A0">
        <w:rPr>
          <w:rFonts w:ascii="Arial Narrow" w:hAnsi="Arial Narrow"/>
        </w:rPr>
        <w:t>manha: Os comunistas procuraram ultrapassar</w:t>
      </w:r>
      <w:r w:rsidR="002175A0">
        <w:rPr>
          <w:rFonts w:ascii="Arial Narrow" w:hAnsi="Arial Narrow"/>
        </w:rPr>
        <w:br/>
      </w:r>
      <w:r w:rsidRPr="00016774">
        <w:rPr>
          <w:rFonts w:ascii="Arial Narrow" w:hAnsi="Arial Narrow"/>
        </w:rPr>
        <w:t>a social-democracia pela esquerda e o nacional-socialismo pela direita</w:t>
      </w:r>
    </w:p>
    <w:p w:rsidR="00346C3D" w:rsidRDefault="00346C3D" w:rsidP="00346C3D">
      <w:pPr>
        <w:keepNext/>
        <w:spacing w:before="240" w:after="120"/>
        <w:ind w:firstLine="0"/>
        <w:jc w:val="center"/>
        <w:rPr>
          <w:rFonts w:ascii="Arial Narrow" w:hAnsi="Arial Narrow"/>
        </w:rPr>
      </w:pPr>
      <w:r>
        <w:rPr>
          <w:rFonts w:ascii="Arial Narrow" w:hAnsi="Arial Narrow"/>
          <w:b/>
          <w:sz w:val="28"/>
          <w:szCs w:val="28"/>
        </w:rPr>
        <w:t>1</w:t>
      </w:r>
    </w:p>
    <w:p w:rsidR="00776EA7" w:rsidRPr="00016774" w:rsidRDefault="00776EA7" w:rsidP="00776EA7">
      <w:pPr>
        <w:rPr>
          <w:rFonts w:ascii="Arial Narrow" w:hAnsi="Arial Narrow"/>
        </w:rPr>
      </w:pPr>
      <w:r w:rsidRPr="00016774">
        <w:rPr>
          <w:rFonts w:ascii="Arial Narrow" w:hAnsi="Arial Narrow"/>
        </w:rPr>
        <w:t>Na Alemanha, a paternidade da estratégia nacional-bolchevista, embora não do termo que veio a caracterizá-la, é geralmente atribuída aos dois chefes comunistas de Hamburgo, Heinrich Laufenberg, o tribuno, e Fritz Wolffheim, o teórico</w:t>
      </w:r>
      <w:r w:rsidRPr="00016774">
        <w:rPr>
          <w:rStyle w:val="Refdenotaderodap"/>
          <w:rFonts w:ascii="Arial Narrow" w:hAnsi="Arial Narrow"/>
        </w:rPr>
        <w:footnoteReference w:id="347"/>
      </w:r>
      <w:r w:rsidRPr="00016774">
        <w:rPr>
          <w:rFonts w:ascii="Arial Narrow" w:hAnsi="Arial Narrow"/>
        </w:rPr>
        <w:t>. Se lermos o relatório de Laufenberg acerca dos acontecimentos naquela cidade, publicado em Junho de 1919, vemos como ele e o seu amigo, ao mesmo tempo que participaram pela vertente mais à esquerda na fundação do KPD</w:t>
      </w:r>
      <w:r w:rsidRPr="00016774">
        <w:rPr>
          <w:rStyle w:val="Refdenotaderodap"/>
          <w:rFonts w:ascii="Arial Narrow" w:hAnsi="Arial Narrow"/>
        </w:rPr>
        <w:footnoteReference w:id="348"/>
      </w:r>
      <w:r w:rsidRPr="00016774">
        <w:rPr>
          <w:rFonts w:ascii="Arial Narrow" w:hAnsi="Arial Narrow"/>
        </w:rPr>
        <w:t xml:space="preserve">, arrastaram o movimento dos conselhos de marinheiros, soldados e operários para posições autoritárias, corporativistas e nacionalistas. «Em virtude de um acordo concluído entre os diversos partidos socialistas», escreveu Laufenberg, «devia ser constituído um grande conselho operário com cerca de 500 membros, representando as empresas; </w:t>
      </w:r>
      <w:r w:rsidRPr="00016774">
        <w:rPr>
          <w:rFonts w:ascii="Arial Narrow" w:hAnsi="Arial Narrow"/>
        </w:rPr>
        <w:lastRenderedPageBreak/>
        <w:t xml:space="preserve">enquanto órgão executivo deste grande conselho, o conselho provisório devia ser substituído por um novo conselho operário, composto por três delegados do velho partido [SPD], três delegados dos sindicatos, três independentes [membros do USPD], três radicais de esquerda e dezoito representantes das empresas. O </w:t>
      </w:r>
      <w:r w:rsidRPr="00016774">
        <w:rPr>
          <w:rFonts w:ascii="Arial Narrow" w:hAnsi="Arial Narrow"/>
          <w:i/>
        </w:rPr>
        <w:t>pr</w:t>
      </w:r>
      <w:r w:rsidRPr="002E2958">
        <w:rPr>
          <w:rFonts w:ascii="Arial Narrow" w:hAnsi="Arial Narrow"/>
          <w:i/>
        </w:rPr>
        <w:t>æ</w:t>
      </w:r>
      <w:r w:rsidRPr="00016774">
        <w:rPr>
          <w:rFonts w:ascii="Arial Narrow" w:hAnsi="Arial Narrow"/>
          <w:i/>
        </w:rPr>
        <w:t>sidium</w:t>
      </w:r>
      <w:r w:rsidRPr="00016774">
        <w:rPr>
          <w:rFonts w:ascii="Arial Narrow" w:hAnsi="Arial Narrow"/>
        </w:rPr>
        <w:t xml:space="preserve"> do executivo, denominado simplesmente “conselho operário”, era formado por um representante de cada partido, um representante dos sindicatos e três representantes das empresas»</w:t>
      </w:r>
      <w:r w:rsidRPr="00016774">
        <w:rPr>
          <w:rStyle w:val="Refdenotaderodap"/>
          <w:rFonts w:ascii="Arial Narrow" w:hAnsi="Arial Narrow"/>
        </w:rPr>
        <w:footnoteReference w:id="349"/>
      </w:r>
      <w:r w:rsidRPr="00016774">
        <w:rPr>
          <w:rFonts w:ascii="Arial Narrow" w:hAnsi="Arial Narrow"/>
        </w:rPr>
        <w:t>. Não só se liquid</w:t>
      </w:r>
      <w:r>
        <w:rPr>
          <w:rFonts w:ascii="Arial Narrow" w:hAnsi="Arial Narrow"/>
        </w:rPr>
        <w:t>ou</w:t>
      </w:r>
      <w:r w:rsidRPr="00016774">
        <w:rPr>
          <w:rFonts w:ascii="Arial Narrow" w:hAnsi="Arial Narrow"/>
        </w:rPr>
        <w:t xml:space="preserve"> o conselho provisório, que havia desencadeado a revolução e fora verdadeiramente espontâneo, como à medida que se subia na hierarquia das novas instituições era cada vez maior a percentagem de lugares atribuídos aos políticos profissionais e aos funcionários dos sindicatos, em detrimento dos delegados das empresas. No vértice estava Laufenberg, nomeado em Novembro </w:t>
      </w:r>
      <w:r>
        <w:rPr>
          <w:rFonts w:ascii="Arial Narrow" w:hAnsi="Arial Narrow"/>
        </w:rPr>
        <w:t xml:space="preserve">de 1918 </w:t>
      </w:r>
      <w:r w:rsidRPr="00016774">
        <w:rPr>
          <w:rFonts w:ascii="Arial Narrow" w:hAnsi="Arial Narrow"/>
        </w:rPr>
        <w:t xml:space="preserve">presidente do Conselho Operário. </w:t>
      </w:r>
    </w:p>
    <w:p w:rsidR="00776EA7" w:rsidRPr="00016774" w:rsidRDefault="00776EA7" w:rsidP="00776EA7">
      <w:pPr>
        <w:rPr>
          <w:rFonts w:ascii="Arial Narrow" w:hAnsi="Arial Narrow"/>
        </w:rPr>
      </w:pPr>
      <w:r w:rsidRPr="00016774">
        <w:rPr>
          <w:rFonts w:ascii="Arial Narrow" w:hAnsi="Arial Narrow"/>
        </w:rPr>
        <w:t>Entretanto, prolifera</w:t>
      </w:r>
      <w:r>
        <w:rPr>
          <w:rFonts w:ascii="Arial Narrow" w:hAnsi="Arial Narrow"/>
        </w:rPr>
        <w:t>vam</w:t>
      </w:r>
      <w:r w:rsidRPr="00016774">
        <w:rPr>
          <w:rFonts w:ascii="Arial Narrow" w:hAnsi="Arial Narrow"/>
        </w:rPr>
        <w:t xml:space="preserve"> os conselhos formados autonomamente por iniciativa das mais variadas categorias profissionais. «Estes conselhos», comentou Laufenberg, «não se calavam com a exigência de ser representados no Conselho de Operários e Soldados. O Conselho não aceitou esta pretensão, porque o número de membros do executivo e a representação dos partidos e das empresas haviam já sido fixados, mas foi instituída uma ligação directa e permanente entre os diversos conselhos e as comissões respectivas do grande Conselho [...]»</w:t>
      </w:r>
      <w:r w:rsidRPr="00016774">
        <w:rPr>
          <w:rStyle w:val="Refdenotaderodap"/>
          <w:rFonts w:ascii="Arial Narrow" w:hAnsi="Arial Narrow"/>
        </w:rPr>
        <w:footnoteReference w:id="350"/>
      </w:r>
      <w:r w:rsidRPr="00016774">
        <w:rPr>
          <w:rFonts w:ascii="Arial Narrow" w:hAnsi="Arial Narrow"/>
        </w:rPr>
        <w:t xml:space="preserve">. A pretexto do </w:t>
      </w:r>
      <w:r w:rsidRPr="00016774">
        <w:rPr>
          <w:rFonts w:ascii="Arial Narrow" w:hAnsi="Arial Narrow"/>
          <w:i/>
        </w:rPr>
        <w:t>numerus clausus</w:t>
      </w:r>
      <w:r w:rsidRPr="00016774">
        <w:rPr>
          <w:rFonts w:ascii="Arial Narrow" w:hAnsi="Arial Narrow"/>
        </w:rPr>
        <w:t xml:space="preserve"> imposto pelo acordo interpartidário, o Conselho dirigente recusou-se a admitir delegados dos conselhos criados de maneira espontânea e aos quais se devia o vigor do movimento. </w:t>
      </w:r>
      <w:r>
        <w:rPr>
          <w:rFonts w:ascii="Arial Narrow" w:hAnsi="Arial Narrow"/>
        </w:rPr>
        <w:t xml:space="preserve">Assim, </w:t>
      </w:r>
      <w:r w:rsidRPr="00016774">
        <w:rPr>
          <w:rFonts w:ascii="Arial Narrow" w:hAnsi="Arial Narrow"/>
        </w:rPr>
        <w:t xml:space="preserve">em vez de poderem aproveitar a existência do grande Conselho para se reunir, estreitar a unidade de classe e deliberar em conjunto, os novos conselhos foram mantidos em isolamento recíproco e cada um deles só </w:t>
      </w:r>
      <w:r>
        <w:rPr>
          <w:rFonts w:ascii="Arial Narrow" w:hAnsi="Arial Narrow"/>
        </w:rPr>
        <w:t>ficou</w:t>
      </w:r>
      <w:r w:rsidRPr="00016774">
        <w:rPr>
          <w:rFonts w:ascii="Arial Narrow" w:hAnsi="Arial Narrow"/>
        </w:rPr>
        <w:t xml:space="preserve"> autorizado a dirigir-se aos órgãos executivos do Conselho dirigente. Foi catastrófico para o processo revolucionário que a classe trabalhadora tivesse deixado um relacionamento igualitário e colectivista ser destruído pela imposição de novas hierarquias. A partir de então o Conselho de Hamburgo ger</w:t>
      </w:r>
      <w:r>
        <w:rPr>
          <w:rFonts w:ascii="Arial Narrow" w:hAnsi="Arial Narrow"/>
        </w:rPr>
        <w:t>ou</w:t>
      </w:r>
      <w:r w:rsidRPr="00016774">
        <w:rPr>
          <w:rFonts w:ascii="Arial Narrow" w:hAnsi="Arial Narrow"/>
        </w:rPr>
        <w:t xml:space="preserve"> as condições para a sua assimilação pelo aparelho de Estado capitalista. </w:t>
      </w:r>
    </w:p>
    <w:p w:rsidR="00776EA7" w:rsidRPr="00016774" w:rsidRDefault="00776EA7" w:rsidP="00776EA7">
      <w:pPr>
        <w:rPr>
          <w:rFonts w:ascii="Arial Narrow" w:hAnsi="Arial Narrow"/>
        </w:rPr>
      </w:pPr>
      <w:r w:rsidRPr="00016774">
        <w:rPr>
          <w:rFonts w:ascii="Arial Narrow" w:hAnsi="Arial Narrow"/>
        </w:rPr>
        <w:t>É certo que os conselhos, estimulados pelo USPD</w:t>
      </w:r>
      <w:r w:rsidR="001628EB">
        <w:rPr>
          <w:rFonts w:ascii="Arial Narrow" w:hAnsi="Arial Narrow"/>
        </w:rPr>
        <w:t xml:space="preserve"> e</w:t>
      </w:r>
      <w:r w:rsidRPr="00016774">
        <w:rPr>
          <w:rFonts w:ascii="Arial Narrow" w:hAnsi="Arial Narrow"/>
        </w:rPr>
        <w:t xml:space="preserve"> pelos spartakistas, tiveram de </w:t>
      </w:r>
      <w:r w:rsidR="004E1052">
        <w:rPr>
          <w:rFonts w:ascii="Arial Narrow" w:hAnsi="Arial Narrow"/>
        </w:rPr>
        <w:t>enfrentar</w:t>
      </w:r>
      <w:r w:rsidRPr="00016774">
        <w:rPr>
          <w:rFonts w:ascii="Arial Narrow" w:hAnsi="Arial Narrow"/>
        </w:rPr>
        <w:t xml:space="preserve"> as manobras do estado-maior do exército, apoiado pelo SPD, mas a clivagem </w:t>
      </w:r>
      <w:r>
        <w:rPr>
          <w:rFonts w:ascii="Arial Narrow" w:hAnsi="Arial Narrow"/>
        </w:rPr>
        <w:t>decisiva</w:t>
      </w:r>
      <w:r w:rsidRPr="00016774">
        <w:rPr>
          <w:rFonts w:ascii="Arial Narrow" w:hAnsi="Arial Narrow"/>
        </w:rPr>
        <w:t xml:space="preserve"> ocorreu no interior do próprio movimento dos conselhos. Depois de se ter esforçado por enfraquecer o dinamismo da base, Laufenberg não pôde mais fazer frente às pressões do SPD, situado na direita do Conselho. Em Janeiro de 1919 foi decidido que a reeleição do executivo, </w:t>
      </w:r>
      <w:r w:rsidRPr="00016774">
        <w:rPr>
          <w:rFonts w:ascii="Arial Narrow" w:hAnsi="Arial Narrow"/>
        </w:rPr>
        <w:lastRenderedPageBreak/>
        <w:t>em vez de se efectuar por empresas, respeitasse o sistema de representação proporcional dos partidos políticos</w:t>
      </w:r>
      <w:r w:rsidRPr="00016774">
        <w:rPr>
          <w:rStyle w:val="Refdenotaderodap"/>
          <w:rFonts w:ascii="Arial Narrow" w:hAnsi="Arial Narrow"/>
        </w:rPr>
        <w:footnoteReference w:id="351"/>
      </w:r>
      <w:r w:rsidRPr="00016774">
        <w:rPr>
          <w:rFonts w:ascii="Arial Narrow" w:hAnsi="Arial Narrow"/>
        </w:rPr>
        <w:t xml:space="preserve">, e Laufenberg teve de se demitir do lugar de presidente em 19 de Janeiro. Mas nesta altura tratava-se apenas de adequar as formas oficiais àquilo que </w:t>
      </w:r>
      <w:r w:rsidR="006B0064">
        <w:rPr>
          <w:rFonts w:ascii="Arial Narrow" w:hAnsi="Arial Narrow"/>
        </w:rPr>
        <w:t xml:space="preserve">já </w:t>
      </w:r>
      <w:r w:rsidRPr="00016774">
        <w:rPr>
          <w:rFonts w:ascii="Arial Narrow" w:hAnsi="Arial Narrow"/>
        </w:rPr>
        <w:t>sucedia na prática. A destruição da especificidade do Conselho e a sua conversão numa espécie de miniparlamento de burocracias partidárias e sindicais ocorrera no início do movimento. E a base trabalhadora estava decerto suficientemente desanimada para que os dirigentes socia</w:t>
      </w:r>
      <w:r w:rsidR="00A53AB2">
        <w:rPr>
          <w:rFonts w:ascii="Arial Narrow" w:hAnsi="Arial Narrow"/>
        </w:rPr>
        <w:t>l</w:t>
      </w:r>
      <w:r w:rsidRPr="00016774">
        <w:rPr>
          <w:rFonts w:ascii="Arial Narrow" w:hAnsi="Arial Narrow"/>
        </w:rPr>
        <w:t xml:space="preserve">-democratas, e os generais por detrás deles, pudessem abandonar ficções demagógicas. </w:t>
      </w:r>
    </w:p>
    <w:p w:rsidR="00776EA7" w:rsidRPr="00016774" w:rsidRDefault="001628EB" w:rsidP="00776EA7">
      <w:pPr>
        <w:rPr>
          <w:rFonts w:ascii="Arial Narrow" w:hAnsi="Arial Narrow"/>
        </w:rPr>
      </w:pPr>
      <w:r>
        <w:rPr>
          <w:rFonts w:ascii="Arial Narrow" w:hAnsi="Arial Narrow"/>
        </w:rPr>
        <w:t>Esta</w:t>
      </w:r>
      <w:r w:rsidR="00776EA7" w:rsidRPr="00016774">
        <w:rPr>
          <w:rFonts w:ascii="Arial Narrow" w:hAnsi="Arial Narrow"/>
        </w:rPr>
        <w:t xml:space="preserve"> desestruturação da autonomia operária foi acompanhada</w:t>
      </w:r>
      <w:r>
        <w:rPr>
          <w:rFonts w:ascii="Arial Narrow" w:hAnsi="Arial Narrow"/>
        </w:rPr>
        <w:t xml:space="preserve"> </w:t>
      </w:r>
      <w:r w:rsidR="00776EA7" w:rsidRPr="00016774">
        <w:rPr>
          <w:rFonts w:ascii="Arial Narrow" w:hAnsi="Arial Narrow"/>
        </w:rPr>
        <w:t>pela tentativa de instauração de um sistema de tipo corporativo, que substituísse as greves por acordos com o patronato, arbitrados por gestores. Vale a pena seguir as palavras do chefe da esquerda comunista de Hamburgo</w:t>
      </w:r>
      <w:r>
        <w:rPr>
          <w:rFonts w:ascii="Arial Narrow" w:hAnsi="Arial Narrow"/>
        </w:rPr>
        <w:t>:</w:t>
      </w:r>
      <w:r w:rsidR="00776EA7" w:rsidRPr="00016774">
        <w:rPr>
          <w:rFonts w:ascii="Arial Narrow" w:hAnsi="Arial Narrow"/>
        </w:rPr>
        <w:t xml:space="preserve"> «Sem dúvida que a mais importante das comissões do Conselho era a que tinha a seu cargo a política social. Ela devia proceder à edificação do sistema dos conselhos nas empresas, preparando deste modo o terreno para a sua socialização. Ao mesmo tempo, exercia funções de arbitragem suprema nos conflitos entre operários e patrões. [...] em todos os casos importantes [...] era ela que decretava, depois de ter ouvido as partes interessadas. As suas decisões valiam como lei para ambos os lados. E deste modo a regulamentação do conjunto das relações nas empresas decorria, em última instância, do órgão do Conselho revolucionário»</w:t>
      </w:r>
      <w:r w:rsidR="00776EA7" w:rsidRPr="00016774">
        <w:rPr>
          <w:rStyle w:val="Refdenotaderodap"/>
          <w:rFonts w:ascii="Arial Narrow" w:hAnsi="Arial Narrow"/>
        </w:rPr>
        <w:footnoteReference w:id="352"/>
      </w:r>
      <w:r w:rsidR="00776EA7" w:rsidRPr="00016774">
        <w:rPr>
          <w:rFonts w:ascii="Arial Narrow" w:hAnsi="Arial Narrow"/>
        </w:rPr>
        <w:t>. A substituição da luta de classes pela mediação e pela conciliação pareceu ao presidente do Conselho Operário uma grande novidade, e era-o decerto, realizada por aquele viés. «A secção de política social, superando os meios até agora em vigor na luta contra o patronato, a greve e a negociação directa entre organizações, substituiu-os por um método completamente novo, o processo jurídico perante o Conselho [...] O Conselho [...] eliminou num considerável número de casos e nas posições politicamente decisivas os antigos órgãos de luta e de negociação, convertendo-os em órgãos de uma política de conselhos»</w:t>
      </w:r>
      <w:r w:rsidR="00776EA7" w:rsidRPr="00016774">
        <w:rPr>
          <w:rStyle w:val="Refdenotaderodap"/>
          <w:rFonts w:ascii="Arial Narrow" w:hAnsi="Arial Narrow"/>
        </w:rPr>
        <w:footnoteReference w:id="353"/>
      </w:r>
      <w:r w:rsidR="00776EA7" w:rsidRPr="00016774">
        <w:rPr>
          <w:rFonts w:ascii="Arial Narrow" w:hAnsi="Arial Narrow"/>
        </w:rPr>
        <w:t>. É certo que Laufenberg se lastimou pelo facto de a actividade das comissões não ter conseguido o sucesso pretendido</w:t>
      </w:r>
      <w:r w:rsidR="00776EA7" w:rsidRPr="00016774">
        <w:rPr>
          <w:rStyle w:val="Refdenotaderodap"/>
          <w:rFonts w:ascii="Arial Narrow" w:hAnsi="Arial Narrow"/>
        </w:rPr>
        <w:footnoteReference w:id="354"/>
      </w:r>
      <w:r w:rsidR="00776EA7" w:rsidRPr="00016774">
        <w:rPr>
          <w:rFonts w:ascii="Arial Narrow" w:hAnsi="Arial Narrow"/>
        </w:rPr>
        <w:t>, mas como enunciado de princípios trata-se de um texto esclarecedor. A perspectiva que presidiu em Hamburgo à experiência das comissões de conciliação e arbitragem não diferiu substancialmente da orientação que inspirou o acordo assinado em 15 de Novembro de 1918 por Carl Legien, à frente dos sindicatos socia</w:t>
      </w:r>
      <w:r w:rsidR="00A53AB2">
        <w:rPr>
          <w:rFonts w:ascii="Arial Narrow" w:hAnsi="Arial Narrow"/>
        </w:rPr>
        <w:t>l</w:t>
      </w:r>
      <w:r w:rsidR="00776EA7" w:rsidRPr="00016774">
        <w:rPr>
          <w:rFonts w:ascii="Arial Narrow" w:hAnsi="Arial Narrow"/>
        </w:rPr>
        <w:t xml:space="preserve">-democratas, e Hugo Stinnes, representando as organizações patronais. Segundo este pacto, válido para todo o país, as questões importantes que dissessem respeito às condições de trabalho deviam ser resolvidas </w:t>
      </w:r>
      <w:r w:rsidR="00776EA7" w:rsidRPr="00016774">
        <w:rPr>
          <w:rFonts w:ascii="Arial Narrow" w:hAnsi="Arial Narrow"/>
        </w:rPr>
        <w:lastRenderedPageBreak/>
        <w:t>mediante comités de arbitragem e contratos colectivos entre os sindicatos e as associações patronais</w:t>
      </w:r>
      <w:r w:rsidR="00776EA7" w:rsidRPr="00016774">
        <w:rPr>
          <w:rStyle w:val="Refdenotaderodap"/>
          <w:rFonts w:ascii="Arial Narrow" w:hAnsi="Arial Narrow"/>
        </w:rPr>
        <w:footnoteReference w:id="355"/>
      </w:r>
      <w:r w:rsidR="00776EA7"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A forma como Laufenberg e Wolffheim conduziram a revolução conselhista em Hamburgo </w:t>
      </w:r>
      <w:r>
        <w:rPr>
          <w:rFonts w:ascii="Arial Narrow" w:hAnsi="Arial Narrow"/>
        </w:rPr>
        <w:t xml:space="preserve">ajuda a compreender </w:t>
      </w:r>
      <w:r w:rsidRPr="00016774">
        <w:rPr>
          <w:rFonts w:ascii="Arial Narrow" w:hAnsi="Arial Narrow"/>
        </w:rPr>
        <w:t xml:space="preserve">a orientação externa que pretenderam imprimir à cidade-estado, em detrimento da integridade territorial dos estados alemães vizinhos. «[..] o Conselho», escreveu Laufenberg sem se atemorizar com as palavras, «não ignorou que a posição de Hamburgo no Reich devia ser inteiramente alterada, mediante uma ampliação considerável do seu domínio. Completamente comprimida pela região do estado da Prússia, a cidade não só não dispõe de uma liberdade de movimentos suficiente para estender as suas indústrias e proceder a uma política habitacional de grande envergadura, como não tem sequer terreno suficiente para desenvolver o seu porto [...] A ideia de que a região de Hamburgo devia ser aumentada predominava igualmente no interior do Conselho. [...] Quando, no final de Novembro, na conferência dos estados reunida em Berlim, os representantes de Hamburgo exprimiram abertamente as suas perspectivas “anexionistas”, provocaram em torno um cacarejo de galinhas assustadas [...] No princípio de Dezembro, por convocação do Conselho, reuniu-se em Hamburgo uma assembleia de delegados dos conselhos de operários e soldados da cidade e dos arredores, para tomar posição acerca da criação de uma região económica única do Baixo Elba, tendo Hamburgo como centro [...] de modo </w:t>
      </w:r>
      <w:r w:rsidR="005B6650">
        <w:rPr>
          <w:rFonts w:ascii="Arial Narrow" w:hAnsi="Arial Narrow"/>
        </w:rPr>
        <w:t>nenhum</w:t>
      </w:r>
      <w:r w:rsidRPr="00016774">
        <w:rPr>
          <w:rFonts w:ascii="Arial Narrow" w:hAnsi="Arial Narrow"/>
        </w:rPr>
        <w:t xml:space="preserve"> se tratava de anexações violentas»</w:t>
      </w:r>
      <w:r w:rsidRPr="00016774">
        <w:rPr>
          <w:rStyle w:val="Refdenotaderodap"/>
          <w:rFonts w:ascii="Arial Narrow" w:hAnsi="Arial Narrow"/>
        </w:rPr>
        <w:footnoteReference w:id="356"/>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As características fundamentais do nacional-bolchevismo estavam já contidas na estratégia corporativa e expansionista prosseguida pelos dois chefes comunistas de Hamburgo. Depois de o exército ter ocupado a cidade em Julho de 1919, Laufenberg </w:t>
      </w:r>
      <w:r>
        <w:rPr>
          <w:rFonts w:ascii="Arial Narrow" w:hAnsi="Arial Narrow"/>
        </w:rPr>
        <w:t xml:space="preserve">passou a </w:t>
      </w:r>
      <w:r w:rsidRPr="00016774">
        <w:rPr>
          <w:rFonts w:ascii="Arial Narrow" w:hAnsi="Arial Narrow"/>
        </w:rPr>
        <w:t>frequenta</w:t>
      </w:r>
      <w:r>
        <w:rPr>
          <w:rFonts w:ascii="Arial Narrow" w:hAnsi="Arial Narrow"/>
        </w:rPr>
        <w:t>r</w:t>
      </w:r>
      <w:r w:rsidRPr="00016774">
        <w:rPr>
          <w:rFonts w:ascii="Arial Narrow" w:hAnsi="Arial Narrow"/>
        </w:rPr>
        <w:t xml:space="preserve"> regularmente o clube dos oficiais, sendo convidado para proferir aí conferências, e por iniciativa de dois destes oficiais ele e Wolffheim deslocaram</w:t>
      </w:r>
      <w:r w:rsidR="00D2419C">
        <w:rPr>
          <w:rFonts w:ascii="Arial Narrow" w:hAnsi="Arial Narrow"/>
        </w:rPr>
        <w:t>-</w:t>
      </w:r>
      <w:r w:rsidR="00D2419C" w:rsidRPr="00016774">
        <w:rPr>
          <w:rFonts w:ascii="Arial Narrow" w:hAnsi="Arial Narrow"/>
        </w:rPr>
        <w:t xml:space="preserve">se </w:t>
      </w:r>
      <w:r w:rsidRPr="00016774">
        <w:rPr>
          <w:rFonts w:ascii="Arial Narrow" w:hAnsi="Arial Narrow"/>
        </w:rPr>
        <w:t>a Berlim com a intenção de encontrar representantes do nacionalismo racista</w:t>
      </w:r>
      <w:r w:rsidRPr="00016774">
        <w:rPr>
          <w:rStyle w:val="Refdenotaderodap"/>
          <w:rFonts w:ascii="Arial Narrow" w:hAnsi="Arial Narrow"/>
        </w:rPr>
        <w:footnoteReference w:id="357"/>
      </w:r>
      <w:r w:rsidRPr="00016774">
        <w:rPr>
          <w:rFonts w:ascii="Arial Narrow" w:hAnsi="Arial Narrow"/>
        </w:rPr>
        <w:t>. «Laufenberg procurava parceiros para encetar uma aproximação entre meios comunistas e nacionalistas», escreve</w:t>
      </w:r>
      <w:r>
        <w:rPr>
          <w:rFonts w:ascii="Arial Narrow" w:hAnsi="Arial Narrow"/>
        </w:rPr>
        <w:t>u</w:t>
      </w:r>
      <w:r w:rsidRPr="00016774">
        <w:rPr>
          <w:rFonts w:ascii="Arial Narrow" w:hAnsi="Arial Narrow"/>
        </w:rPr>
        <w:t xml:space="preserve"> um conhecedor destas questões</w:t>
      </w:r>
      <w:r w:rsidRPr="00016774">
        <w:rPr>
          <w:rStyle w:val="Refdenotaderodap"/>
          <w:rFonts w:ascii="Arial Narrow" w:hAnsi="Arial Narrow"/>
        </w:rPr>
        <w:footnoteReference w:id="358"/>
      </w:r>
      <w:r w:rsidRPr="00016774">
        <w:rPr>
          <w:rFonts w:ascii="Arial Narrow" w:hAnsi="Arial Narrow"/>
        </w:rPr>
        <w:t xml:space="preserve">. Os oficiais mais lúcidos sabiam que a luta contra as limitações </w:t>
      </w:r>
      <w:r w:rsidR="00094B52">
        <w:rPr>
          <w:rFonts w:ascii="Arial Narrow" w:hAnsi="Arial Narrow"/>
        </w:rPr>
        <w:t>da</w:t>
      </w:r>
      <w:r w:rsidRPr="00016774">
        <w:rPr>
          <w:rFonts w:ascii="Arial Narrow" w:hAnsi="Arial Narrow"/>
        </w:rPr>
        <w:t xml:space="preserve"> soberania alemã, impostas em Junho de 1919 pelo tratado de Versailles, exigia uma vasta base social de apoio. Já nos últimos dias de Setembro de 1918, reconhecendo que a guerra estava perdida, o quartel-mestre general Ludendorff, verdadeiro ditador militar, avisara o chefe do estado-maior ge</w:t>
      </w:r>
      <w:r>
        <w:rPr>
          <w:rFonts w:ascii="Arial Narrow" w:hAnsi="Arial Narrow"/>
        </w:rPr>
        <w:t>ne</w:t>
      </w:r>
      <w:r w:rsidRPr="00016774">
        <w:rPr>
          <w:rFonts w:ascii="Arial Narrow" w:hAnsi="Arial Narrow"/>
        </w:rPr>
        <w:t xml:space="preserve">ral e </w:t>
      </w:r>
      <w:r w:rsidRPr="00016774">
        <w:rPr>
          <w:rFonts w:ascii="Arial Narrow" w:hAnsi="Arial Narrow"/>
        </w:rPr>
        <w:lastRenderedPageBreak/>
        <w:t>o ministro dos Negócios Estrangeiros de que a notícia da derrota levaria inevitavelmente a uma revolução, sendo preferível fazê-la através das elites do que esperar que as massas a fizessem. E prevendo a necessidade de conduzir uma guerra no interior das fronteiras, se as condições de paz ditadas pelos vencedores fossem inaceitáveis, Ludendorff preveniu que a Alemanha só poderia resistir graças a uma guerra popular</w:t>
      </w:r>
      <w:r w:rsidRPr="00016774">
        <w:rPr>
          <w:rStyle w:val="Refdenotaderodap"/>
          <w:rFonts w:ascii="Arial Narrow" w:hAnsi="Arial Narrow"/>
        </w:rPr>
        <w:footnoteReference w:id="359"/>
      </w:r>
      <w:r w:rsidRPr="00016774">
        <w:rPr>
          <w:rFonts w:ascii="Arial Narrow" w:hAnsi="Arial Narrow"/>
        </w:rPr>
        <w:t xml:space="preserve">. A revolução veio, com efeito, e enquanto durou, </w:t>
      </w:r>
      <w:r>
        <w:rPr>
          <w:rFonts w:ascii="Arial Narrow" w:hAnsi="Arial Narrow"/>
        </w:rPr>
        <w:t>n</w:t>
      </w:r>
      <w:r w:rsidRPr="00016774">
        <w:rPr>
          <w:rFonts w:ascii="Arial Narrow" w:hAnsi="Arial Narrow"/>
        </w:rPr>
        <w:t xml:space="preserve">o final de 1918 e </w:t>
      </w:r>
      <w:r>
        <w:rPr>
          <w:rFonts w:ascii="Arial Narrow" w:hAnsi="Arial Narrow"/>
        </w:rPr>
        <w:t>n</w:t>
      </w:r>
      <w:r w:rsidRPr="00016774">
        <w:rPr>
          <w:rFonts w:ascii="Arial Narrow" w:hAnsi="Arial Narrow"/>
        </w:rPr>
        <w:t>o começo do ano seguinte, Laufenberg e Wolffheim contaram-se entre a minoria de dirigentes da extrema-esquerda que se opunha à desmobilização total das forças armadas e reivindicava a sua conversão num exército revolucionário, que desse início a uma «guerra popular revolucionária»</w:t>
      </w:r>
      <w:r w:rsidRPr="00016774">
        <w:rPr>
          <w:rStyle w:val="Refdenotaderodap"/>
          <w:rFonts w:ascii="Arial Narrow" w:hAnsi="Arial Narrow"/>
        </w:rPr>
        <w:footnoteReference w:id="360"/>
      </w:r>
      <w:r w:rsidRPr="00016774">
        <w:rPr>
          <w:rFonts w:ascii="Arial Narrow" w:hAnsi="Arial Narrow"/>
        </w:rPr>
        <w:t>. Este programa foi explicado em dois panfletos publicados no final de 1919 e no início de 1920, onde Wolffheim e Laufenberg, retomando o tema da «nação proletária», possivelmente sem lhe conhecerem a origem ou talvez mesmo a existência, afirmaram que na Alemanha era a própria nação que estava «proletarizada» e por isso era necessária internamente uma «paz civil» em que a burguesia aceitasse a condução política do proletariado, para que o país pudesse lançar</w:t>
      </w:r>
      <w:r w:rsidR="00D2419C">
        <w:rPr>
          <w:rFonts w:ascii="Arial Narrow" w:hAnsi="Arial Narrow"/>
        </w:rPr>
        <w:t>-</w:t>
      </w:r>
      <w:r w:rsidR="00D2419C" w:rsidRPr="00016774">
        <w:rPr>
          <w:rFonts w:ascii="Arial Narrow" w:hAnsi="Arial Narrow"/>
        </w:rPr>
        <w:t xml:space="preserve">se </w:t>
      </w:r>
      <w:r w:rsidRPr="00016774">
        <w:rPr>
          <w:rFonts w:ascii="Arial Narrow" w:hAnsi="Arial Narrow"/>
        </w:rPr>
        <w:t xml:space="preserve">externamente numa guerra contra o imperialismo da </w:t>
      </w:r>
      <w:r w:rsidRPr="00016774">
        <w:rPr>
          <w:rFonts w:ascii="Arial Narrow" w:hAnsi="Arial Narrow"/>
          <w:i/>
        </w:rPr>
        <w:t>Entente,</w:t>
      </w:r>
      <w:r w:rsidRPr="00016774">
        <w:rPr>
          <w:rFonts w:ascii="Arial Narrow" w:hAnsi="Arial Narrow"/>
        </w:rPr>
        <w:t xml:space="preserve"> em aliança com a Rússia soviética</w:t>
      </w:r>
      <w:r w:rsidRPr="00016774">
        <w:rPr>
          <w:rStyle w:val="Refdenotaderodap"/>
          <w:rFonts w:ascii="Arial Narrow" w:hAnsi="Arial Narrow"/>
        </w:rPr>
        <w:footnoteReference w:id="361"/>
      </w:r>
      <w:r w:rsidRPr="00016774">
        <w:rPr>
          <w:rFonts w:ascii="Arial Narrow" w:hAnsi="Arial Narrow"/>
        </w:rPr>
        <w:t>. O ponto de convergência ficou definido. Enquanto, por um lado, a resolução de algumas injustiças sociais convinha ao nacionalismo fanático dos militares</w:t>
      </w:r>
      <w:r>
        <w:rPr>
          <w:rFonts w:ascii="Arial Narrow" w:hAnsi="Arial Narrow"/>
        </w:rPr>
        <w:t>,</w:t>
      </w:r>
      <w:r w:rsidRPr="00016774">
        <w:rPr>
          <w:rFonts w:ascii="Arial Narrow" w:hAnsi="Arial Narrow"/>
        </w:rPr>
        <w:t xml:space="preserve"> por outro lado</w:t>
      </w:r>
      <w:r>
        <w:rPr>
          <w:rFonts w:ascii="Arial Narrow" w:hAnsi="Arial Narrow"/>
        </w:rPr>
        <w:t>,</w:t>
      </w:r>
      <w:r w:rsidRPr="001D2F2F">
        <w:rPr>
          <w:rFonts w:ascii="Arial Narrow" w:hAnsi="Arial Narrow"/>
        </w:rPr>
        <w:t xml:space="preserve"> </w:t>
      </w:r>
      <w:r w:rsidRPr="00016774">
        <w:rPr>
          <w:rFonts w:ascii="Arial Narrow" w:hAnsi="Arial Narrow"/>
        </w:rPr>
        <w:t xml:space="preserve">os dois dirigentes de Hamburgo instigavam o socialismo a assumir uma dimensão nacional. </w:t>
      </w:r>
      <w:r>
        <w:rPr>
          <w:rFonts w:ascii="Arial Narrow" w:hAnsi="Arial Narrow"/>
        </w:rPr>
        <w:t xml:space="preserve">De então em diante </w:t>
      </w:r>
      <w:r w:rsidRPr="00016774">
        <w:rPr>
          <w:rFonts w:ascii="Arial Narrow" w:hAnsi="Arial Narrow"/>
        </w:rPr>
        <w:t>o nacionalismo popul</w:t>
      </w:r>
      <w:r>
        <w:rPr>
          <w:rFonts w:ascii="Arial Narrow" w:hAnsi="Arial Narrow"/>
        </w:rPr>
        <w:t>ista</w:t>
      </w:r>
      <w:r w:rsidRPr="00016774">
        <w:rPr>
          <w:rFonts w:ascii="Arial Narrow" w:hAnsi="Arial Narrow"/>
        </w:rPr>
        <w:t xml:space="preserve"> da direita devia prestar um ouvido atento ao nacional-bolchevismo da esquerda. </w:t>
      </w:r>
    </w:p>
    <w:p w:rsidR="00776EA7" w:rsidRDefault="00776EA7" w:rsidP="00776EA7">
      <w:pPr>
        <w:rPr>
          <w:rFonts w:ascii="Arial Narrow" w:hAnsi="Arial Narrow"/>
        </w:rPr>
      </w:pPr>
      <w:r w:rsidRPr="00016774">
        <w:rPr>
          <w:rFonts w:ascii="Arial Narrow" w:hAnsi="Arial Narrow"/>
        </w:rPr>
        <w:t xml:space="preserve">Para avaliarmos o significado desta convergência é </w:t>
      </w:r>
      <w:r>
        <w:rPr>
          <w:rFonts w:ascii="Arial Narrow" w:hAnsi="Arial Narrow"/>
        </w:rPr>
        <w:t>indispensável</w:t>
      </w:r>
      <w:r w:rsidRPr="00016774">
        <w:rPr>
          <w:rFonts w:ascii="Arial Narrow" w:hAnsi="Arial Narrow"/>
        </w:rPr>
        <w:t xml:space="preserve"> </w:t>
      </w:r>
      <w:r>
        <w:rPr>
          <w:rFonts w:ascii="Arial Narrow" w:hAnsi="Arial Narrow"/>
        </w:rPr>
        <w:t xml:space="preserve">saber </w:t>
      </w:r>
      <w:r w:rsidRPr="00016774">
        <w:rPr>
          <w:rFonts w:ascii="Arial Narrow" w:hAnsi="Arial Narrow"/>
        </w:rPr>
        <w:t>que Laufenberg e Wolffheim pertenciam à facção de esquerda do KPD e foram os seus principais porta-vozes em Outubro de 1919, no 2º Congresso do partido, quando se definiu a linha de clivagem iminente</w:t>
      </w:r>
      <w:r w:rsidRPr="00016774">
        <w:rPr>
          <w:rStyle w:val="Refdenotaderodap"/>
          <w:rFonts w:ascii="Arial Narrow" w:hAnsi="Arial Narrow"/>
        </w:rPr>
        <w:footnoteReference w:id="362"/>
      </w:r>
      <w:r w:rsidRPr="00016774">
        <w:rPr>
          <w:rFonts w:ascii="Arial Narrow" w:hAnsi="Arial Narrow"/>
        </w:rPr>
        <w:t xml:space="preserve">. Depois de ter sido expulsa, essa facção fundou em Abril de 1920 o KAPD, arrastando consigo 37% dos efectivos, quarenta mil membros </w:t>
      </w:r>
      <w:r w:rsidR="002417A3">
        <w:rPr>
          <w:rFonts w:ascii="Arial Narrow" w:hAnsi="Arial Narrow"/>
        </w:rPr>
        <w:t>n</w:t>
      </w:r>
      <w:r w:rsidRPr="00016774">
        <w:rPr>
          <w:rFonts w:ascii="Arial Narrow" w:hAnsi="Arial Narrow"/>
        </w:rPr>
        <w:t>um total de cento e sete mil</w:t>
      </w:r>
      <w:r w:rsidRPr="00016774">
        <w:rPr>
          <w:rStyle w:val="Refdenotaderodap"/>
          <w:rFonts w:ascii="Arial Narrow" w:hAnsi="Arial Narrow"/>
        </w:rPr>
        <w:footnoteReference w:id="363"/>
      </w:r>
      <w:r w:rsidRPr="00016774">
        <w:rPr>
          <w:rFonts w:ascii="Arial Narrow" w:hAnsi="Arial Narrow"/>
        </w:rPr>
        <w:t xml:space="preserve">, e o ascendente </w:t>
      </w:r>
      <w:r w:rsidRPr="00016774">
        <w:rPr>
          <w:rFonts w:ascii="Arial Narrow" w:hAnsi="Arial Narrow"/>
        </w:rPr>
        <w:lastRenderedPageBreak/>
        <w:t>ideológico do grupo de Hamburgo revela-se pelo facto de o seu jornal ser o órgão do novo partido</w:t>
      </w:r>
      <w:r w:rsidRPr="00016774">
        <w:rPr>
          <w:rStyle w:val="Refdenotaderodap"/>
          <w:rFonts w:ascii="Arial Narrow" w:hAnsi="Arial Narrow"/>
        </w:rPr>
        <w:footnoteReference w:id="364"/>
      </w:r>
      <w:r w:rsidRPr="00016774">
        <w:rPr>
          <w:rFonts w:ascii="Arial Narrow" w:hAnsi="Arial Narrow"/>
        </w:rPr>
        <w:t>. Além disso, a direcção militar do KAPD era composta por antigos oficiais muito próximos de Laufenberg e de Wolffheim</w:t>
      </w:r>
      <w:r w:rsidRPr="00016774">
        <w:rPr>
          <w:rStyle w:val="Refdenotaderodap"/>
          <w:rFonts w:ascii="Arial Narrow" w:hAnsi="Arial Narrow"/>
        </w:rPr>
        <w:footnoteReference w:id="365"/>
      </w:r>
      <w:r w:rsidRPr="00016774">
        <w:rPr>
          <w:rFonts w:ascii="Arial Narrow" w:hAnsi="Arial Narrow"/>
        </w:rPr>
        <w:t>. Em Agosto de 1920, porém, toda a organização regional de Hamburgo foi excluída do KAPD</w:t>
      </w:r>
      <w:r>
        <w:rPr>
          <w:rFonts w:ascii="Arial Narrow" w:hAnsi="Arial Narrow"/>
        </w:rPr>
        <w:t>.</w:t>
      </w:r>
      <w:r w:rsidRPr="00016774">
        <w:rPr>
          <w:rFonts w:ascii="Arial Narrow" w:hAnsi="Arial Narrow"/>
        </w:rPr>
        <w:t xml:space="preserve"> </w:t>
      </w:r>
    </w:p>
    <w:p w:rsidR="00776EA7" w:rsidRDefault="007A0980" w:rsidP="00776EA7">
      <w:pPr>
        <w:rPr>
          <w:rFonts w:ascii="Arial Narrow" w:hAnsi="Arial Narrow"/>
        </w:rPr>
      </w:pPr>
      <w:r>
        <w:rPr>
          <w:rFonts w:ascii="Arial Narrow" w:hAnsi="Arial Narrow"/>
        </w:rPr>
        <w:t>Ao mesmo tempo,</w:t>
      </w:r>
      <w:r w:rsidR="00776EA7">
        <w:rPr>
          <w:rFonts w:ascii="Arial Narrow" w:hAnsi="Arial Narrow"/>
        </w:rPr>
        <w:t xml:space="preserve"> o último episódio da guerra civil russa </w:t>
      </w:r>
      <w:r>
        <w:rPr>
          <w:rFonts w:ascii="Arial Narrow" w:hAnsi="Arial Narrow"/>
        </w:rPr>
        <w:t xml:space="preserve">contribuiu para </w:t>
      </w:r>
      <w:r w:rsidR="00776EA7">
        <w:rPr>
          <w:rFonts w:ascii="Arial Narrow" w:hAnsi="Arial Narrow"/>
        </w:rPr>
        <w:t xml:space="preserve">a gestação do nacional-bolchevismo. Em Maio de 1920, em resposta ao avanço das tropas polacas, os soviéticos contra-atacaram. </w:t>
      </w:r>
      <w:r w:rsidR="00776EA7" w:rsidRPr="00016774">
        <w:rPr>
          <w:rFonts w:ascii="Arial Narrow" w:hAnsi="Arial Narrow"/>
        </w:rPr>
        <w:t xml:space="preserve">Parecendo capaz de derrubar todos os obstáculos e aproximando-se velozmente das novas fronteiras orientais que o tratado de Versailles impusera à Alemanha, o Exército Vermelho deu a uma certa extrema-direita a esperança de que a Reichswehr aproveitasse a situação para recuperar os territórios perdidos a </w:t>
      </w:r>
      <w:r w:rsidR="00471B4C" w:rsidRPr="00016774">
        <w:rPr>
          <w:rFonts w:ascii="Arial Narrow" w:hAnsi="Arial Narrow"/>
        </w:rPr>
        <w:t>Leste</w:t>
      </w:r>
      <w:r w:rsidR="00776EA7" w:rsidRPr="00016774">
        <w:rPr>
          <w:rStyle w:val="Refdenotaderodap"/>
          <w:rFonts w:ascii="Arial Narrow" w:hAnsi="Arial Narrow"/>
        </w:rPr>
        <w:footnoteReference w:id="366"/>
      </w:r>
      <w:r w:rsidR="00776EA7" w:rsidRPr="00016774">
        <w:rPr>
          <w:rFonts w:ascii="Arial Narrow" w:hAnsi="Arial Narrow"/>
        </w:rPr>
        <w:t xml:space="preserve">. Num memorando escrito cerca de 1940, o general </w:t>
      </w:r>
      <w:r w:rsidR="00CD2351">
        <w:rPr>
          <w:rFonts w:ascii="Arial Narrow" w:hAnsi="Arial Narrow"/>
        </w:rPr>
        <w:t xml:space="preserve">von </w:t>
      </w:r>
      <w:r w:rsidR="00776EA7" w:rsidRPr="00016774">
        <w:rPr>
          <w:rFonts w:ascii="Arial Narrow" w:hAnsi="Arial Narrow"/>
        </w:rPr>
        <w:t>Reibnitz cont</w:t>
      </w:r>
      <w:r w:rsidR="00776EA7">
        <w:rPr>
          <w:rFonts w:ascii="Arial Narrow" w:hAnsi="Arial Narrow"/>
        </w:rPr>
        <w:t>ou</w:t>
      </w:r>
      <w:r w:rsidR="00776EA7" w:rsidRPr="00016774">
        <w:rPr>
          <w:rFonts w:ascii="Arial Narrow" w:hAnsi="Arial Narrow"/>
        </w:rPr>
        <w:t xml:space="preserve"> que naquela ocasião negoci</w:t>
      </w:r>
      <w:r w:rsidR="00776EA7">
        <w:rPr>
          <w:rFonts w:ascii="Arial Narrow" w:hAnsi="Arial Narrow"/>
        </w:rPr>
        <w:t>ara</w:t>
      </w:r>
      <w:r w:rsidR="00776EA7" w:rsidRPr="00016774">
        <w:rPr>
          <w:rFonts w:ascii="Arial Narrow" w:hAnsi="Arial Narrow"/>
        </w:rPr>
        <w:t xml:space="preserve"> um acordo com Karl Radek, então delegado do Partido Comunista Russo junto dos comunistas alemães, e com Victor Kopp, representante oficioso de Moscovo em Berlim, estipulando que, mal o Exército Vermelho ocupasse Varsóvia, os corpos francos germânicos </w:t>
      </w:r>
      <w:r w:rsidR="005E46F0">
        <w:rPr>
          <w:rFonts w:ascii="Arial Narrow" w:hAnsi="Arial Narrow"/>
        </w:rPr>
        <w:t>avançariam</w:t>
      </w:r>
      <w:r w:rsidR="00776EA7" w:rsidRPr="00016774">
        <w:rPr>
          <w:rFonts w:ascii="Arial Narrow" w:hAnsi="Arial Narrow"/>
        </w:rPr>
        <w:t xml:space="preserve"> pela Prússia Ocidental, por Posen e pela Alta Silésia até alcançarem a antiga fronteira alemã</w:t>
      </w:r>
      <w:r w:rsidR="00776EA7" w:rsidRPr="00016774">
        <w:rPr>
          <w:rStyle w:val="Refdenotaderodap"/>
          <w:rFonts w:ascii="Arial Narrow" w:hAnsi="Arial Narrow"/>
        </w:rPr>
        <w:footnoteReference w:id="367"/>
      </w:r>
      <w:r w:rsidR="00776EA7" w:rsidRPr="00016774">
        <w:rPr>
          <w:rFonts w:ascii="Arial Narrow" w:hAnsi="Arial Narrow"/>
        </w:rPr>
        <w:t xml:space="preserve">. </w:t>
      </w:r>
      <w:r w:rsidR="00226CF8">
        <w:rPr>
          <w:rFonts w:ascii="Arial Narrow" w:hAnsi="Arial Narrow"/>
        </w:rPr>
        <w:t xml:space="preserve">Entretanto </w:t>
      </w:r>
      <w:r w:rsidR="00776EA7" w:rsidRPr="00016774">
        <w:rPr>
          <w:rFonts w:ascii="Arial Narrow" w:hAnsi="Arial Narrow"/>
        </w:rPr>
        <w:t>o conde</w:t>
      </w:r>
      <w:r w:rsidR="00776EA7">
        <w:rPr>
          <w:rFonts w:ascii="Arial Narrow" w:hAnsi="Arial Narrow"/>
        </w:rPr>
        <w:t xml:space="preserve"> zu</w:t>
      </w:r>
      <w:r w:rsidR="00776EA7" w:rsidRPr="00016774">
        <w:rPr>
          <w:rFonts w:ascii="Arial Narrow" w:hAnsi="Arial Narrow"/>
        </w:rPr>
        <w:t xml:space="preserve"> Reventlow, </w:t>
      </w:r>
      <w:r w:rsidR="005E46F0">
        <w:rPr>
          <w:rFonts w:ascii="Arial Narrow" w:hAnsi="Arial Narrow"/>
        </w:rPr>
        <w:t>figura</w:t>
      </w:r>
      <w:r w:rsidR="00776EA7" w:rsidRPr="00016774">
        <w:rPr>
          <w:rFonts w:ascii="Arial Narrow" w:hAnsi="Arial Narrow"/>
        </w:rPr>
        <w:t xml:space="preserve"> notória da direita radical e </w:t>
      </w:r>
      <w:r w:rsidR="00776EA7" w:rsidRPr="0014038A">
        <w:rPr>
          <w:rFonts w:ascii="Arial Narrow" w:hAnsi="Arial Narrow"/>
        </w:rPr>
        <w:t>um dos animadores do bloco racista do Reichstag</w:t>
      </w:r>
      <w:r w:rsidR="00776EA7" w:rsidRPr="00016774">
        <w:rPr>
          <w:rFonts w:ascii="Arial Narrow" w:hAnsi="Arial Narrow"/>
        </w:rPr>
        <w:t>, procur</w:t>
      </w:r>
      <w:r w:rsidR="00776EA7">
        <w:rPr>
          <w:rFonts w:ascii="Arial Narrow" w:hAnsi="Arial Narrow"/>
        </w:rPr>
        <w:t>ou</w:t>
      </w:r>
      <w:r w:rsidR="00776EA7" w:rsidRPr="00016774">
        <w:rPr>
          <w:rFonts w:ascii="Arial Narrow" w:hAnsi="Arial Narrow"/>
        </w:rPr>
        <w:t xml:space="preserve"> persuadir alguns dirigentes políticos a colaborarem com o governo soviético contra a Polónia</w:t>
      </w:r>
      <w:r w:rsidR="00776EA7" w:rsidRPr="00016774">
        <w:rPr>
          <w:rStyle w:val="Refdenotaderodap"/>
          <w:rFonts w:ascii="Arial Narrow" w:hAnsi="Arial Narrow"/>
        </w:rPr>
        <w:footnoteReference w:id="368"/>
      </w:r>
      <w:r w:rsidR="00776EA7" w:rsidRPr="00016774">
        <w:rPr>
          <w:rFonts w:ascii="Arial Narrow" w:hAnsi="Arial Narrow"/>
        </w:rPr>
        <w:t xml:space="preserve">, e se bem que os seus esforços tivessem sido vãos, a aliança nada tinha de inverosímil. Poucos meses antes, em Fevereiro, quando </w:t>
      </w:r>
      <w:r w:rsidR="005E46F0">
        <w:rPr>
          <w:rFonts w:ascii="Arial Narrow" w:hAnsi="Arial Narrow"/>
        </w:rPr>
        <w:t>se afigurava</w:t>
      </w:r>
      <w:r w:rsidR="00776EA7" w:rsidRPr="00016774">
        <w:rPr>
          <w:rFonts w:ascii="Arial Narrow" w:hAnsi="Arial Narrow"/>
        </w:rPr>
        <w:t xml:space="preserve"> possível que a </w:t>
      </w:r>
      <w:r w:rsidR="00776EA7" w:rsidRPr="00016774">
        <w:rPr>
          <w:rFonts w:ascii="Arial Narrow" w:hAnsi="Arial Narrow"/>
          <w:i/>
        </w:rPr>
        <w:t>Entente</w:t>
      </w:r>
      <w:r w:rsidR="00776EA7" w:rsidRPr="00016774">
        <w:rPr>
          <w:rFonts w:ascii="Arial Narrow" w:hAnsi="Arial Narrow"/>
        </w:rPr>
        <w:t xml:space="preserve"> invadisse a Alemanha para exigir a entrega das personalidades consideradas responsáveis pela guerra, incluindo os principais chefes militares, o supremo comandante da Reichswehr, general von Seeckt, confiara ao seu estado-maior um plano secreto que consistia em retirar as tropas do oeste do país para a Alemanha oriental, atacar a Polónia, aliar-se à Rússia soviética e em seguida, com o apoio do Exército Vermelho, avançar para ocidente e enfrentar as forças da </w:t>
      </w:r>
      <w:r w:rsidR="00776EA7" w:rsidRPr="00016774">
        <w:rPr>
          <w:rFonts w:ascii="Arial Narrow" w:hAnsi="Arial Narrow"/>
          <w:i/>
        </w:rPr>
        <w:lastRenderedPageBreak/>
        <w:t>Entente</w:t>
      </w:r>
      <w:r w:rsidR="00776EA7" w:rsidRPr="00016774">
        <w:rPr>
          <w:rStyle w:val="Refdenotaderodap"/>
          <w:rFonts w:ascii="Arial Narrow" w:hAnsi="Arial Narrow"/>
        </w:rPr>
        <w:footnoteReference w:id="369"/>
      </w:r>
      <w:r w:rsidR="00776EA7" w:rsidRPr="00016774">
        <w:rPr>
          <w:rFonts w:ascii="Arial Narrow" w:hAnsi="Arial Narrow"/>
        </w:rPr>
        <w:t xml:space="preserve">. Não foi diferente </w:t>
      </w:r>
      <w:r w:rsidR="00776EA7">
        <w:rPr>
          <w:rFonts w:ascii="Arial Narrow" w:hAnsi="Arial Narrow"/>
        </w:rPr>
        <w:t xml:space="preserve">a mentalidade </w:t>
      </w:r>
      <w:r w:rsidR="00776EA7" w:rsidRPr="00016774">
        <w:rPr>
          <w:rFonts w:ascii="Arial Narrow" w:hAnsi="Arial Narrow"/>
        </w:rPr>
        <w:t>que levou alguns corpos francos da Alta Silésia a pretenderem entrar na Polónia para se ligar ao Exército Vermelho</w:t>
      </w:r>
      <w:r w:rsidR="00776EA7" w:rsidRPr="00016774">
        <w:rPr>
          <w:rStyle w:val="Refdenotaderodap"/>
          <w:rFonts w:ascii="Arial Narrow" w:hAnsi="Arial Narrow"/>
        </w:rPr>
        <w:footnoteReference w:id="370"/>
      </w:r>
      <w:r w:rsidR="00776EA7">
        <w:rPr>
          <w:rFonts w:ascii="Arial Narrow" w:hAnsi="Arial Narrow"/>
        </w:rPr>
        <w:t>,</w:t>
      </w:r>
      <w:r w:rsidR="00776EA7" w:rsidRPr="00016774">
        <w:rPr>
          <w:rFonts w:ascii="Arial Narrow" w:hAnsi="Arial Narrow"/>
        </w:rPr>
        <w:t xml:space="preserve"> </w:t>
      </w:r>
      <w:r w:rsidR="00776EA7">
        <w:rPr>
          <w:rFonts w:ascii="Arial Narrow" w:hAnsi="Arial Narrow"/>
        </w:rPr>
        <w:t xml:space="preserve">e </w:t>
      </w:r>
      <w:r w:rsidR="00776EA7" w:rsidRPr="00BE3840">
        <w:rPr>
          <w:rFonts w:ascii="Arial Narrow" w:hAnsi="Arial Narrow"/>
        </w:rPr>
        <w:t>a direcção do Komintern</w:t>
      </w:r>
      <w:r w:rsidR="00776EA7">
        <w:rPr>
          <w:rFonts w:ascii="Arial Narrow" w:hAnsi="Arial Narrow"/>
        </w:rPr>
        <w:t>,</w:t>
      </w:r>
      <w:r w:rsidR="00776EA7" w:rsidRPr="00BE3840">
        <w:rPr>
          <w:rFonts w:ascii="Arial Narrow" w:hAnsi="Arial Narrow"/>
        </w:rPr>
        <w:t xml:space="preserve"> </w:t>
      </w:r>
      <w:r w:rsidR="00776EA7">
        <w:rPr>
          <w:rFonts w:ascii="Arial Narrow" w:hAnsi="Arial Narrow"/>
        </w:rPr>
        <w:t xml:space="preserve">que </w:t>
      </w:r>
      <w:r w:rsidR="00776EA7" w:rsidRPr="00BE3840">
        <w:rPr>
          <w:rFonts w:ascii="Arial Narrow" w:hAnsi="Arial Narrow"/>
        </w:rPr>
        <w:t>procur</w:t>
      </w:r>
      <w:r w:rsidR="00776EA7">
        <w:rPr>
          <w:rFonts w:ascii="Arial Narrow" w:hAnsi="Arial Narrow"/>
        </w:rPr>
        <w:t>ava</w:t>
      </w:r>
      <w:r w:rsidR="00776EA7" w:rsidRPr="00BE3840">
        <w:rPr>
          <w:rFonts w:ascii="Arial Narrow" w:hAnsi="Arial Narrow"/>
        </w:rPr>
        <w:t xml:space="preserve"> compensar a aparente moderação do KPD com o aparente radicalismo do KAPD</w:t>
      </w:r>
      <w:r w:rsidR="00776EA7" w:rsidRPr="00BE3840">
        <w:rPr>
          <w:rFonts w:ascii="Arial Narrow" w:hAnsi="Arial Narrow"/>
          <w:vertAlign w:val="superscript"/>
        </w:rPr>
        <w:footnoteReference w:id="371"/>
      </w:r>
      <w:r w:rsidR="00776EA7">
        <w:rPr>
          <w:rFonts w:ascii="Arial Narrow" w:hAnsi="Arial Narrow"/>
        </w:rPr>
        <w:t>,</w:t>
      </w:r>
      <w:r w:rsidR="00776EA7" w:rsidRPr="00BE3840">
        <w:rPr>
          <w:rFonts w:ascii="Arial Narrow" w:hAnsi="Arial Narrow"/>
        </w:rPr>
        <w:t xml:space="preserve"> </w:t>
      </w:r>
      <w:r w:rsidR="00776EA7" w:rsidRPr="00016774">
        <w:rPr>
          <w:rFonts w:ascii="Arial Narrow" w:hAnsi="Arial Narrow"/>
        </w:rPr>
        <w:t xml:space="preserve">decidiu criar uma comissão </w:t>
      </w:r>
      <w:r w:rsidR="00776EA7">
        <w:rPr>
          <w:rFonts w:ascii="Arial Narrow" w:hAnsi="Arial Narrow"/>
        </w:rPr>
        <w:t xml:space="preserve">para </w:t>
      </w:r>
      <w:r w:rsidR="00776EA7" w:rsidRPr="00016774">
        <w:rPr>
          <w:rFonts w:ascii="Arial Narrow" w:hAnsi="Arial Narrow"/>
        </w:rPr>
        <w:t xml:space="preserve">a Alta Silésia, </w:t>
      </w:r>
      <w:r w:rsidR="00776EA7">
        <w:rPr>
          <w:rFonts w:ascii="Arial Narrow" w:hAnsi="Arial Narrow"/>
        </w:rPr>
        <w:t xml:space="preserve">formada com </w:t>
      </w:r>
      <w:r w:rsidR="00776EA7" w:rsidRPr="00016774">
        <w:rPr>
          <w:rFonts w:ascii="Arial Narrow" w:hAnsi="Arial Narrow"/>
        </w:rPr>
        <w:t xml:space="preserve">representantes </w:t>
      </w:r>
      <w:r w:rsidR="00776EA7">
        <w:rPr>
          <w:rFonts w:ascii="Arial Narrow" w:hAnsi="Arial Narrow"/>
        </w:rPr>
        <w:t>de ambos os partidos</w:t>
      </w:r>
      <w:r w:rsidR="00776EA7" w:rsidRPr="00016774">
        <w:rPr>
          <w:rFonts w:ascii="Arial Narrow" w:hAnsi="Arial Narrow"/>
        </w:rPr>
        <w:t xml:space="preserve">, </w:t>
      </w:r>
      <w:r w:rsidR="00776EA7">
        <w:rPr>
          <w:rFonts w:ascii="Arial Narrow" w:hAnsi="Arial Narrow"/>
        </w:rPr>
        <w:t xml:space="preserve">incluindo </w:t>
      </w:r>
      <w:r w:rsidR="00776EA7" w:rsidRPr="00016774">
        <w:rPr>
          <w:rFonts w:ascii="Arial Narrow" w:hAnsi="Arial Narrow"/>
        </w:rPr>
        <w:t>o inevitável Wolffheim</w:t>
      </w:r>
      <w:r w:rsidR="00776EA7" w:rsidRPr="00016774">
        <w:rPr>
          <w:rStyle w:val="Refdenotaderodap"/>
          <w:rFonts w:ascii="Arial Narrow" w:hAnsi="Arial Narrow"/>
        </w:rPr>
        <w:footnoteReference w:id="372"/>
      </w:r>
      <w:r w:rsidR="00776EA7"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Mais tarde</w:t>
      </w:r>
      <w:r w:rsidR="0098062E">
        <w:rPr>
          <w:rFonts w:ascii="Arial Narrow" w:hAnsi="Arial Narrow"/>
        </w:rPr>
        <w:t xml:space="preserve"> </w:t>
      </w:r>
      <w:r w:rsidRPr="00016774">
        <w:rPr>
          <w:rFonts w:ascii="Arial Narrow" w:hAnsi="Arial Narrow"/>
        </w:rPr>
        <w:t>Tukhatchevsky declarou que para combater a Polónia se tinham alistado no Exército Vermelho várias centenas ou mesmo vários milhares de alemães e que nem todos eram comunistas</w:t>
      </w:r>
      <w:r w:rsidRPr="00016774">
        <w:rPr>
          <w:rStyle w:val="Refdenotaderodap"/>
          <w:rFonts w:ascii="Arial Narrow" w:hAnsi="Arial Narrow"/>
        </w:rPr>
        <w:footnoteReference w:id="373"/>
      </w:r>
      <w:r w:rsidRPr="00016774">
        <w:rPr>
          <w:rFonts w:ascii="Arial Narrow" w:hAnsi="Arial Narrow"/>
        </w:rPr>
        <w:t xml:space="preserve">. Não sendo o comunismo a entusiasmar estes homens, que mais os podia mobilizar senão o ódio à Polónia e à </w:t>
      </w:r>
      <w:r w:rsidRPr="00016774">
        <w:rPr>
          <w:rFonts w:ascii="Arial Narrow" w:hAnsi="Arial Narrow"/>
          <w:i/>
        </w:rPr>
        <w:t>Entente,</w:t>
      </w:r>
      <w:r w:rsidRPr="00016774">
        <w:rPr>
          <w:rFonts w:ascii="Arial Narrow" w:hAnsi="Arial Narrow"/>
        </w:rPr>
        <w:t xml:space="preserve"> característico da extrema-direita germânica? Discursando no final de 1920 perante os delegados comunistas presentes no 8º Congresso Pan</w:t>
      </w:r>
      <w:r w:rsidR="00F95CB2">
        <w:rPr>
          <w:rFonts w:ascii="Arial Narrow" w:hAnsi="Arial Narrow"/>
        </w:rPr>
        <w:t>-</w:t>
      </w:r>
      <w:r w:rsidR="00F95CB2" w:rsidRPr="00016774">
        <w:rPr>
          <w:rFonts w:ascii="Arial Narrow" w:hAnsi="Arial Narrow"/>
        </w:rPr>
        <w:t xml:space="preserve">Russo </w:t>
      </w:r>
      <w:r w:rsidRPr="00016774">
        <w:rPr>
          <w:rFonts w:ascii="Arial Narrow" w:hAnsi="Arial Narrow"/>
        </w:rPr>
        <w:t>dos Sovietes, Lenin, com a sua clareza habitual e o horror às perífrases, recordou que «quando o exército russo se aproximava de Varsóvia toda a Alemanha estava em efervescência» e continuou lembrando que «</w:t>
      </w:r>
      <w:r>
        <w:rPr>
          <w:rFonts w:ascii="Arial Narrow" w:hAnsi="Arial Narrow"/>
        </w:rPr>
        <w:t>a</w:t>
      </w:r>
      <w:r w:rsidRPr="00016774">
        <w:rPr>
          <w:rFonts w:ascii="Arial Narrow" w:hAnsi="Arial Narrow"/>
        </w:rPr>
        <w:t>s “ce</w:t>
      </w:r>
      <w:r>
        <w:rPr>
          <w:rFonts w:ascii="Arial Narrow" w:hAnsi="Arial Narrow"/>
        </w:rPr>
        <w:t>ntúrias</w:t>
      </w:r>
      <w:r w:rsidRPr="00016774">
        <w:rPr>
          <w:rFonts w:ascii="Arial Narrow" w:hAnsi="Arial Narrow"/>
        </w:rPr>
        <w:t xml:space="preserve"> negr</w:t>
      </w:r>
      <w:r>
        <w:rPr>
          <w:rFonts w:ascii="Arial Narrow" w:hAnsi="Arial Narrow"/>
        </w:rPr>
        <w:t>as” alemã</w:t>
      </w:r>
      <w:r w:rsidRPr="00016774">
        <w:rPr>
          <w:rFonts w:ascii="Arial Narrow" w:hAnsi="Arial Narrow"/>
        </w:rPr>
        <w:t>s seguiam os spartakistas, numa atitude de simpatia para com os bolchevistas»</w:t>
      </w:r>
      <w:r w:rsidRPr="00016774">
        <w:rPr>
          <w:rStyle w:val="Refdenotaderodap"/>
          <w:rFonts w:ascii="Arial Narrow" w:hAnsi="Arial Narrow"/>
        </w:rPr>
        <w:footnoteReference w:id="374"/>
      </w:r>
      <w:r w:rsidRPr="00016774">
        <w:rPr>
          <w:rFonts w:ascii="Arial Narrow" w:hAnsi="Arial Narrow"/>
        </w:rPr>
        <w:t>. Ce</w:t>
      </w:r>
      <w:r>
        <w:rPr>
          <w:rFonts w:ascii="Arial Narrow" w:hAnsi="Arial Narrow"/>
        </w:rPr>
        <w:t>ntúrias</w:t>
      </w:r>
      <w:r w:rsidRPr="00016774">
        <w:rPr>
          <w:rFonts w:ascii="Arial Narrow" w:hAnsi="Arial Narrow"/>
        </w:rPr>
        <w:t xml:space="preserve"> Negr</w:t>
      </w:r>
      <w:r>
        <w:rPr>
          <w:rFonts w:ascii="Arial Narrow" w:hAnsi="Arial Narrow"/>
        </w:rPr>
        <w:t>a</w:t>
      </w:r>
      <w:r w:rsidRPr="00016774">
        <w:rPr>
          <w:rFonts w:ascii="Arial Narrow" w:hAnsi="Arial Narrow"/>
        </w:rPr>
        <w:t xml:space="preserve">s era a </w:t>
      </w:r>
      <w:r>
        <w:rPr>
          <w:rFonts w:ascii="Arial Narrow" w:hAnsi="Arial Narrow"/>
        </w:rPr>
        <w:t>designação</w:t>
      </w:r>
      <w:r w:rsidRPr="00016774">
        <w:rPr>
          <w:rFonts w:ascii="Arial Narrow" w:hAnsi="Arial Narrow"/>
        </w:rPr>
        <w:t xml:space="preserve"> corrente da </w:t>
      </w:r>
      <w:r>
        <w:rPr>
          <w:rFonts w:ascii="Arial Narrow" w:hAnsi="Arial Narrow"/>
        </w:rPr>
        <w:t>União</w:t>
      </w:r>
      <w:r w:rsidRPr="00016774">
        <w:rPr>
          <w:rFonts w:ascii="Arial Narrow" w:hAnsi="Arial Narrow"/>
        </w:rPr>
        <w:t xml:space="preserve"> do Povo Russo, uma organização da extrema-direita populista e anti-semita que durante os anos finais do czarismo se dedicara a fomentar </w:t>
      </w:r>
      <w:r w:rsidRPr="00016774">
        <w:rPr>
          <w:rFonts w:ascii="Arial Narrow" w:hAnsi="Arial Narrow"/>
          <w:i/>
        </w:rPr>
        <w:t>pogroms</w:t>
      </w:r>
      <w:r w:rsidRPr="00016774">
        <w:rPr>
          <w:rFonts w:ascii="Arial Narrow" w:hAnsi="Arial Narrow"/>
        </w:rPr>
        <w:t xml:space="preserve"> e atacar a esquerda e po</w:t>
      </w:r>
      <w:r w:rsidR="000A316A">
        <w:rPr>
          <w:rFonts w:ascii="Arial Narrow" w:hAnsi="Arial Narrow"/>
        </w:rPr>
        <w:t>de</w:t>
      </w:r>
      <w:r w:rsidRPr="00016774">
        <w:rPr>
          <w:rFonts w:ascii="Arial Narrow" w:hAnsi="Arial Narrow"/>
        </w:rPr>
        <w:t xml:space="preserve"> ser considerada precursora do fascismo</w:t>
      </w:r>
      <w:r>
        <w:rPr>
          <w:rFonts w:ascii="Arial Narrow" w:hAnsi="Arial Narrow"/>
        </w:rPr>
        <w:t xml:space="preserve">, </w:t>
      </w:r>
      <w:r w:rsidR="00BB667F">
        <w:rPr>
          <w:rFonts w:ascii="Arial Narrow" w:hAnsi="Arial Narrow"/>
        </w:rPr>
        <w:t xml:space="preserve">em </w:t>
      </w:r>
      <w:r>
        <w:rPr>
          <w:rFonts w:ascii="Arial Narrow" w:hAnsi="Arial Narrow"/>
        </w:rPr>
        <w:t>especial na versão racista</w:t>
      </w:r>
      <w:r w:rsidRPr="00016774">
        <w:rPr>
          <w:rStyle w:val="Refdenotaderodap"/>
          <w:rFonts w:ascii="Arial Narrow" w:hAnsi="Arial Narrow"/>
        </w:rPr>
        <w:footnoteReference w:id="375"/>
      </w:r>
      <w:r w:rsidRPr="00016774">
        <w:rPr>
          <w:rFonts w:ascii="Arial Narrow" w:hAnsi="Arial Narrow"/>
        </w:rPr>
        <w:t xml:space="preserve">. </w:t>
      </w:r>
      <w:r w:rsidR="0098062E">
        <w:rPr>
          <w:rFonts w:ascii="Arial Narrow" w:hAnsi="Arial Narrow"/>
        </w:rPr>
        <w:t>E</w:t>
      </w:r>
      <w:r>
        <w:rPr>
          <w:rFonts w:ascii="Arial Narrow" w:hAnsi="Arial Narrow"/>
        </w:rPr>
        <w:t xml:space="preserve"> enquanto a extrema-direita alemã se entusiasmava com as oportunidades abertas pela incursão do Exército Vermelho na Polónia, um dos antigos ideólogos das União do Povo Russo, Vinberg, exilado em Munique, exercia uma forte influência sobre Alfred Rosenberg</w:t>
      </w:r>
      <w:r w:rsidR="00250C82">
        <w:rPr>
          <w:rStyle w:val="Refdenotaderodap"/>
          <w:rFonts w:ascii="Arial Narrow" w:hAnsi="Arial Narrow"/>
        </w:rPr>
        <w:footnoteReference w:id="376"/>
      </w:r>
      <w:r>
        <w:rPr>
          <w:rFonts w:ascii="Arial Narrow" w:hAnsi="Arial Narrow"/>
        </w:rPr>
        <w:t xml:space="preserve">, que em breve viria </w:t>
      </w:r>
      <w:r>
        <w:rPr>
          <w:rFonts w:ascii="Arial Narrow" w:hAnsi="Arial Narrow"/>
        </w:rPr>
        <w:lastRenderedPageBreak/>
        <w:t xml:space="preserve">a ser o </w:t>
      </w:r>
      <w:r w:rsidR="00E50235">
        <w:rPr>
          <w:rFonts w:ascii="Arial Narrow" w:hAnsi="Arial Narrow"/>
        </w:rPr>
        <w:t>doutrinador</w:t>
      </w:r>
      <w:r>
        <w:rPr>
          <w:rFonts w:ascii="Arial Narrow" w:hAnsi="Arial Narrow"/>
        </w:rPr>
        <w:t xml:space="preserve"> oficial do nacional-socialismo. Com estes entrecruzamentos teceu-se a história daquela época e Lenin não podia ser mais exacto ao aplicar </w:t>
      </w:r>
      <w:r w:rsidRPr="00016774">
        <w:rPr>
          <w:rFonts w:ascii="Arial Narrow" w:hAnsi="Arial Narrow"/>
        </w:rPr>
        <w:t xml:space="preserve">a designação </w:t>
      </w:r>
      <w:r>
        <w:rPr>
          <w:rFonts w:ascii="Arial Narrow" w:hAnsi="Arial Narrow"/>
        </w:rPr>
        <w:t xml:space="preserve">de Centúrias Negras aos novos </w:t>
      </w:r>
      <w:r w:rsidRPr="00016774">
        <w:rPr>
          <w:rFonts w:ascii="Arial Narrow" w:hAnsi="Arial Narrow"/>
        </w:rPr>
        <w:t xml:space="preserve">aliados nacionalistas do bolchevismo. </w:t>
      </w:r>
    </w:p>
    <w:p w:rsidR="00776EA7" w:rsidRDefault="00776EA7" w:rsidP="00776EA7">
      <w:pPr>
        <w:rPr>
          <w:rFonts w:ascii="Arial Narrow" w:hAnsi="Arial Narrow"/>
        </w:rPr>
      </w:pPr>
      <w:r w:rsidRPr="00016774">
        <w:rPr>
          <w:rFonts w:ascii="Arial Narrow" w:hAnsi="Arial Narrow"/>
        </w:rPr>
        <w:t>Quando os peritos procuraram detectar as razões do fracasso do Exército Vermelho na Polónia, explic</w:t>
      </w:r>
      <w:r>
        <w:rPr>
          <w:rFonts w:ascii="Arial Narrow" w:hAnsi="Arial Narrow"/>
        </w:rPr>
        <w:t>ou</w:t>
      </w:r>
      <w:r w:rsidRPr="00016774">
        <w:rPr>
          <w:rFonts w:ascii="Arial Narrow" w:hAnsi="Arial Narrow"/>
        </w:rPr>
        <w:t xml:space="preserve"> um historiador, «Tukhatchevsky, que comandava as tropas dirigidas contra Varsóvia, foi criticado por ter empregue as suas forças principais numa tentativa de cercar a cidade a partir do norte, deixando assim a sua principal frente exposta a um contra-ataque desastroso. Mas houve quem interpretasse aquele movimento como uma manobra política destinada a cortar o corredor polaco e estabelecer contacto com a Reichswehr alemã»</w:t>
      </w:r>
      <w:r w:rsidRPr="00016774">
        <w:rPr>
          <w:rStyle w:val="Refdenotaderodap"/>
          <w:rFonts w:ascii="Arial Narrow" w:hAnsi="Arial Narrow"/>
        </w:rPr>
        <w:footnoteReference w:id="377"/>
      </w:r>
      <w:r w:rsidRPr="00016774">
        <w:rPr>
          <w:rFonts w:ascii="Arial Narrow" w:hAnsi="Arial Narrow"/>
        </w:rPr>
        <w:t>. Enquanto a vitória lhes sorria, parece incontroverso que oficiais e comissários do Exército Vermelho organizaram junto à fronteira polaca um encontro com nacionalistas alemães, prometendo restaurar a Alemanha na posse da Prússia Ocidental, atribuída pelo tratado de Versailles à Polónia independente, e garantindo que, ao contrário do que haviam feito nas outras regiões polacas, não instalariam sovietes na zona que tencionavam restituir à Alemanha</w:t>
      </w:r>
      <w:r w:rsidRPr="00016774">
        <w:rPr>
          <w:rStyle w:val="Refdenotaderodap"/>
          <w:rFonts w:ascii="Arial Narrow" w:hAnsi="Arial Narrow"/>
        </w:rPr>
        <w:footnoteReference w:id="378"/>
      </w:r>
      <w:r w:rsidRPr="00016774">
        <w:rPr>
          <w:rFonts w:ascii="Arial Narrow" w:hAnsi="Arial Narrow"/>
        </w:rPr>
        <w:t xml:space="preserve">. </w:t>
      </w:r>
      <w:r w:rsidR="00A0503D" w:rsidRPr="00016774">
        <w:rPr>
          <w:rFonts w:ascii="Arial Narrow" w:hAnsi="Arial Narrow"/>
        </w:rPr>
        <w:t xml:space="preserve">Um </w:t>
      </w:r>
      <w:r w:rsidRPr="00016774">
        <w:rPr>
          <w:rFonts w:ascii="Arial Narrow" w:hAnsi="Arial Narrow"/>
        </w:rPr>
        <w:t xml:space="preserve">verdadeiro nacional-bolchevismo </w:t>
      </w:r>
      <w:r w:rsidRPr="00016774">
        <w:rPr>
          <w:rFonts w:ascii="Arial Narrow" w:hAnsi="Arial Narrow"/>
          <w:i/>
        </w:rPr>
        <w:t>à la carte</w:t>
      </w:r>
      <w:r w:rsidRPr="00016774">
        <w:rPr>
          <w:rFonts w:ascii="Arial Narrow" w:hAnsi="Arial Narrow"/>
        </w:rPr>
        <w:t xml:space="preserve">. Estes projectos de aliança tecidos em 1920, que tinham por condição uma Polónia destroçada, pressagiaram o pacto assinado duas décadas mais tarde por Molotov e Ribbentrop. </w:t>
      </w:r>
      <w:r>
        <w:rPr>
          <w:rFonts w:ascii="Arial Narrow" w:hAnsi="Arial Narrow"/>
        </w:rPr>
        <w:t xml:space="preserve">Mas em meados de Agosto as tropas polacas obtiveram junto a Varsóvia uma vitória decisiva, e em Outubro os dois exércitos assinaram um cessar-fogo. </w:t>
      </w:r>
    </w:p>
    <w:p w:rsidR="00776EA7" w:rsidRDefault="00776EA7" w:rsidP="00776EA7">
      <w:pPr>
        <w:rPr>
          <w:rFonts w:ascii="Arial Narrow" w:hAnsi="Arial Narrow"/>
        </w:rPr>
      </w:pPr>
      <w:r>
        <w:rPr>
          <w:rFonts w:ascii="Arial Narrow" w:hAnsi="Arial Narrow"/>
        </w:rPr>
        <w:t xml:space="preserve">As repercussões políticas que esta guerra teve na Alemanha não se interromperam quando </w:t>
      </w:r>
      <w:r w:rsidR="001236F3">
        <w:rPr>
          <w:rFonts w:ascii="Arial Narrow" w:hAnsi="Arial Narrow"/>
        </w:rPr>
        <w:t>cessaram</w:t>
      </w:r>
      <w:r>
        <w:rPr>
          <w:rFonts w:ascii="Arial Narrow" w:hAnsi="Arial Narrow"/>
        </w:rPr>
        <w:t xml:space="preserve"> as hostilidades, e de então em diante ficou consolidada uma plataforma de convergência entre o nacionalismo da extrema-direita e o radicalismo de acção da extrema-esquerda. </w:t>
      </w:r>
      <w:r w:rsidRPr="00016774">
        <w:rPr>
          <w:rFonts w:ascii="Arial Narrow" w:hAnsi="Arial Narrow"/>
        </w:rPr>
        <w:t>Laufenberg e Wolffheim</w:t>
      </w:r>
      <w:r>
        <w:rPr>
          <w:rFonts w:ascii="Arial Narrow" w:hAnsi="Arial Narrow"/>
        </w:rPr>
        <w:t xml:space="preserve"> pretenderam aproveitar a conjuntura para lançar no Outono de 1921 </w:t>
      </w:r>
      <w:r w:rsidRPr="00016774">
        <w:rPr>
          <w:rFonts w:ascii="Arial Narrow" w:hAnsi="Arial Narrow"/>
        </w:rPr>
        <w:t>um movimento de âmbito nacional que denominaram Liga dos Comunistas</w:t>
      </w:r>
      <w:r w:rsidRPr="00016774">
        <w:rPr>
          <w:rStyle w:val="Refdenotaderodap"/>
          <w:rFonts w:ascii="Arial Narrow" w:hAnsi="Arial Narrow"/>
        </w:rPr>
        <w:footnoteReference w:id="379"/>
      </w:r>
      <w:r w:rsidR="001236F3">
        <w:rPr>
          <w:rFonts w:ascii="Arial Narrow" w:hAnsi="Arial Narrow"/>
        </w:rPr>
        <w:t>,</w:t>
      </w:r>
      <w:r w:rsidRPr="00016774">
        <w:rPr>
          <w:rFonts w:ascii="Arial Narrow" w:hAnsi="Arial Narrow"/>
        </w:rPr>
        <w:t xml:space="preserve"> prop</w:t>
      </w:r>
      <w:r w:rsidR="001236F3">
        <w:rPr>
          <w:rFonts w:ascii="Arial Narrow" w:hAnsi="Arial Narrow"/>
        </w:rPr>
        <w:t>ondo</w:t>
      </w:r>
      <w:r w:rsidRPr="00016774">
        <w:rPr>
          <w:rFonts w:ascii="Arial Narrow" w:hAnsi="Arial Narrow"/>
        </w:rPr>
        <w:t xml:space="preserve"> a fusão do spartakismo com a Orgesch, um importante corpo franco da direita radical que obt</w:t>
      </w:r>
      <w:r>
        <w:rPr>
          <w:rFonts w:ascii="Arial Narrow" w:hAnsi="Arial Narrow"/>
        </w:rPr>
        <w:t>i</w:t>
      </w:r>
      <w:r w:rsidRPr="00016774">
        <w:rPr>
          <w:rFonts w:ascii="Arial Narrow" w:hAnsi="Arial Narrow"/>
        </w:rPr>
        <w:t>ve</w:t>
      </w:r>
      <w:r>
        <w:rPr>
          <w:rFonts w:ascii="Arial Narrow" w:hAnsi="Arial Narrow"/>
        </w:rPr>
        <w:t>ra</w:t>
      </w:r>
      <w:r w:rsidRPr="00016774">
        <w:rPr>
          <w:rFonts w:ascii="Arial Narrow" w:hAnsi="Arial Narrow"/>
        </w:rPr>
        <w:t xml:space="preserve"> um especial sucesso na Baviera sob as ordens de Röhm</w:t>
      </w:r>
      <w:r w:rsidRPr="00016774">
        <w:rPr>
          <w:rStyle w:val="Refdenotaderodap"/>
          <w:rFonts w:ascii="Arial Narrow" w:hAnsi="Arial Narrow"/>
        </w:rPr>
        <w:footnoteReference w:id="380"/>
      </w:r>
      <w:r w:rsidRPr="00016774">
        <w:rPr>
          <w:rFonts w:ascii="Arial Narrow" w:hAnsi="Arial Narrow"/>
        </w:rPr>
        <w:t>. O projecto não vingou, mas serv</w:t>
      </w:r>
      <w:r>
        <w:rPr>
          <w:rFonts w:ascii="Arial Narrow" w:hAnsi="Arial Narrow"/>
        </w:rPr>
        <w:t>iu</w:t>
      </w:r>
      <w:r w:rsidRPr="00016774">
        <w:rPr>
          <w:rFonts w:ascii="Arial Narrow" w:hAnsi="Arial Narrow"/>
        </w:rPr>
        <w:t xml:space="preserve"> para </w:t>
      </w:r>
      <w:r>
        <w:rPr>
          <w:rFonts w:ascii="Arial Narrow" w:hAnsi="Arial Narrow"/>
        </w:rPr>
        <w:t>confirmar</w:t>
      </w:r>
      <w:r w:rsidRPr="00016774">
        <w:rPr>
          <w:rFonts w:ascii="Arial Narrow" w:hAnsi="Arial Narrow"/>
        </w:rPr>
        <w:t xml:space="preserve"> a existência de uma identidade profunda</w:t>
      </w:r>
      <w:r>
        <w:rPr>
          <w:rFonts w:ascii="Arial Narrow" w:hAnsi="Arial Narrow"/>
        </w:rPr>
        <w:t xml:space="preserve">, e </w:t>
      </w:r>
      <w:r w:rsidR="001236F3">
        <w:rPr>
          <w:rFonts w:ascii="Arial Narrow" w:hAnsi="Arial Narrow"/>
        </w:rPr>
        <w:t>talvez</w:t>
      </w:r>
      <w:r>
        <w:rPr>
          <w:rFonts w:ascii="Arial Narrow" w:hAnsi="Arial Narrow"/>
        </w:rPr>
        <w:t xml:space="preserve"> o arremedo de conselhos de soldados que</w:t>
      </w:r>
      <w:r w:rsidRPr="004E4682">
        <w:rPr>
          <w:rFonts w:ascii="Arial Narrow" w:hAnsi="Arial Narrow"/>
        </w:rPr>
        <w:t xml:space="preserve"> </w:t>
      </w:r>
      <w:r>
        <w:rPr>
          <w:rFonts w:ascii="Arial Narrow" w:hAnsi="Arial Narrow"/>
        </w:rPr>
        <w:t>os corpos francos haviam sido levados a instaurar durante a revolução de 1918 e 1919 os torna</w:t>
      </w:r>
      <w:r w:rsidR="001236F3">
        <w:rPr>
          <w:rFonts w:ascii="Arial Narrow" w:hAnsi="Arial Narrow"/>
        </w:rPr>
        <w:t>sse</w:t>
      </w:r>
      <w:r>
        <w:rPr>
          <w:rFonts w:ascii="Arial Narrow" w:hAnsi="Arial Narrow"/>
        </w:rPr>
        <w:t xml:space="preserve"> simpáticos para a extrema-esquerda de Hamburgo. No caso dos corpos francos, como esclareceu um historiador fascista, tratava-se </w:t>
      </w:r>
      <w:r w:rsidRPr="00016774">
        <w:rPr>
          <w:rFonts w:ascii="Arial Narrow" w:hAnsi="Arial Narrow"/>
        </w:rPr>
        <w:t xml:space="preserve">de «anular a </w:t>
      </w:r>
      <w:r w:rsidRPr="00016774">
        <w:rPr>
          <w:rFonts w:ascii="Arial Narrow" w:hAnsi="Arial Narrow"/>
        </w:rPr>
        <w:lastRenderedPageBreak/>
        <w:t>autoridade dos conselhos de soldados, colocando-os perante um organismo que, embora lhes fosse aparentado, resultava na verdade de princípios inteiramente distintos»</w:t>
      </w:r>
      <w:r w:rsidRPr="00016774">
        <w:rPr>
          <w:rStyle w:val="Refdenotaderodap"/>
          <w:rFonts w:ascii="Arial Narrow" w:hAnsi="Arial Narrow"/>
        </w:rPr>
        <w:footnoteReference w:id="381"/>
      </w:r>
      <w:r w:rsidRPr="00016774">
        <w:rPr>
          <w:rFonts w:ascii="Arial Narrow" w:hAnsi="Arial Narrow"/>
        </w:rPr>
        <w:t xml:space="preserve">. Mas será que Laufenberg e Wolffheim tinham procedido de </w:t>
      </w:r>
      <w:r w:rsidR="001236F3">
        <w:rPr>
          <w:rFonts w:ascii="Arial Narrow" w:hAnsi="Arial Narrow"/>
        </w:rPr>
        <w:t xml:space="preserve">outra </w:t>
      </w:r>
      <w:r w:rsidRPr="00016774">
        <w:rPr>
          <w:rFonts w:ascii="Arial Narrow" w:hAnsi="Arial Narrow"/>
        </w:rPr>
        <w:t xml:space="preserve">maneira quando substituíram um sistema criado espontaneamente pelos trabalhadores comuns por uma estrutura hierárquica destinada a </w:t>
      </w:r>
      <w:r>
        <w:rPr>
          <w:rFonts w:ascii="Arial Narrow" w:hAnsi="Arial Narrow"/>
        </w:rPr>
        <w:t>restabelecer</w:t>
      </w:r>
      <w:r w:rsidRPr="00016774">
        <w:rPr>
          <w:rFonts w:ascii="Arial Narrow" w:hAnsi="Arial Narrow"/>
        </w:rPr>
        <w:t xml:space="preserve"> a hegemonia que as direcções partidárias e sindicais exerciam tradicionalmente sobre a classe trabalhadora? A simpatia que a extrema-esquerda nacionalista senti</w:t>
      </w:r>
      <w:r>
        <w:rPr>
          <w:rFonts w:ascii="Arial Narrow" w:hAnsi="Arial Narrow"/>
        </w:rPr>
        <w:t>u</w:t>
      </w:r>
      <w:r w:rsidRPr="00016774">
        <w:rPr>
          <w:rFonts w:ascii="Arial Narrow" w:hAnsi="Arial Narrow"/>
        </w:rPr>
        <w:t xml:space="preserve"> pelos corpos francos só se entende se soubermos que neles encontr</w:t>
      </w:r>
      <w:r>
        <w:rPr>
          <w:rFonts w:ascii="Arial Narrow" w:hAnsi="Arial Narrow"/>
        </w:rPr>
        <w:t>ou</w:t>
      </w:r>
      <w:r w:rsidRPr="00016774">
        <w:rPr>
          <w:rFonts w:ascii="Arial Narrow" w:hAnsi="Arial Narrow"/>
        </w:rPr>
        <w:t xml:space="preserve"> o reflexo, invertido como num espelho, da perversão do sistema de conselhos que ela mesma havia efectuado. </w:t>
      </w:r>
      <w:r>
        <w:rPr>
          <w:rFonts w:ascii="Arial Narrow" w:hAnsi="Arial Narrow"/>
        </w:rPr>
        <w:t xml:space="preserve">Passara a hora, porém, dos dois chefes de Hamburgo. </w:t>
      </w:r>
      <w:r w:rsidRPr="00016774">
        <w:rPr>
          <w:rFonts w:ascii="Arial Narrow" w:hAnsi="Arial Narrow"/>
        </w:rPr>
        <w:t xml:space="preserve">Laufenberg </w:t>
      </w:r>
      <w:r>
        <w:rPr>
          <w:rFonts w:ascii="Arial Narrow" w:hAnsi="Arial Narrow"/>
        </w:rPr>
        <w:t xml:space="preserve">foi precipitado </w:t>
      </w:r>
      <w:r w:rsidRPr="00016774">
        <w:rPr>
          <w:rFonts w:ascii="Arial Narrow" w:hAnsi="Arial Narrow"/>
        </w:rPr>
        <w:t>para fora da actividade política</w:t>
      </w:r>
      <w:r>
        <w:rPr>
          <w:rFonts w:ascii="Arial Narrow" w:hAnsi="Arial Narrow"/>
        </w:rPr>
        <w:t xml:space="preserve"> e</w:t>
      </w:r>
      <w:r w:rsidRPr="00016774">
        <w:rPr>
          <w:rFonts w:ascii="Arial Narrow" w:hAnsi="Arial Narrow"/>
        </w:rPr>
        <w:t xml:space="preserve"> Wolffheim </w:t>
      </w:r>
      <w:r>
        <w:rPr>
          <w:rFonts w:ascii="Arial Narrow" w:hAnsi="Arial Narrow"/>
        </w:rPr>
        <w:t xml:space="preserve">persistiu em </w:t>
      </w:r>
      <w:r w:rsidRPr="00016774">
        <w:rPr>
          <w:rFonts w:ascii="Arial Narrow" w:hAnsi="Arial Narrow"/>
        </w:rPr>
        <w:t>animar uma Liga dos Comunistas grupusculizada e assinal</w:t>
      </w:r>
      <w:r>
        <w:rPr>
          <w:rFonts w:ascii="Arial Narrow" w:hAnsi="Arial Narrow"/>
        </w:rPr>
        <w:t>ou</w:t>
      </w:r>
      <w:r w:rsidRPr="00016774">
        <w:rPr>
          <w:rFonts w:ascii="Arial Narrow" w:hAnsi="Arial Narrow"/>
        </w:rPr>
        <w:t xml:space="preserve"> a sua presença nas franjas extremas da direita radical, até que o </w:t>
      </w:r>
      <w:r w:rsidR="008830A5">
        <w:rPr>
          <w:rFonts w:ascii="Arial Narrow" w:hAnsi="Arial Narrow"/>
        </w:rPr>
        <w:t xml:space="preserve">nacional-socialismo </w:t>
      </w:r>
      <w:r w:rsidRPr="00016774">
        <w:rPr>
          <w:rFonts w:ascii="Arial Narrow" w:hAnsi="Arial Narrow"/>
        </w:rPr>
        <w:t xml:space="preserve">o </w:t>
      </w:r>
      <w:r>
        <w:rPr>
          <w:rFonts w:ascii="Arial Narrow" w:hAnsi="Arial Narrow"/>
        </w:rPr>
        <w:t xml:space="preserve">fez </w:t>
      </w:r>
      <w:r w:rsidRPr="00016774">
        <w:rPr>
          <w:rFonts w:ascii="Arial Narrow" w:hAnsi="Arial Narrow"/>
        </w:rPr>
        <w:t>morrer num campo de concentração, ele que contribu</w:t>
      </w:r>
      <w:r>
        <w:rPr>
          <w:rFonts w:ascii="Arial Narrow" w:hAnsi="Arial Narrow"/>
        </w:rPr>
        <w:t>íra</w:t>
      </w:r>
      <w:r w:rsidRPr="00016774">
        <w:rPr>
          <w:rFonts w:ascii="Arial Narrow" w:hAnsi="Arial Narrow"/>
        </w:rPr>
        <w:t>, mais do que muitos outros, para a abertura da esfera prática e ideológica que Hitler viria a ocupar totalmente</w:t>
      </w:r>
      <w:r w:rsidRPr="00016774">
        <w:rPr>
          <w:rStyle w:val="Refdenotaderodap"/>
          <w:rFonts w:ascii="Arial Narrow" w:hAnsi="Arial Narrow"/>
        </w:rPr>
        <w:footnoteReference w:id="382"/>
      </w:r>
      <w:r w:rsidRPr="00016774">
        <w:rPr>
          <w:rFonts w:ascii="Arial Narrow" w:hAnsi="Arial Narrow"/>
        </w:rPr>
        <w:t xml:space="preserve">. Mas </w:t>
      </w:r>
      <w:r w:rsidR="008B63AC">
        <w:rPr>
          <w:rFonts w:ascii="Arial Narrow" w:hAnsi="Arial Narrow"/>
        </w:rPr>
        <w:t>este</w:t>
      </w:r>
      <w:r w:rsidRPr="00016774">
        <w:rPr>
          <w:rFonts w:ascii="Arial Narrow" w:hAnsi="Arial Narrow"/>
        </w:rPr>
        <w:t xml:space="preserve"> malogro não teve consequências históricas, porque o nacional-bolchevismo, ao mesmo tempo que se propagara a partir de Hamburgo, surgira também numa diversidade de outros lugares geográficos e políticos. </w:t>
      </w:r>
    </w:p>
    <w:p w:rsidR="00346C3D" w:rsidRDefault="00346C3D" w:rsidP="00346C3D">
      <w:pPr>
        <w:keepNext/>
        <w:spacing w:before="240" w:after="120"/>
        <w:ind w:firstLine="0"/>
        <w:jc w:val="center"/>
        <w:rPr>
          <w:rFonts w:ascii="Arial Narrow" w:hAnsi="Arial Narrow"/>
        </w:rPr>
      </w:pPr>
      <w:r>
        <w:rPr>
          <w:rFonts w:ascii="Arial Narrow" w:hAnsi="Arial Narrow"/>
          <w:b/>
          <w:sz w:val="28"/>
          <w:szCs w:val="28"/>
        </w:rPr>
        <w:t>2</w:t>
      </w:r>
    </w:p>
    <w:p w:rsidR="000622DE" w:rsidRPr="000622DE" w:rsidRDefault="00062D43" w:rsidP="000622DE">
      <w:pPr>
        <w:rPr>
          <w:rFonts w:ascii="Arial Narrow" w:hAnsi="Arial Narrow"/>
        </w:rPr>
      </w:pPr>
      <w:r w:rsidRPr="000622DE">
        <w:rPr>
          <w:rFonts w:ascii="Arial Narrow" w:hAnsi="Arial Narrow"/>
        </w:rPr>
        <w:t xml:space="preserve">Na </w:t>
      </w:r>
      <w:r w:rsidR="000622DE" w:rsidRPr="000622DE">
        <w:rPr>
          <w:rFonts w:ascii="Arial Narrow" w:hAnsi="Arial Narrow"/>
        </w:rPr>
        <w:t xml:space="preserve">primeira linha da Introdução ao seu panfleto de 1920, </w:t>
      </w:r>
      <w:r w:rsidR="000622DE" w:rsidRPr="000622DE">
        <w:rPr>
          <w:rFonts w:ascii="Arial Narrow" w:hAnsi="Arial Narrow"/>
          <w:i/>
        </w:rPr>
        <w:t xml:space="preserve">Prussianismo e Socialismo, </w:t>
      </w:r>
      <w:r w:rsidR="000622DE" w:rsidRPr="000622DE">
        <w:rPr>
          <w:rFonts w:ascii="Arial Narrow" w:hAnsi="Arial Narrow"/>
        </w:rPr>
        <w:t xml:space="preserve">Spengler preveniu que se baseara em notas para o segundo volume de </w:t>
      </w:r>
      <w:r w:rsidR="000622DE" w:rsidRPr="000622DE">
        <w:rPr>
          <w:rFonts w:ascii="Arial Narrow" w:hAnsi="Arial Narrow"/>
          <w:i/>
        </w:rPr>
        <w:t>A Decadência do Ocidente</w:t>
      </w:r>
      <w:r w:rsidR="000622DE" w:rsidRPr="000622DE">
        <w:rPr>
          <w:rFonts w:ascii="Arial Narrow" w:hAnsi="Arial Narrow"/>
          <w:vertAlign w:val="superscript"/>
        </w:rPr>
        <w:footnoteReference w:id="383"/>
      </w:r>
      <w:r w:rsidR="000622DE" w:rsidRPr="000622DE">
        <w:rPr>
          <w:rFonts w:ascii="Arial Narrow" w:hAnsi="Arial Narrow"/>
          <w:i/>
        </w:rPr>
        <w:t>,</w:t>
      </w:r>
      <w:r w:rsidR="000622DE" w:rsidRPr="000622DE">
        <w:rPr>
          <w:rFonts w:ascii="Arial Narrow" w:hAnsi="Arial Narrow"/>
        </w:rPr>
        <w:t xml:space="preserve"> e </w:t>
      </w:r>
      <w:r w:rsidR="000622DE">
        <w:rPr>
          <w:rFonts w:ascii="Arial Narrow" w:hAnsi="Arial Narrow"/>
        </w:rPr>
        <w:t xml:space="preserve">se </w:t>
      </w:r>
      <w:r w:rsidR="000622DE" w:rsidRPr="000622DE">
        <w:rPr>
          <w:rFonts w:ascii="Arial Narrow" w:hAnsi="Arial Narrow"/>
        </w:rPr>
        <w:t xml:space="preserve">isto é exacto quanto às ideias mestras, o enquadramento prático pode parecer imprevisto. Os motivos que levaram Spengler a recusar o conceito marxista de proletariado por coniderá-lo abstracto e económico, por isso internacionalista, nada acrescentaram às </w:t>
      </w:r>
      <w:r w:rsidR="007C2406">
        <w:rPr>
          <w:rFonts w:ascii="Arial Narrow" w:hAnsi="Arial Narrow"/>
        </w:rPr>
        <w:t>teses</w:t>
      </w:r>
      <w:r w:rsidR="000622DE" w:rsidRPr="000622DE">
        <w:rPr>
          <w:rFonts w:ascii="Arial Narrow" w:hAnsi="Arial Narrow"/>
        </w:rPr>
        <w:t xml:space="preserve"> habituais do conservadorismo romântico, </w:t>
      </w:r>
      <w:r w:rsidR="006705B8">
        <w:rPr>
          <w:rFonts w:ascii="Arial Narrow" w:hAnsi="Arial Narrow"/>
        </w:rPr>
        <w:t xml:space="preserve">que </w:t>
      </w:r>
      <w:r w:rsidR="00DC178F">
        <w:rPr>
          <w:rFonts w:ascii="Arial Narrow" w:hAnsi="Arial Narrow"/>
        </w:rPr>
        <w:t>conceb</w:t>
      </w:r>
      <w:r w:rsidR="006705B8">
        <w:rPr>
          <w:rFonts w:ascii="Arial Narrow" w:hAnsi="Arial Narrow"/>
        </w:rPr>
        <w:t>ia</w:t>
      </w:r>
      <w:r w:rsidR="00DC178F">
        <w:rPr>
          <w:rFonts w:ascii="Arial Narrow" w:hAnsi="Arial Narrow"/>
        </w:rPr>
        <w:t xml:space="preserve"> </w:t>
      </w:r>
      <w:r w:rsidR="000622DE" w:rsidRPr="000622DE">
        <w:rPr>
          <w:rFonts w:ascii="Arial Narrow" w:hAnsi="Arial Narrow"/>
        </w:rPr>
        <w:t xml:space="preserve">a sociedade como um todo orgânico. «Uma verdadeira revolução», afirmou </w:t>
      </w:r>
      <w:r w:rsidR="00DC178F">
        <w:rPr>
          <w:rFonts w:ascii="Arial Narrow" w:hAnsi="Arial Narrow"/>
        </w:rPr>
        <w:t>Spengler</w:t>
      </w:r>
      <w:r w:rsidR="000622DE" w:rsidRPr="000622DE">
        <w:rPr>
          <w:rFonts w:ascii="Arial Narrow" w:hAnsi="Arial Narrow"/>
        </w:rPr>
        <w:t>, «tem de abarcar todo o povo [...]»</w:t>
      </w:r>
      <w:r w:rsidR="000622DE" w:rsidRPr="000622DE">
        <w:rPr>
          <w:rFonts w:ascii="Arial Narrow" w:hAnsi="Arial Narrow"/>
          <w:vertAlign w:val="superscript"/>
        </w:rPr>
        <w:footnoteReference w:id="384"/>
      </w:r>
      <w:r w:rsidR="000622DE" w:rsidRPr="000622DE">
        <w:rPr>
          <w:rFonts w:ascii="Arial Narrow" w:hAnsi="Arial Narrow"/>
        </w:rPr>
        <w:t xml:space="preserve">, e foi em redor desta noção de totalidade que apresentou o «socialismo prussiano», o único verdadeiro socialismo. «Socialismo, isto é, prussianismo», </w:t>
      </w:r>
      <w:r w:rsidR="00DC178F">
        <w:rPr>
          <w:rFonts w:ascii="Arial Narrow" w:hAnsi="Arial Narrow"/>
        </w:rPr>
        <w:t>resumiu</w:t>
      </w:r>
      <w:r w:rsidR="000622DE" w:rsidRPr="000622DE">
        <w:rPr>
          <w:rFonts w:ascii="Arial Narrow" w:hAnsi="Arial Narrow"/>
        </w:rPr>
        <w:t xml:space="preserve"> ele</w:t>
      </w:r>
      <w:r w:rsidR="000622DE" w:rsidRPr="000622DE">
        <w:rPr>
          <w:rFonts w:ascii="Arial Narrow" w:hAnsi="Arial Narrow"/>
          <w:vertAlign w:val="superscript"/>
        </w:rPr>
        <w:footnoteReference w:id="385"/>
      </w:r>
      <w:r w:rsidR="000622DE" w:rsidRPr="000622DE">
        <w:rPr>
          <w:rFonts w:ascii="Arial Narrow" w:hAnsi="Arial Narrow"/>
        </w:rPr>
        <w:t xml:space="preserve">. O indivíduo ao serviço de uma totalidade soberana, o sacrifício da individualidade à comunidade, o Estado constituído como uma hierarquia de serviços e competências inatas, seria </w:t>
      </w:r>
      <w:r w:rsidR="00DC178F">
        <w:rPr>
          <w:rFonts w:ascii="Arial Narrow" w:hAnsi="Arial Narrow"/>
        </w:rPr>
        <w:t>assim</w:t>
      </w:r>
      <w:r w:rsidR="000622DE" w:rsidRPr="000622DE">
        <w:rPr>
          <w:rFonts w:ascii="Arial Narrow" w:hAnsi="Arial Narrow"/>
        </w:rPr>
        <w:t xml:space="preserve"> o «socialismo prussiano»</w:t>
      </w:r>
      <w:r w:rsidR="000622DE" w:rsidRPr="000622DE">
        <w:rPr>
          <w:rFonts w:ascii="Arial Narrow" w:hAnsi="Arial Narrow"/>
          <w:vertAlign w:val="superscript"/>
        </w:rPr>
        <w:footnoteReference w:id="386"/>
      </w:r>
      <w:r w:rsidR="000622DE" w:rsidRPr="000622DE">
        <w:rPr>
          <w:rFonts w:ascii="Arial Narrow" w:hAnsi="Arial Narrow"/>
        </w:rPr>
        <w:t xml:space="preserve">. «Ser </w:t>
      </w:r>
      <w:r w:rsidR="000622DE" w:rsidRPr="000622DE">
        <w:rPr>
          <w:rFonts w:ascii="Arial Narrow" w:hAnsi="Arial Narrow"/>
        </w:rPr>
        <w:lastRenderedPageBreak/>
        <w:t xml:space="preserve">livre </w:t>
      </w:r>
      <w:r w:rsidR="000622DE" w:rsidRPr="000622DE">
        <w:rPr>
          <w:rFonts w:ascii="Arial Narrow" w:hAnsi="Arial Narrow"/>
          <w:i/>
        </w:rPr>
        <w:t>e</w:t>
      </w:r>
      <w:r w:rsidR="000622DE" w:rsidRPr="000622DE">
        <w:rPr>
          <w:rFonts w:ascii="Arial Narrow" w:hAnsi="Arial Narrow"/>
        </w:rPr>
        <w:t xml:space="preserve"> servir — nada é mais difícil do que isto»</w:t>
      </w:r>
      <w:r w:rsidR="000622DE" w:rsidRPr="000622DE">
        <w:rPr>
          <w:rFonts w:ascii="Arial Narrow" w:hAnsi="Arial Narrow"/>
          <w:vertAlign w:val="superscript"/>
        </w:rPr>
        <w:footnoteReference w:id="387"/>
      </w:r>
      <w:r w:rsidR="000622DE" w:rsidRPr="000622DE">
        <w:rPr>
          <w:rFonts w:ascii="Arial Narrow" w:hAnsi="Arial Narrow"/>
        </w:rPr>
        <w:t>. Na ordem de valores deste socialismo o trabalhador transformava-se num funcionário público da economia e o patrão num funcionário administrativo. «O “Estado do futuro” é o Estado constituído por funcionários públicos»</w:t>
      </w:r>
      <w:r w:rsidR="000622DE" w:rsidRPr="000622DE">
        <w:rPr>
          <w:rFonts w:ascii="Arial Narrow" w:hAnsi="Arial Narrow"/>
          <w:vertAlign w:val="superscript"/>
        </w:rPr>
        <w:footnoteReference w:id="388"/>
      </w:r>
      <w:r w:rsidR="000622DE" w:rsidRPr="000622DE">
        <w:rPr>
          <w:rFonts w:ascii="Arial Narrow" w:hAnsi="Arial Narrow"/>
        </w:rPr>
        <w:t xml:space="preserve">. A expressão económica do «socialismo prussiano» seria </w:t>
      </w:r>
      <w:r w:rsidR="00AC45E4">
        <w:rPr>
          <w:rFonts w:ascii="Arial Narrow" w:hAnsi="Arial Narrow"/>
        </w:rPr>
        <w:t xml:space="preserve">a acção protectora de </w:t>
      </w:r>
      <w:r w:rsidR="000622DE" w:rsidRPr="000622DE">
        <w:rPr>
          <w:rFonts w:ascii="Arial Narrow" w:hAnsi="Arial Narrow"/>
        </w:rPr>
        <w:t>barreiras tarifárias</w:t>
      </w:r>
      <w:r w:rsidR="00AC45E4">
        <w:rPr>
          <w:rFonts w:ascii="Arial Narrow" w:hAnsi="Arial Narrow"/>
        </w:rPr>
        <w:t xml:space="preserve"> e a arregimentação d</w:t>
      </w:r>
      <w:r w:rsidR="000622DE" w:rsidRPr="000622DE">
        <w:rPr>
          <w:rFonts w:ascii="Arial Narrow" w:hAnsi="Arial Narrow"/>
        </w:rPr>
        <w:t>o capitalismo ao serviço da nação</w:t>
      </w:r>
      <w:r w:rsidR="00AC45E4">
        <w:rPr>
          <w:rFonts w:ascii="Arial Narrow" w:hAnsi="Arial Narrow"/>
        </w:rPr>
        <w:t>,</w:t>
      </w:r>
      <w:r w:rsidR="000622DE" w:rsidRPr="000622DE">
        <w:rPr>
          <w:rFonts w:ascii="Arial Narrow" w:hAnsi="Arial Narrow"/>
        </w:rPr>
        <w:t xml:space="preserve"> </w:t>
      </w:r>
      <w:r w:rsidR="00AC45E4">
        <w:rPr>
          <w:rFonts w:ascii="Arial Narrow" w:hAnsi="Arial Narrow"/>
        </w:rPr>
        <w:t xml:space="preserve">sendo </w:t>
      </w:r>
      <w:r w:rsidR="000622DE" w:rsidRPr="000622DE">
        <w:rPr>
          <w:rFonts w:ascii="Arial Narrow" w:hAnsi="Arial Narrow"/>
        </w:rPr>
        <w:t xml:space="preserve">as fortunas pessoais uma função do potencial económico </w:t>
      </w:r>
      <w:r w:rsidR="00DC178F">
        <w:rPr>
          <w:rFonts w:ascii="Arial Narrow" w:hAnsi="Arial Narrow"/>
        </w:rPr>
        <w:t>global</w:t>
      </w:r>
      <w:r w:rsidR="000622DE" w:rsidRPr="000622DE">
        <w:rPr>
          <w:rFonts w:ascii="Arial Narrow" w:hAnsi="Arial Narrow"/>
        </w:rPr>
        <w:t xml:space="preserve"> da nação</w:t>
      </w:r>
      <w:r w:rsidR="000622DE" w:rsidRPr="000622DE">
        <w:rPr>
          <w:rFonts w:ascii="Arial Narrow" w:hAnsi="Arial Narrow"/>
          <w:vertAlign w:val="superscript"/>
        </w:rPr>
        <w:footnoteReference w:id="389"/>
      </w:r>
      <w:r w:rsidR="000622DE" w:rsidRPr="000622DE">
        <w:rPr>
          <w:rFonts w:ascii="Arial Narrow" w:hAnsi="Arial Narrow"/>
        </w:rPr>
        <w:t>, mas Spengler pouco se ocupava de economia e era noutra área que convergiam os seus interesses, nas grandes construções da sociedade e do poder. «Ideias e planos nada são sem o poder»</w:t>
      </w:r>
      <w:r w:rsidR="000622DE" w:rsidRPr="000622DE">
        <w:rPr>
          <w:rFonts w:ascii="Arial Narrow" w:hAnsi="Arial Narrow"/>
          <w:vertAlign w:val="superscript"/>
          <w:lang w:val="en-US"/>
        </w:rPr>
        <w:footnoteReference w:id="390"/>
      </w:r>
      <w:r w:rsidR="000622DE" w:rsidRPr="000622DE">
        <w:rPr>
          <w:rFonts w:ascii="Arial Narrow" w:hAnsi="Arial Narrow"/>
        </w:rPr>
        <w:t xml:space="preserve">. </w:t>
      </w:r>
    </w:p>
    <w:p w:rsidR="000622DE" w:rsidRPr="000622DE" w:rsidRDefault="000622DE" w:rsidP="000622DE">
      <w:pPr>
        <w:rPr>
          <w:rFonts w:ascii="Arial Narrow" w:hAnsi="Arial Narrow"/>
        </w:rPr>
      </w:pPr>
      <w:r w:rsidRPr="000622DE">
        <w:rPr>
          <w:rFonts w:ascii="Arial Narrow" w:hAnsi="Arial Narrow"/>
        </w:rPr>
        <w:t xml:space="preserve">Se furarmos o balão inchado pela grandiloquência e reduzirmos </w:t>
      </w:r>
      <w:r w:rsidR="00DC178F">
        <w:rPr>
          <w:rFonts w:ascii="Arial Narrow" w:hAnsi="Arial Narrow"/>
        </w:rPr>
        <w:t>o «s</w:t>
      </w:r>
      <w:r w:rsidR="00DC178F" w:rsidRPr="000622DE">
        <w:rPr>
          <w:rFonts w:ascii="Arial Narrow" w:hAnsi="Arial Narrow"/>
        </w:rPr>
        <w:t>ocialismo prussiano</w:t>
      </w:r>
      <w:r w:rsidR="00DC178F">
        <w:rPr>
          <w:rFonts w:ascii="Arial Narrow" w:hAnsi="Arial Narrow"/>
        </w:rPr>
        <w:t>»</w:t>
      </w:r>
      <w:r w:rsidR="00DC178F" w:rsidRPr="000622DE">
        <w:rPr>
          <w:rFonts w:ascii="Arial Narrow" w:hAnsi="Arial Narrow"/>
        </w:rPr>
        <w:t xml:space="preserve"> </w:t>
      </w:r>
      <w:r w:rsidRPr="000622DE">
        <w:rPr>
          <w:rFonts w:ascii="Arial Narrow" w:hAnsi="Arial Narrow"/>
        </w:rPr>
        <w:t>às suas bases operativas, encontramos a conjugação das burocracias operárias com o estado-maior. De um lado, não há em todo o panfleto uma figura tão elogiada como August Bebel, que desde a última década do século XIX até à sua morte em 1913 presidira ao Partido Socialista da Alemanha. A ele se devera a criação de uma organização operária autoritária e disciplinada, um socialismo verdadeiramente prussiano</w:t>
      </w:r>
      <w:r w:rsidRPr="000622DE">
        <w:rPr>
          <w:rFonts w:ascii="Arial Narrow" w:hAnsi="Arial Narrow"/>
          <w:vertAlign w:val="superscript"/>
        </w:rPr>
        <w:footnoteReference w:id="391"/>
      </w:r>
      <w:r w:rsidRPr="000622DE">
        <w:rPr>
          <w:rFonts w:ascii="Arial Narrow" w:hAnsi="Arial Narrow"/>
        </w:rPr>
        <w:t>, tal como Spengler o entendia, a antítese da ralé que</w:t>
      </w:r>
      <w:r w:rsidR="00DC178F">
        <w:rPr>
          <w:rFonts w:ascii="Arial Narrow" w:hAnsi="Arial Narrow"/>
        </w:rPr>
        <w:t xml:space="preserve"> se agitara na </w:t>
      </w:r>
      <w:r w:rsidRPr="000622DE">
        <w:rPr>
          <w:rFonts w:ascii="Arial Narrow" w:hAnsi="Arial Narrow"/>
        </w:rPr>
        <w:t>revolução de Novembro de 1918</w:t>
      </w:r>
      <w:r w:rsidRPr="000622DE">
        <w:rPr>
          <w:rFonts w:ascii="Arial Narrow" w:hAnsi="Arial Narrow"/>
          <w:vertAlign w:val="superscript"/>
        </w:rPr>
        <w:footnoteReference w:id="392"/>
      </w:r>
      <w:r w:rsidRPr="000622DE">
        <w:rPr>
          <w:rFonts w:ascii="Arial Narrow" w:hAnsi="Arial Narrow"/>
        </w:rPr>
        <w:t xml:space="preserve">. </w:t>
      </w:r>
      <w:r w:rsidR="00DC178F">
        <w:rPr>
          <w:rFonts w:ascii="Arial Narrow" w:hAnsi="Arial Narrow"/>
        </w:rPr>
        <w:t xml:space="preserve">Aliás, </w:t>
      </w:r>
      <w:r w:rsidR="00DC178F" w:rsidRPr="000622DE">
        <w:rPr>
          <w:rFonts w:ascii="Arial Narrow" w:hAnsi="Arial Narrow"/>
        </w:rPr>
        <w:t xml:space="preserve">reservando </w:t>
      </w:r>
      <w:r w:rsidRPr="000622DE">
        <w:rPr>
          <w:rFonts w:ascii="Arial Narrow" w:hAnsi="Arial Narrow"/>
        </w:rPr>
        <w:t xml:space="preserve">a sua hostilidade para </w:t>
      </w:r>
      <w:r w:rsidR="00DC178F">
        <w:rPr>
          <w:rFonts w:ascii="Arial Narrow" w:hAnsi="Arial Narrow"/>
        </w:rPr>
        <w:t xml:space="preserve">o pensamento </w:t>
      </w:r>
      <w:r w:rsidRPr="000622DE">
        <w:rPr>
          <w:rFonts w:ascii="Arial Narrow" w:hAnsi="Arial Narrow"/>
        </w:rPr>
        <w:t>abstract</w:t>
      </w:r>
      <w:r w:rsidR="00DC178F">
        <w:rPr>
          <w:rFonts w:ascii="Arial Narrow" w:hAnsi="Arial Narrow"/>
        </w:rPr>
        <w:t>o</w:t>
      </w:r>
      <w:r w:rsidRPr="000622DE">
        <w:rPr>
          <w:rFonts w:ascii="Arial Narrow" w:hAnsi="Arial Narrow"/>
        </w:rPr>
        <w:t xml:space="preserve"> e económic</w:t>
      </w:r>
      <w:r w:rsidR="00DC178F">
        <w:rPr>
          <w:rFonts w:ascii="Arial Narrow" w:hAnsi="Arial Narrow"/>
        </w:rPr>
        <w:t>o</w:t>
      </w:r>
      <w:r w:rsidRPr="000622DE">
        <w:rPr>
          <w:rFonts w:ascii="Arial Narrow" w:hAnsi="Arial Narrow"/>
        </w:rPr>
        <w:t xml:space="preserve"> de Marx, Spengler considerou que «a visão lúcida de Friedrich Engels detectou que o único socialismo verdadeiro é o socialismo alemão» e acrescentou que «os porta-vozes actuais do socialismo esqueceram isto»</w:t>
      </w:r>
      <w:r w:rsidRPr="000622DE">
        <w:rPr>
          <w:rFonts w:ascii="Arial Narrow" w:hAnsi="Arial Narrow"/>
          <w:vertAlign w:val="superscript"/>
        </w:rPr>
        <w:footnoteReference w:id="393"/>
      </w:r>
      <w:r w:rsidRPr="000622DE">
        <w:rPr>
          <w:rFonts w:ascii="Arial Narrow" w:hAnsi="Arial Narrow"/>
        </w:rPr>
        <w:t xml:space="preserve">. Spengler teve sem dúvida razão ao escrever que «a Revolução de Novembro na Alemanha foi um caso de insubordinação </w:t>
      </w:r>
      <w:r w:rsidR="000B5C26" w:rsidRPr="000622DE">
        <w:rPr>
          <w:rFonts w:ascii="Arial Narrow" w:hAnsi="Arial Narrow"/>
        </w:rPr>
        <w:t xml:space="preserve">tanto </w:t>
      </w:r>
      <w:r w:rsidRPr="000622DE">
        <w:rPr>
          <w:rFonts w:ascii="Arial Narrow" w:hAnsi="Arial Narrow"/>
        </w:rPr>
        <w:t>no partido dos trabalhadores como nas forças armadas»</w:t>
      </w:r>
      <w:r w:rsidRPr="000622DE">
        <w:rPr>
          <w:rFonts w:ascii="Arial Narrow" w:hAnsi="Arial Narrow"/>
          <w:vertAlign w:val="superscript"/>
        </w:rPr>
        <w:footnoteReference w:id="394"/>
      </w:r>
      <w:r w:rsidRPr="000622DE">
        <w:rPr>
          <w:rFonts w:ascii="Arial Narrow" w:hAnsi="Arial Narrow"/>
        </w:rPr>
        <w:t>, e era isto que o preocupava. Naquelas circunstâncias encontrou palavras até para elogiar os spartakistas, dizendo que «mantiveram um pouco de integridade»</w:t>
      </w:r>
      <w:r w:rsidRPr="000622DE">
        <w:rPr>
          <w:rFonts w:ascii="Arial Narrow" w:hAnsi="Arial Narrow"/>
          <w:vertAlign w:val="superscript"/>
        </w:rPr>
        <w:footnoteReference w:id="395"/>
      </w:r>
      <w:r w:rsidRPr="000622DE">
        <w:rPr>
          <w:rFonts w:ascii="Arial Narrow" w:hAnsi="Arial Narrow"/>
        </w:rPr>
        <w:t>. Ficava assim explicado por este lado o primeiro termo do «socialismo prussiano», cujo segundo termo equivalia à apologia do exército e da sua realização suprema, a guerra, considerada como manifestação do verdadeiro socialismo. A guerra iniciada em 1914 havia sido «a verdadeira Revolução Socialista Alemã»</w:t>
      </w:r>
      <w:r w:rsidRPr="000622DE">
        <w:rPr>
          <w:rFonts w:ascii="Arial Narrow" w:hAnsi="Arial Narrow"/>
          <w:vertAlign w:val="superscript"/>
        </w:rPr>
        <w:footnoteReference w:id="396"/>
      </w:r>
      <w:r w:rsidRPr="000622DE">
        <w:rPr>
          <w:rFonts w:ascii="Arial Narrow" w:hAnsi="Arial Narrow"/>
        </w:rPr>
        <w:t xml:space="preserve">. </w:t>
      </w:r>
      <w:r w:rsidR="00062D43">
        <w:rPr>
          <w:rFonts w:ascii="Arial Narrow" w:hAnsi="Arial Narrow"/>
        </w:rPr>
        <w:t xml:space="preserve">Nestes dois termos </w:t>
      </w:r>
      <w:r w:rsidR="00062D43" w:rsidRPr="000622DE">
        <w:rPr>
          <w:rFonts w:ascii="Arial Narrow" w:hAnsi="Arial Narrow"/>
        </w:rPr>
        <w:t xml:space="preserve">assentava </w:t>
      </w:r>
      <w:r w:rsidRPr="000622DE">
        <w:rPr>
          <w:rFonts w:ascii="Arial Narrow" w:hAnsi="Arial Narrow"/>
        </w:rPr>
        <w:t xml:space="preserve">a dinâmica do «socialismo prussiano». «O corpo de </w:t>
      </w:r>
      <w:r w:rsidRPr="000622DE">
        <w:rPr>
          <w:rFonts w:ascii="Arial Narrow" w:hAnsi="Arial Narrow"/>
        </w:rPr>
        <w:lastRenderedPageBreak/>
        <w:t xml:space="preserve">oficiais, os membros dos vários ramos do funcionalismo público, o exército de trabalhadores de August Bebel e, finalmente, o </w:t>
      </w:r>
      <w:r w:rsidRPr="000622DE">
        <w:rPr>
          <w:rFonts w:ascii="Arial Narrow" w:hAnsi="Arial Narrow"/>
          <w:i/>
        </w:rPr>
        <w:t>Volk</w:t>
      </w:r>
      <w:r w:rsidRPr="000622DE">
        <w:rPr>
          <w:rFonts w:ascii="Arial Narrow" w:hAnsi="Arial Narrow"/>
        </w:rPr>
        <w:t xml:space="preserve"> alemão de 1813, 1870 e 1914, todos eles sentiram, quiseram e agiram como uma unidade suprapessoal»</w:t>
      </w:r>
      <w:r w:rsidRPr="000622DE">
        <w:rPr>
          <w:rFonts w:ascii="Arial Narrow" w:hAnsi="Arial Narrow"/>
          <w:vertAlign w:val="superscript"/>
        </w:rPr>
        <w:footnoteReference w:id="397"/>
      </w:r>
      <w:r w:rsidRPr="000622DE">
        <w:rPr>
          <w:rFonts w:ascii="Arial Narrow" w:hAnsi="Arial Narrow"/>
        </w:rPr>
        <w:t>. Compreende-se que um socialismo que encontrara nas guerras a sua realização tivesse uma vocação de império</w:t>
      </w:r>
      <w:r w:rsidRPr="000622DE">
        <w:rPr>
          <w:rFonts w:ascii="Arial Narrow" w:hAnsi="Arial Narrow"/>
          <w:vertAlign w:val="superscript"/>
        </w:rPr>
        <w:footnoteReference w:id="398"/>
      </w:r>
      <w:r w:rsidRPr="000622DE">
        <w:rPr>
          <w:rFonts w:ascii="Arial Narrow" w:hAnsi="Arial Narrow"/>
        </w:rPr>
        <w:t xml:space="preserve">. </w:t>
      </w:r>
    </w:p>
    <w:p w:rsidR="00776EA7" w:rsidRDefault="000622DE" w:rsidP="00776EA7">
      <w:pPr>
        <w:rPr>
          <w:rFonts w:ascii="Arial Narrow" w:hAnsi="Arial Narrow"/>
        </w:rPr>
      </w:pPr>
      <w:r>
        <w:rPr>
          <w:rFonts w:ascii="Arial Narrow" w:hAnsi="Arial Narrow"/>
        </w:rPr>
        <w:t>Poucos</w:t>
      </w:r>
      <w:r w:rsidR="00776EA7">
        <w:rPr>
          <w:rFonts w:ascii="Arial Narrow" w:hAnsi="Arial Narrow"/>
        </w:rPr>
        <w:t xml:space="preserve"> anos depois, na revisão da sua obra maior, </w:t>
      </w:r>
      <w:r>
        <w:rPr>
          <w:rFonts w:ascii="Arial Narrow" w:hAnsi="Arial Narrow"/>
        </w:rPr>
        <w:t xml:space="preserve">Spengler </w:t>
      </w:r>
      <w:r w:rsidR="00776EA7">
        <w:rPr>
          <w:rFonts w:ascii="Arial Narrow" w:hAnsi="Arial Narrow"/>
        </w:rPr>
        <w:t>considerou todo o socialismo como um componente da civilização, por oposição à cultura, e portanto como um elemento de decadência, mas apesar disto encontrou no «socialismo ético» a conclusão prática do impulso e da vontade que haviam caracterizado a alma fáustica. «</w:t>
      </w:r>
      <w:r w:rsidR="00776EA7" w:rsidRPr="00EC47F2">
        <w:rPr>
          <w:rFonts w:ascii="Arial Narrow" w:hAnsi="Arial Narrow"/>
          <w:i/>
        </w:rPr>
        <w:t>O socialismo ético representa o máximo possível de um sentimento vital sob o ponto de vista dos seus fins</w:t>
      </w:r>
      <w:r w:rsidR="00776EA7">
        <w:rPr>
          <w:rFonts w:ascii="Arial Narrow" w:hAnsi="Arial Narrow"/>
        </w:rPr>
        <w:t xml:space="preserve">». Nesta perspectiva Spengler sublinhou o carácter dinâmico e expansionista das teses que apresentara em </w:t>
      </w:r>
      <w:r w:rsidR="00776EA7" w:rsidRPr="00D113DF">
        <w:rPr>
          <w:rFonts w:ascii="Arial Narrow" w:hAnsi="Arial Narrow"/>
          <w:i/>
        </w:rPr>
        <w:t>Prussianismo e Socialismo</w:t>
      </w:r>
      <w:r w:rsidR="00776EA7">
        <w:rPr>
          <w:rFonts w:ascii="Arial Narrow" w:hAnsi="Arial Narrow"/>
        </w:rPr>
        <w:t xml:space="preserve">. «O socialismo ético </w:t>
      </w:r>
      <w:r w:rsidR="00F727A7">
        <w:rPr>
          <w:rFonts w:ascii="Arial Narrow" w:hAnsi="Arial Narrow"/>
        </w:rPr>
        <w:t>—</w:t>
      </w:r>
      <w:r w:rsidR="00776EA7" w:rsidRPr="00641BC8">
        <w:rPr>
          <w:rFonts w:ascii="Arial Narrow" w:hAnsi="Arial Narrow"/>
        </w:rPr>
        <w:t xml:space="preserve"> </w:t>
      </w:r>
      <w:r w:rsidR="00776EA7">
        <w:rPr>
          <w:rFonts w:ascii="Arial Narrow" w:hAnsi="Arial Narrow"/>
        </w:rPr>
        <w:t xml:space="preserve">apesar das suas ilusões superficiais </w:t>
      </w:r>
      <w:r w:rsidR="00F727A7">
        <w:rPr>
          <w:rFonts w:ascii="Arial Narrow" w:hAnsi="Arial Narrow"/>
        </w:rPr>
        <w:t>—</w:t>
      </w:r>
      <w:r w:rsidR="00776EA7">
        <w:rPr>
          <w:rFonts w:ascii="Arial Narrow" w:hAnsi="Arial Narrow"/>
        </w:rPr>
        <w:t xml:space="preserve"> </w:t>
      </w:r>
      <w:r w:rsidR="00776EA7" w:rsidRPr="00641BC8">
        <w:rPr>
          <w:rFonts w:ascii="Arial Narrow" w:hAnsi="Arial Narrow"/>
          <w:i/>
        </w:rPr>
        <w:t>não é</w:t>
      </w:r>
      <w:r w:rsidR="00776EA7">
        <w:rPr>
          <w:rFonts w:ascii="Arial Narrow" w:hAnsi="Arial Narrow"/>
        </w:rPr>
        <w:t xml:space="preserve"> um sistema de compaixão, de humanitarismo, de paz e benevolência, mas um sistema da vontade de poder. Tudo o mais é ilusão enganadora. O objectivo é completamente imperialista: felicidade, sim, mas numa acepção expansionista, não de enfermos mas de fortes, a quem se quer dar liberdade de acção, ainda que para a violência, uma liberdade que não seja tolhida pelos obstáculos da propriedade, do nascimento e da tradição». </w:t>
      </w:r>
      <w:r w:rsidR="00776EA7" w:rsidRPr="00D113DF">
        <w:rPr>
          <w:rFonts w:ascii="Arial Narrow" w:hAnsi="Arial Narrow"/>
        </w:rPr>
        <w:t>Est</w:t>
      </w:r>
      <w:r w:rsidR="00F727A7">
        <w:rPr>
          <w:rFonts w:ascii="Arial Narrow" w:hAnsi="Arial Narrow"/>
        </w:rPr>
        <w:t>ava</w:t>
      </w:r>
      <w:r w:rsidR="00776EA7" w:rsidRPr="00D113DF">
        <w:rPr>
          <w:rFonts w:ascii="Arial Narrow" w:hAnsi="Arial Narrow"/>
        </w:rPr>
        <w:t xml:space="preserve"> </w:t>
      </w:r>
      <w:r w:rsidR="00776EA7">
        <w:rPr>
          <w:rFonts w:ascii="Arial Narrow" w:hAnsi="Arial Narrow"/>
        </w:rPr>
        <w:t xml:space="preserve">aqui </w:t>
      </w:r>
      <w:r w:rsidR="00776EA7" w:rsidRPr="00D113DF">
        <w:rPr>
          <w:rFonts w:ascii="Arial Narrow" w:hAnsi="Arial Narrow"/>
        </w:rPr>
        <w:t>descri</w:t>
      </w:r>
      <w:r w:rsidR="00776EA7">
        <w:rPr>
          <w:rFonts w:ascii="Arial Narrow" w:hAnsi="Arial Narrow"/>
        </w:rPr>
        <w:t>ta</w:t>
      </w:r>
      <w:r w:rsidR="00776EA7" w:rsidRPr="00D113DF">
        <w:rPr>
          <w:rFonts w:ascii="Arial Narrow" w:hAnsi="Arial Narrow"/>
        </w:rPr>
        <w:t xml:space="preserve"> a renovação fascista das elites</w:t>
      </w:r>
      <w:r w:rsidR="00776EA7">
        <w:rPr>
          <w:rFonts w:ascii="Arial Narrow" w:hAnsi="Arial Narrow"/>
        </w:rPr>
        <w:t>,</w:t>
      </w:r>
      <w:r w:rsidR="00776EA7" w:rsidRPr="00D113DF">
        <w:rPr>
          <w:rFonts w:ascii="Arial Narrow" w:hAnsi="Arial Narrow"/>
        </w:rPr>
        <w:t xml:space="preserve"> </w:t>
      </w:r>
      <w:r w:rsidR="00776EA7">
        <w:rPr>
          <w:rFonts w:ascii="Arial Narrow" w:hAnsi="Arial Narrow"/>
        </w:rPr>
        <w:t xml:space="preserve">e </w:t>
      </w:r>
      <w:r w:rsidR="00776EA7" w:rsidRPr="00D113DF">
        <w:rPr>
          <w:rFonts w:ascii="Arial Narrow" w:hAnsi="Arial Narrow"/>
        </w:rPr>
        <w:t xml:space="preserve">entendido assim o socialismo </w:t>
      </w:r>
      <w:r w:rsidR="00F727A7">
        <w:rPr>
          <w:rFonts w:ascii="Arial Narrow" w:hAnsi="Arial Narrow"/>
        </w:rPr>
        <w:t>era</w:t>
      </w:r>
      <w:r w:rsidR="00776EA7" w:rsidRPr="00D113DF">
        <w:rPr>
          <w:rFonts w:ascii="Arial Narrow" w:hAnsi="Arial Narrow"/>
        </w:rPr>
        <w:t xml:space="preserve"> um fascismo. </w:t>
      </w:r>
      <w:r w:rsidR="00776EA7">
        <w:rPr>
          <w:rFonts w:ascii="Arial Narrow" w:hAnsi="Arial Narrow"/>
        </w:rPr>
        <w:t>«</w:t>
      </w:r>
      <w:r w:rsidR="00776EA7" w:rsidRPr="00DE2E2E">
        <w:rPr>
          <w:rFonts w:ascii="Arial Narrow" w:hAnsi="Arial Narrow"/>
          <w:i/>
        </w:rPr>
        <w:t>O terceiro Reich é o ideal germânico,</w:t>
      </w:r>
      <w:r w:rsidR="00776EA7">
        <w:rPr>
          <w:rFonts w:ascii="Arial Narrow" w:hAnsi="Arial Narrow"/>
        </w:rPr>
        <w:t xml:space="preserve"> um eterno amanhecer [...]»</w:t>
      </w:r>
      <w:r w:rsidR="00776EA7">
        <w:rPr>
          <w:rStyle w:val="Refdenotaderodap"/>
          <w:rFonts w:ascii="Arial Narrow" w:hAnsi="Arial Narrow"/>
        </w:rPr>
        <w:footnoteReference w:id="399"/>
      </w:r>
      <w:r w:rsidR="00776EA7">
        <w:rPr>
          <w:rFonts w:ascii="Arial Narrow" w:hAnsi="Arial Narrow"/>
        </w:rPr>
        <w:t xml:space="preserve">. </w:t>
      </w:r>
    </w:p>
    <w:p w:rsidR="00776EA7" w:rsidRPr="00016774" w:rsidRDefault="00607B75" w:rsidP="00776EA7">
      <w:pPr>
        <w:rPr>
          <w:rFonts w:ascii="Arial Narrow" w:hAnsi="Arial Narrow"/>
        </w:rPr>
      </w:pPr>
      <w:r>
        <w:rPr>
          <w:rFonts w:ascii="Arial Narrow" w:hAnsi="Arial Narrow"/>
        </w:rPr>
        <w:t xml:space="preserve">Em 1920, ao mesmo tempo que era publicado </w:t>
      </w:r>
      <w:r w:rsidRPr="003A7C30">
        <w:rPr>
          <w:rFonts w:ascii="Arial Narrow" w:hAnsi="Arial Narrow"/>
          <w:i/>
        </w:rPr>
        <w:t>Prussianismo e Socialismo,</w:t>
      </w:r>
      <w:r>
        <w:rPr>
          <w:rFonts w:ascii="Arial Narrow" w:hAnsi="Arial Narrow"/>
        </w:rPr>
        <w:t xml:space="preserve"> </w:t>
      </w:r>
      <w:r w:rsidRPr="00016774">
        <w:rPr>
          <w:rFonts w:ascii="Arial Narrow" w:hAnsi="Arial Narrow"/>
        </w:rPr>
        <w:t>Paul Eltzbacher, professor na Universidade de Berlim, vi</w:t>
      </w:r>
      <w:r>
        <w:rPr>
          <w:rFonts w:ascii="Arial Narrow" w:hAnsi="Arial Narrow"/>
        </w:rPr>
        <w:t>u</w:t>
      </w:r>
      <w:r w:rsidRPr="00016774">
        <w:rPr>
          <w:rFonts w:ascii="Arial Narrow" w:hAnsi="Arial Narrow"/>
        </w:rPr>
        <w:t xml:space="preserve"> no bolchevismo, bem como na sua correspondente externa, a aliança com a Rússia soviética, o meio de libertar a Alemanha dos entraves de Versailles</w:t>
      </w:r>
      <w:r w:rsidRPr="00016774">
        <w:rPr>
          <w:rStyle w:val="Refdenotaderodap"/>
          <w:rFonts w:ascii="Arial Narrow" w:hAnsi="Arial Narrow"/>
        </w:rPr>
        <w:footnoteReference w:id="400"/>
      </w:r>
      <w:r w:rsidRPr="00016774">
        <w:rPr>
          <w:rFonts w:ascii="Arial Narrow" w:hAnsi="Arial Narrow"/>
        </w:rPr>
        <w:t xml:space="preserve">. </w:t>
      </w:r>
      <w:r>
        <w:rPr>
          <w:rFonts w:ascii="Arial Narrow" w:hAnsi="Arial Narrow"/>
        </w:rPr>
        <w:t>A utilização do</w:t>
      </w:r>
      <w:r w:rsidRPr="00016774">
        <w:rPr>
          <w:rFonts w:ascii="Arial Narrow" w:hAnsi="Arial Narrow"/>
        </w:rPr>
        <w:t xml:space="preserve"> nacionalismo como instrumento do bolchevismo</w:t>
      </w:r>
      <w:r>
        <w:rPr>
          <w:rFonts w:ascii="Arial Narrow" w:hAnsi="Arial Narrow"/>
        </w:rPr>
        <w:t>,</w:t>
      </w:r>
      <w:r w:rsidRPr="00016774">
        <w:rPr>
          <w:rFonts w:ascii="Arial Narrow" w:hAnsi="Arial Narrow"/>
        </w:rPr>
        <w:t xml:space="preserve"> </w:t>
      </w:r>
      <w:r>
        <w:rPr>
          <w:rFonts w:ascii="Arial Narrow" w:hAnsi="Arial Narrow"/>
        </w:rPr>
        <w:t xml:space="preserve">proposta por </w:t>
      </w:r>
      <w:r w:rsidRPr="009F28DE">
        <w:rPr>
          <w:rFonts w:ascii="Arial Narrow" w:hAnsi="Arial Narrow"/>
        </w:rPr>
        <w:t>Wolffheim e Laufenberg</w:t>
      </w:r>
      <w:r>
        <w:rPr>
          <w:rFonts w:ascii="Arial Narrow" w:hAnsi="Arial Narrow"/>
        </w:rPr>
        <w:t>,</w:t>
      </w:r>
      <w:r w:rsidRPr="009F28DE">
        <w:rPr>
          <w:rFonts w:ascii="Arial Narrow" w:hAnsi="Arial Narrow"/>
        </w:rPr>
        <w:t xml:space="preserve"> </w:t>
      </w:r>
      <w:r w:rsidRPr="00016774">
        <w:rPr>
          <w:rFonts w:ascii="Arial Narrow" w:hAnsi="Arial Narrow"/>
        </w:rPr>
        <w:t xml:space="preserve">ou o </w:t>
      </w:r>
      <w:r>
        <w:rPr>
          <w:rFonts w:ascii="Arial Narrow" w:hAnsi="Arial Narrow"/>
        </w:rPr>
        <w:t xml:space="preserve">recurso ao </w:t>
      </w:r>
      <w:r w:rsidRPr="00016774">
        <w:rPr>
          <w:rFonts w:ascii="Arial Narrow" w:hAnsi="Arial Narrow"/>
        </w:rPr>
        <w:t xml:space="preserve">bolchevismo como instrumento do nacionalismo, </w:t>
      </w:r>
      <w:r>
        <w:rPr>
          <w:rFonts w:ascii="Arial Narrow" w:hAnsi="Arial Narrow"/>
        </w:rPr>
        <w:t>defendido pelos generais mais lúcidos e pelas novas correntes da extrema-direita radical —</w:t>
      </w:r>
      <w:r w:rsidRPr="00145199">
        <w:rPr>
          <w:rFonts w:ascii="Arial Narrow" w:hAnsi="Arial Narrow"/>
        </w:rPr>
        <w:t xml:space="preserve"> </w:t>
      </w:r>
      <w:r w:rsidRPr="00016774">
        <w:rPr>
          <w:rFonts w:ascii="Arial Narrow" w:hAnsi="Arial Narrow"/>
        </w:rPr>
        <w:t xml:space="preserve">não foi uma tal discrepância a condição da convergência? </w:t>
      </w:r>
      <w:r>
        <w:rPr>
          <w:rFonts w:ascii="Arial Narrow" w:hAnsi="Arial Narrow"/>
        </w:rPr>
        <w:t xml:space="preserve">E mais </w:t>
      </w:r>
      <w:r w:rsidR="00AF4C14">
        <w:rPr>
          <w:rFonts w:ascii="Arial Narrow" w:hAnsi="Arial Narrow"/>
        </w:rPr>
        <w:t xml:space="preserve">tarde, ao gerar a noção de </w:t>
      </w:r>
      <w:r w:rsidR="00686633" w:rsidRPr="00B6394E">
        <w:rPr>
          <w:rFonts w:ascii="Arial Narrow" w:hAnsi="Arial Narrow"/>
          <w:i/>
        </w:rPr>
        <w:t>operário</w:t>
      </w:r>
      <w:r w:rsidR="00AF4C14" w:rsidRPr="00B6394E">
        <w:rPr>
          <w:rFonts w:ascii="Arial Narrow" w:hAnsi="Arial Narrow"/>
          <w:i/>
        </w:rPr>
        <w:t>-</w:t>
      </w:r>
      <w:r w:rsidR="00686633" w:rsidRPr="00B6394E">
        <w:rPr>
          <w:rFonts w:ascii="Arial Narrow" w:hAnsi="Arial Narrow"/>
          <w:i/>
        </w:rPr>
        <w:t>sol</w:t>
      </w:r>
      <w:r w:rsidR="00B6394E" w:rsidRPr="00B6394E">
        <w:rPr>
          <w:rFonts w:ascii="Arial Narrow" w:hAnsi="Arial Narrow"/>
          <w:i/>
        </w:rPr>
        <w:t>d</w:t>
      </w:r>
      <w:r w:rsidR="00686633" w:rsidRPr="00B6394E">
        <w:rPr>
          <w:rFonts w:ascii="Arial Narrow" w:hAnsi="Arial Narrow"/>
          <w:i/>
        </w:rPr>
        <w:t>ado</w:t>
      </w:r>
      <w:r w:rsidR="00AF4C14" w:rsidRPr="00B6394E">
        <w:rPr>
          <w:rFonts w:ascii="Arial Narrow" w:hAnsi="Arial Narrow"/>
          <w:i/>
        </w:rPr>
        <w:t>,</w:t>
      </w:r>
      <w:r w:rsidR="00AF4C14">
        <w:rPr>
          <w:rFonts w:ascii="Arial Narrow" w:hAnsi="Arial Narrow"/>
        </w:rPr>
        <w:t xml:space="preserve"> Ernst Jünger daria nova vida ao tema do panfleto </w:t>
      </w:r>
      <w:r w:rsidR="00B6394E">
        <w:rPr>
          <w:rFonts w:ascii="Arial Narrow" w:hAnsi="Arial Narrow"/>
        </w:rPr>
        <w:t>d</w:t>
      </w:r>
      <w:r w:rsidR="00AF4C14">
        <w:rPr>
          <w:rFonts w:ascii="Arial Narrow" w:hAnsi="Arial Narrow"/>
        </w:rPr>
        <w:t xml:space="preserve">e Spengler, </w:t>
      </w:r>
      <w:r w:rsidR="00B6394E">
        <w:rPr>
          <w:rFonts w:ascii="Arial Narrow" w:hAnsi="Arial Narrow"/>
        </w:rPr>
        <w:t>atribuindo ao operário um socialismo de tipo prussiano que o identificava com o soldado</w:t>
      </w:r>
      <w:r w:rsidR="00B6394E">
        <w:rPr>
          <w:rStyle w:val="Refdenotaderodap"/>
          <w:rFonts w:ascii="Arial Narrow" w:hAnsi="Arial Narrow"/>
        </w:rPr>
        <w:footnoteReference w:id="401"/>
      </w:r>
      <w:r w:rsidR="00B6394E">
        <w:rPr>
          <w:rFonts w:ascii="Arial Narrow" w:hAnsi="Arial Narrow"/>
        </w:rPr>
        <w:t xml:space="preserve">. Aquele tema, </w:t>
      </w:r>
      <w:r w:rsidR="00776EA7">
        <w:rPr>
          <w:rFonts w:ascii="Arial Narrow" w:hAnsi="Arial Narrow"/>
        </w:rPr>
        <w:t xml:space="preserve">que </w:t>
      </w:r>
      <w:r w:rsidR="00D87990">
        <w:rPr>
          <w:rFonts w:ascii="Arial Narrow" w:hAnsi="Arial Narrow"/>
        </w:rPr>
        <w:t xml:space="preserve">antes fora </w:t>
      </w:r>
      <w:r w:rsidR="00776EA7">
        <w:rPr>
          <w:rFonts w:ascii="Arial Narrow" w:hAnsi="Arial Narrow"/>
        </w:rPr>
        <w:t>enunci</w:t>
      </w:r>
      <w:r w:rsidR="00B6394E">
        <w:rPr>
          <w:rFonts w:ascii="Arial Narrow" w:hAnsi="Arial Narrow"/>
        </w:rPr>
        <w:t>a</w:t>
      </w:r>
      <w:r w:rsidR="00D87990">
        <w:rPr>
          <w:rFonts w:ascii="Arial Narrow" w:hAnsi="Arial Narrow"/>
        </w:rPr>
        <w:t>do</w:t>
      </w:r>
      <w:r w:rsidR="00776EA7">
        <w:rPr>
          <w:rFonts w:ascii="Arial Narrow" w:hAnsi="Arial Narrow"/>
        </w:rPr>
        <w:t xml:space="preserve"> de maneira abstracta</w:t>
      </w:r>
      <w:r w:rsidR="00B6394E">
        <w:rPr>
          <w:rFonts w:ascii="Arial Narrow" w:hAnsi="Arial Narrow"/>
        </w:rPr>
        <w:t>,</w:t>
      </w:r>
      <w:r w:rsidR="00776EA7">
        <w:rPr>
          <w:rFonts w:ascii="Arial Narrow" w:hAnsi="Arial Narrow"/>
        </w:rPr>
        <w:t xml:space="preserve"> </w:t>
      </w:r>
      <w:r w:rsidR="00D87990">
        <w:rPr>
          <w:rFonts w:ascii="Arial Narrow" w:hAnsi="Arial Narrow"/>
        </w:rPr>
        <w:t xml:space="preserve">outros o </w:t>
      </w:r>
      <w:r w:rsidR="00776EA7">
        <w:rPr>
          <w:rFonts w:ascii="Arial Narrow" w:hAnsi="Arial Narrow"/>
        </w:rPr>
        <w:t>transforma</w:t>
      </w:r>
      <w:r w:rsidR="00D87990">
        <w:rPr>
          <w:rFonts w:ascii="Arial Narrow" w:hAnsi="Arial Narrow"/>
        </w:rPr>
        <w:t>ram</w:t>
      </w:r>
      <w:r w:rsidR="00776EA7">
        <w:rPr>
          <w:rFonts w:ascii="Arial Narrow" w:hAnsi="Arial Narrow"/>
        </w:rPr>
        <w:t xml:space="preserve"> numa </w:t>
      </w:r>
      <w:r w:rsidR="00776EA7">
        <w:rPr>
          <w:rFonts w:ascii="Arial Narrow" w:hAnsi="Arial Narrow"/>
        </w:rPr>
        <w:lastRenderedPageBreak/>
        <w:t>estratégia concreta</w:t>
      </w:r>
      <w:r>
        <w:rPr>
          <w:rFonts w:ascii="Arial Narrow" w:hAnsi="Arial Narrow"/>
        </w:rPr>
        <w:t xml:space="preserve"> e coube aqui </w:t>
      </w:r>
      <w:r w:rsidR="00776EA7" w:rsidRPr="00016774">
        <w:rPr>
          <w:rFonts w:ascii="Arial Narrow" w:hAnsi="Arial Narrow"/>
        </w:rPr>
        <w:t xml:space="preserve">um papel relevante ao Juni-Klub, por referência ao mês </w:t>
      </w:r>
      <w:r w:rsidR="00776EA7">
        <w:rPr>
          <w:rFonts w:ascii="Arial Narrow" w:hAnsi="Arial Narrow"/>
        </w:rPr>
        <w:t xml:space="preserve">de Junho </w:t>
      </w:r>
      <w:r w:rsidR="00776EA7" w:rsidRPr="00016774">
        <w:rPr>
          <w:rFonts w:ascii="Arial Narrow" w:hAnsi="Arial Narrow"/>
        </w:rPr>
        <w:t xml:space="preserve">em que </w:t>
      </w:r>
      <w:r w:rsidR="0018396A">
        <w:rPr>
          <w:rFonts w:ascii="Arial Narrow" w:hAnsi="Arial Narrow"/>
        </w:rPr>
        <w:t>se</w:t>
      </w:r>
      <w:r w:rsidR="00776EA7" w:rsidRPr="00016774">
        <w:rPr>
          <w:rFonts w:ascii="Arial Narrow" w:hAnsi="Arial Narrow"/>
        </w:rPr>
        <w:t xml:space="preserve"> assina</w:t>
      </w:r>
      <w:r w:rsidR="0018396A">
        <w:rPr>
          <w:rFonts w:ascii="Arial Narrow" w:hAnsi="Arial Narrow"/>
        </w:rPr>
        <w:t>ra</w:t>
      </w:r>
      <w:r w:rsidR="00776EA7" w:rsidRPr="00016774">
        <w:rPr>
          <w:rFonts w:ascii="Arial Narrow" w:hAnsi="Arial Narrow"/>
        </w:rPr>
        <w:t xml:space="preserve"> o tratado de Versailles. Fundado em 1919, o Juni-Klub deveu o seu prestígio sobretudo a Moeller van den Bruck, que em 1923, num livro célebre, dit</w:t>
      </w:r>
      <w:r w:rsidR="00776EA7">
        <w:rPr>
          <w:rFonts w:ascii="Arial Narrow" w:hAnsi="Arial Narrow"/>
        </w:rPr>
        <w:t>ou</w:t>
      </w:r>
      <w:r w:rsidR="00776EA7" w:rsidRPr="00016774">
        <w:rPr>
          <w:rFonts w:ascii="Arial Narrow" w:hAnsi="Arial Narrow"/>
        </w:rPr>
        <w:t xml:space="preserve"> à direita alemã uma missão </w:t>
      </w:r>
      <w:r w:rsidR="007B4C92">
        <w:rPr>
          <w:rFonts w:ascii="Arial Narrow" w:hAnsi="Arial Narrow"/>
        </w:rPr>
        <w:t>—</w:t>
      </w:r>
      <w:r w:rsidR="00776EA7" w:rsidRPr="00016774">
        <w:rPr>
          <w:rFonts w:ascii="Arial Narrow" w:hAnsi="Arial Narrow"/>
        </w:rPr>
        <w:t xml:space="preserve"> extinguir entre os trabalhadores a solidariedade internacional e transformar a luta de classes numa guerra externa, porque só a expansão territorial permitiria resolver os problemas sociais no interior do país</w:t>
      </w:r>
      <w:r w:rsidR="00776EA7" w:rsidRPr="00016774">
        <w:rPr>
          <w:rStyle w:val="Refdenotaderodap"/>
          <w:rFonts w:ascii="Arial Narrow" w:hAnsi="Arial Narrow"/>
        </w:rPr>
        <w:footnoteReference w:id="402"/>
      </w:r>
      <w:r w:rsidR="00776EA7" w:rsidRPr="00016774">
        <w:rPr>
          <w:rFonts w:ascii="Arial Narrow" w:hAnsi="Arial Narrow"/>
        </w:rPr>
        <w:t xml:space="preserve">. </w:t>
      </w:r>
      <w:r w:rsidR="00776EA7">
        <w:rPr>
          <w:rFonts w:ascii="Arial Narrow" w:hAnsi="Arial Narrow"/>
        </w:rPr>
        <w:t>Partindo da constatação de que «estamos a converter-nos numa nação de proletários», Moeller chegou à unica solução possível nestes termos, a de fazer com que «as forças enfileiradas para a guerra de classe contra a nossa própria nação passem a enfrentar o inimigo exterior»</w:t>
      </w:r>
      <w:r w:rsidR="00776EA7">
        <w:rPr>
          <w:rStyle w:val="Refdenotaderodap"/>
          <w:rFonts w:ascii="Arial Narrow" w:hAnsi="Arial Narrow"/>
        </w:rPr>
        <w:footnoteReference w:id="403"/>
      </w:r>
      <w:r w:rsidR="00776EA7">
        <w:rPr>
          <w:rFonts w:ascii="Arial Narrow" w:hAnsi="Arial Narrow"/>
        </w:rPr>
        <w:t xml:space="preserve">. As </w:t>
      </w:r>
      <w:r w:rsidR="00776EA7" w:rsidRPr="00016774">
        <w:rPr>
          <w:rFonts w:ascii="Arial Narrow" w:hAnsi="Arial Narrow"/>
        </w:rPr>
        <w:t xml:space="preserve">franjas radicais </w:t>
      </w:r>
      <w:r>
        <w:rPr>
          <w:rFonts w:ascii="Arial Narrow" w:hAnsi="Arial Narrow"/>
        </w:rPr>
        <w:t xml:space="preserve">aplaudiram </w:t>
      </w:r>
      <w:r w:rsidR="00776EA7">
        <w:rPr>
          <w:rFonts w:ascii="Arial Narrow" w:hAnsi="Arial Narrow"/>
        </w:rPr>
        <w:t xml:space="preserve">esta </w:t>
      </w:r>
      <w:r w:rsidR="00776EA7" w:rsidRPr="00016774">
        <w:rPr>
          <w:rFonts w:ascii="Arial Narrow" w:hAnsi="Arial Narrow"/>
        </w:rPr>
        <w:t xml:space="preserve">conjugação do imperialismo com o movimento operário, </w:t>
      </w:r>
      <w:r>
        <w:rPr>
          <w:rFonts w:ascii="Arial Narrow" w:hAnsi="Arial Narrow"/>
        </w:rPr>
        <w:t>sustentando</w:t>
      </w:r>
      <w:r w:rsidR="00776EA7" w:rsidRPr="00016774">
        <w:rPr>
          <w:rFonts w:ascii="Arial Narrow" w:hAnsi="Arial Narrow"/>
        </w:rPr>
        <w:t xml:space="preserve"> um socialismo nacional e bélico </w:t>
      </w:r>
      <w:r w:rsidR="00776EA7">
        <w:rPr>
          <w:rFonts w:ascii="Arial Narrow" w:hAnsi="Arial Narrow"/>
        </w:rPr>
        <w:t xml:space="preserve">idêntico ao que Corradini havia proposto </w:t>
      </w:r>
      <w:r w:rsidR="00D87990">
        <w:rPr>
          <w:rFonts w:ascii="Arial Narrow" w:hAnsi="Arial Narrow"/>
        </w:rPr>
        <w:t>para a</w:t>
      </w:r>
      <w:r w:rsidR="00776EA7">
        <w:rPr>
          <w:rFonts w:ascii="Arial Narrow" w:hAnsi="Arial Narrow"/>
        </w:rPr>
        <w:t xml:space="preserve"> Itália, </w:t>
      </w:r>
      <w:r w:rsidR="00776EA7" w:rsidRPr="00016774">
        <w:rPr>
          <w:rFonts w:ascii="Arial Narrow" w:hAnsi="Arial Narrow"/>
        </w:rPr>
        <w:t xml:space="preserve">e se de início o Juni-Klub reunira adeptos dos nacionais-alemães, do Zentrum, dos democratas, da social-democracia e dos comunistas, não nos devemos iludir com </w:t>
      </w:r>
      <w:r w:rsidR="00776EA7">
        <w:rPr>
          <w:rFonts w:ascii="Arial Narrow" w:hAnsi="Arial Narrow"/>
        </w:rPr>
        <w:t xml:space="preserve">este leque de </w:t>
      </w:r>
      <w:r w:rsidR="00776EA7" w:rsidRPr="000E2073">
        <w:rPr>
          <w:rFonts w:ascii="Arial Narrow" w:hAnsi="Arial Narrow"/>
          <w:i/>
        </w:rPr>
        <w:t>nuances</w:t>
      </w:r>
      <w:r w:rsidR="00776EA7" w:rsidRPr="00016774">
        <w:rPr>
          <w:rFonts w:ascii="Arial Narrow" w:hAnsi="Arial Narrow"/>
        </w:rPr>
        <w:t xml:space="preserve"> </w:t>
      </w:r>
      <w:r w:rsidR="00776EA7">
        <w:rPr>
          <w:rFonts w:ascii="Arial Narrow" w:hAnsi="Arial Narrow"/>
        </w:rPr>
        <w:t xml:space="preserve">e o que o carcaterizou foi a </w:t>
      </w:r>
      <w:r w:rsidR="00776EA7" w:rsidRPr="00016774">
        <w:rPr>
          <w:rFonts w:ascii="Arial Narrow" w:hAnsi="Arial Narrow"/>
        </w:rPr>
        <w:t>liga</w:t>
      </w:r>
      <w:r w:rsidR="00776EA7">
        <w:rPr>
          <w:rFonts w:ascii="Arial Narrow" w:hAnsi="Arial Narrow"/>
        </w:rPr>
        <w:t>ção</w:t>
      </w:r>
      <w:r w:rsidR="00776EA7" w:rsidRPr="00016774">
        <w:rPr>
          <w:rFonts w:ascii="Arial Narrow" w:hAnsi="Arial Narrow"/>
        </w:rPr>
        <w:t xml:space="preserve"> </w:t>
      </w:r>
      <w:r w:rsidR="00776EA7">
        <w:rPr>
          <w:rFonts w:ascii="Arial Narrow" w:hAnsi="Arial Narrow"/>
        </w:rPr>
        <w:t xml:space="preserve">entre </w:t>
      </w:r>
      <w:r w:rsidR="00776EA7" w:rsidRPr="00016774">
        <w:rPr>
          <w:rFonts w:ascii="Arial Narrow" w:hAnsi="Arial Narrow"/>
        </w:rPr>
        <w:t xml:space="preserve">os extremos. Com efeito, a participação dos democratas foi breve, e entre os sociais-democratas contava-se Otto Strasser, que </w:t>
      </w:r>
      <w:r w:rsidR="00C75098">
        <w:rPr>
          <w:rFonts w:ascii="Arial Narrow" w:hAnsi="Arial Narrow"/>
        </w:rPr>
        <w:t xml:space="preserve">pouco </w:t>
      </w:r>
      <w:r w:rsidR="00E06844">
        <w:rPr>
          <w:rFonts w:ascii="Arial Narrow" w:hAnsi="Arial Narrow"/>
        </w:rPr>
        <w:t xml:space="preserve">depois </w:t>
      </w:r>
      <w:r w:rsidR="00776EA7" w:rsidRPr="00016774">
        <w:rPr>
          <w:rFonts w:ascii="Arial Narrow" w:hAnsi="Arial Narrow"/>
        </w:rPr>
        <w:t>se juntaria ao seu irmão Gregor no NSDAP, para cindir em 1930 com uma orientação estritamente nacional-bolchevista</w:t>
      </w:r>
      <w:r w:rsidR="008123DC">
        <w:rPr>
          <w:rStyle w:val="Refdenotaderodap"/>
          <w:rFonts w:ascii="Arial Narrow" w:hAnsi="Arial Narrow"/>
        </w:rPr>
        <w:footnoteReference w:id="404"/>
      </w:r>
      <w:r w:rsidR="00776EA7"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O membro comunista do Juni-Klub era Fritz Weth, autor de um artigo onde se anunciava o bolchevismo nacionalista a propósito da greve geral de Março de 1920 que pusera fim ao ensaio de golpe de Estado encabeçado por Kapp. O socialismo </w:t>
      </w:r>
      <w:r>
        <w:rPr>
          <w:rFonts w:ascii="Arial Narrow" w:hAnsi="Arial Narrow"/>
        </w:rPr>
        <w:t>foi</w:t>
      </w:r>
      <w:r w:rsidRPr="00016774">
        <w:rPr>
          <w:rFonts w:ascii="Arial Narrow" w:hAnsi="Arial Narrow"/>
        </w:rPr>
        <w:t xml:space="preserve"> apresentado neste artigo como uma planificação económica capaz de se opor à penetração do capital estrangeiro, e as formas da sua realização resultariam da fusão entre conselhos de tipo soviético e câmaras de tipo corporativo. Nesta perspectiva, Weth critic</w:t>
      </w:r>
      <w:r>
        <w:rPr>
          <w:rFonts w:ascii="Arial Narrow" w:hAnsi="Arial Narrow"/>
        </w:rPr>
        <w:t>ou</w:t>
      </w:r>
      <w:r w:rsidRPr="00016774">
        <w:rPr>
          <w:rFonts w:ascii="Arial Narrow" w:hAnsi="Arial Narrow"/>
        </w:rPr>
        <w:t xml:space="preserve"> duplamente a tentativa insurreccional de Kapp e dos corpos francos que o haviam apoiado, por um lado porque nada trouxera de politicamente novo, e por outro porque contribuíra para afastar </w:t>
      </w:r>
      <w:r w:rsidR="003C4FCC">
        <w:rPr>
          <w:rFonts w:ascii="Arial Narrow" w:hAnsi="Arial Narrow"/>
        </w:rPr>
        <w:t xml:space="preserve">uma da outra </w:t>
      </w:r>
      <w:r w:rsidRPr="00016774">
        <w:rPr>
          <w:rFonts w:ascii="Arial Narrow" w:hAnsi="Arial Narrow"/>
        </w:rPr>
        <w:t>a esquerda e a direita, que tinham vindo a convergir em função da resolução socialista dos problemas nacionais. Este socialismo nacional definia-se por oposição à social-democracia, que podia assim ser atacada como reaccionária tanto pelos comunistas como pela direita. Bastava, portanto, que a direita se radicalizasse contra o regime de Weimar para que fosse possível introduzir na hostilidade à social-democracia um fermento de bolchevismo nacionalista</w:t>
      </w:r>
      <w:r w:rsidRPr="00016774">
        <w:rPr>
          <w:rStyle w:val="Refdenotaderodap"/>
          <w:rFonts w:ascii="Arial Narrow" w:hAnsi="Arial Narrow"/>
        </w:rPr>
        <w:footnoteReference w:id="405"/>
      </w:r>
      <w:r w:rsidRPr="00016774">
        <w:rPr>
          <w:rFonts w:ascii="Arial Narrow" w:hAnsi="Arial Narrow"/>
        </w:rPr>
        <w:t xml:space="preserve">. As teses defendidas por Weth </w:t>
      </w:r>
      <w:r>
        <w:rPr>
          <w:rFonts w:ascii="Arial Narrow" w:hAnsi="Arial Narrow"/>
        </w:rPr>
        <w:t xml:space="preserve">serão mais compreensíveis </w:t>
      </w:r>
      <w:r w:rsidRPr="00016774">
        <w:rPr>
          <w:rFonts w:ascii="Arial Narrow" w:hAnsi="Arial Narrow"/>
        </w:rPr>
        <w:t xml:space="preserve">se soubermos que os dirigentes do KPD tinham começado por </w:t>
      </w:r>
      <w:r w:rsidRPr="00016774">
        <w:rPr>
          <w:rFonts w:ascii="Arial Narrow" w:hAnsi="Arial Narrow"/>
        </w:rPr>
        <w:lastRenderedPageBreak/>
        <w:t>recusar o seu apoio a qualquer movimento oposto à intentona de Kapp, com o argumento de que os trabalhadores não deviam escolher entre a democracia burguesa e o autoritarismo militarista. O problema é que os trabalhadores escolheram, seguindo tão unanimemente o apelo à greve geral lançado pelos sindicatos socia</w:t>
      </w:r>
      <w:r w:rsidR="00A53AB2">
        <w:rPr>
          <w:rFonts w:ascii="Arial Narrow" w:hAnsi="Arial Narrow"/>
        </w:rPr>
        <w:t>l</w:t>
      </w:r>
      <w:r w:rsidRPr="00016774">
        <w:rPr>
          <w:rFonts w:ascii="Arial Narrow" w:hAnsi="Arial Narrow"/>
        </w:rPr>
        <w:t xml:space="preserve">-democratas que os chefes do Partido Comunista, perante o risco de perder o controlo sobre os seus próprios militantes e simpatizantes, inverteram </w:t>
      </w:r>
      <w:r w:rsidR="0018396A">
        <w:rPr>
          <w:rFonts w:ascii="Arial Narrow" w:hAnsi="Arial Narrow"/>
        </w:rPr>
        <w:t xml:space="preserve">o rumo </w:t>
      </w:r>
      <w:r w:rsidRPr="00016774">
        <w:rPr>
          <w:rFonts w:ascii="Arial Narrow" w:hAnsi="Arial Narrow"/>
        </w:rPr>
        <w:t>e aceitaram na prática uma frente comum com as restantes organizações de base operária</w:t>
      </w:r>
      <w:r w:rsidRPr="00016774">
        <w:rPr>
          <w:rStyle w:val="Refdenotaderodap"/>
          <w:rFonts w:ascii="Arial Narrow" w:hAnsi="Arial Narrow"/>
        </w:rPr>
        <w:footnoteReference w:id="406"/>
      </w:r>
      <w:r w:rsidRPr="00016774">
        <w:rPr>
          <w:rFonts w:ascii="Arial Narrow" w:hAnsi="Arial Narrow"/>
        </w:rPr>
        <w:t xml:space="preserve">. Fizeram-no, porém, ao arrepio das suas convicções profundas e das suas preferências. O artigo de Weth constitui uma reflexão nostálgica acerca do curso que alguns comunistas gostariam que a história tomasse. </w:t>
      </w:r>
    </w:p>
    <w:p w:rsidR="00776EA7" w:rsidRPr="00016774" w:rsidRDefault="00776EA7" w:rsidP="00776EA7">
      <w:pPr>
        <w:rPr>
          <w:rFonts w:ascii="Arial Narrow" w:hAnsi="Arial Narrow"/>
        </w:rPr>
      </w:pPr>
      <w:r w:rsidRPr="00016774">
        <w:rPr>
          <w:rFonts w:ascii="Arial Narrow" w:hAnsi="Arial Narrow"/>
        </w:rPr>
        <w:t>Esses meandros podemos deslindá-los também ao revés das excelentes intenções de Otto Bauer, dirigente e ideólogo do socialismo austríaco, um dos melhores representantes da ala esquerda da social-democracia. Num livro publicado em 1920 com o objectivo de restringir a validade da experiência bolchevista às condições específicas da Rússia e propor para os países economicamente desenvolvidos uma estratégia de governo operário que não abolisse as instituições democráticas, Otto Bauer consider</w:t>
      </w:r>
      <w:r>
        <w:rPr>
          <w:rFonts w:ascii="Arial Narrow" w:hAnsi="Arial Narrow"/>
        </w:rPr>
        <w:t>ou</w:t>
      </w:r>
      <w:r w:rsidRPr="00016774">
        <w:rPr>
          <w:rFonts w:ascii="Arial Narrow" w:hAnsi="Arial Narrow"/>
        </w:rPr>
        <w:t xml:space="preserve"> «uma loucura» os sonhos que muitos depositavam na «aliança do militarismo prussiano com o bolchevismo russo, de Ludendorff com Lenin». Uma aliança deste tipo converteria a Alemanha no palco de uma guerra entre a França e a Rússia soviética, deixando uma economia destroçada e um país incapaz, afinal, de se defender eficazmente dos seus inimigos. Na opinião de Otto Bauer a aliança soviética só seria favorável se se orientasse para o desenvolvimento pacífico da economia </w:t>
      </w:r>
      <w:r>
        <w:rPr>
          <w:rFonts w:ascii="Arial Narrow" w:hAnsi="Arial Narrow"/>
        </w:rPr>
        <w:t>de</w:t>
      </w:r>
      <w:r w:rsidRPr="00016774">
        <w:rPr>
          <w:rFonts w:ascii="Arial Narrow" w:hAnsi="Arial Narrow"/>
        </w:rPr>
        <w:t xml:space="preserve"> </w:t>
      </w:r>
      <w:r>
        <w:rPr>
          <w:rFonts w:ascii="Arial Narrow" w:hAnsi="Arial Narrow"/>
        </w:rPr>
        <w:t xml:space="preserve">ambos os </w:t>
      </w:r>
      <w:r w:rsidRPr="00016774">
        <w:rPr>
          <w:rFonts w:ascii="Arial Narrow" w:hAnsi="Arial Narrow"/>
        </w:rPr>
        <w:t xml:space="preserve">países e </w:t>
      </w:r>
      <w:r>
        <w:rPr>
          <w:rFonts w:ascii="Arial Narrow" w:hAnsi="Arial Narrow"/>
        </w:rPr>
        <w:t xml:space="preserve">lhes </w:t>
      </w:r>
      <w:r w:rsidRPr="00016774">
        <w:rPr>
          <w:rFonts w:ascii="Arial Narrow" w:hAnsi="Arial Narrow"/>
        </w:rPr>
        <w:t xml:space="preserve">permitisse ultrapassar a hostilidade da </w:t>
      </w:r>
      <w:r w:rsidRPr="00016774">
        <w:rPr>
          <w:rFonts w:ascii="Arial Narrow" w:hAnsi="Arial Narrow"/>
          <w:i/>
        </w:rPr>
        <w:t>Entente</w:t>
      </w:r>
      <w:r w:rsidRPr="00016774">
        <w:rPr>
          <w:rFonts w:ascii="Arial Narrow" w:hAnsi="Arial Narrow"/>
        </w:rPr>
        <w:t xml:space="preserve">. Mas, para tal, tornava-se necessário que o socialismo alemão seguisse caminhos próprios, e não poderia fazê-lo sem romper com «as tradições e as ideias da época de Bismarck», ou seja, com a «crença supersticiosa na omnipotência da </w:t>
      </w:r>
      <w:r w:rsidR="00C1200B">
        <w:rPr>
          <w:rFonts w:ascii="Arial Narrow" w:hAnsi="Arial Narrow"/>
        </w:rPr>
        <w:t>violência e do Estado». Ora, se</w:t>
      </w:r>
      <w:r w:rsidRPr="00016774">
        <w:rPr>
          <w:rFonts w:ascii="Arial Narrow" w:hAnsi="Arial Narrow"/>
        </w:rPr>
        <w:t xml:space="preserve"> por um lado os socialistas de direita do SPD «não se emanciparam do velho prussianismo», também por outro lado os socialistas de esquerda do USPD e os comunistas do KPD tinham os olhos postos no regime soviético, cujas concepções e prática</w:t>
      </w:r>
      <w:r>
        <w:rPr>
          <w:rFonts w:ascii="Arial Narrow" w:hAnsi="Arial Narrow"/>
        </w:rPr>
        <w:t>s</w:t>
      </w:r>
      <w:r w:rsidRPr="00016774">
        <w:rPr>
          <w:rFonts w:ascii="Arial Narrow" w:hAnsi="Arial Narrow"/>
        </w:rPr>
        <w:t xml:space="preserve"> estavam em «íntima afinidade» com «o socialismo prussiano de Leusch, Plenge e Spengler, que celebram no Estado prussiano o prelúdio ao socialismo e no socialismo uma realização da ideia prussiana do Estado». </w:t>
      </w:r>
    </w:p>
    <w:p w:rsidR="00776EA7" w:rsidRPr="00016774" w:rsidRDefault="00776EA7" w:rsidP="00776EA7">
      <w:pPr>
        <w:rPr>
          <w:rFonts w:ascii="Arial Narrow" w:hAnsi="Arial Narrow"/>
        </w:rPr>
      </w:pPr>
      <w:r w:rsidRPr="00016774">
        <w:rPr>
          <w:rFonts w:ascii="Arial Narrow" w:hAnsi="Arial Narrow"/>
        </w:rPr>
        <w:t xml:space="preserve">Neste panorama desolador, o que é que o representante do austro-marxismo tinha para oferecer? «Devemos [...] opor ao prussianismo uma outra concepção de Estado [...]: um socialismo que encontre as raízes no desejo de liberdade dos indivíduos, que tenha como fonte a espontaneidade das massas, que se proponha como objectivo o </w:t>
      </w:r>
      <w:r w:rsidRPr="00016774">
        <w:rPr>
          <w:rFonts w:ascii="Arial Narrow" w:hAnsi="Arial Narrow"/>
          <w:i/>
        </w:rPr>
        <w:t>self-government</w:t>
      </w:r>
      <w:r w:rsidRPr="00016774">
        <w:rPr>
          <w:rFonts w:ascii="Arial Narrow" w:hAnsi="Arial Narrow"/>
        </w:rPr>
        <w:t xml:space="preserve"> de todos os </w:t>
      </w:r>
      <w:r w:rsidRPr="00016774">
        <w:rPr>
          <w:rFonts w:ascii="Arial Narrow" w:hAnsi="Arial Narrow"/>
        </w:rPr>
        <w:lastRenderedPageBreak/>
        <w:t>trabalhadores». Mas como lá chegar? Seria por engano que</w:t>
      </w:r>
      <w:r w:rsidRPr="001559E7">
        <w:rPr>
          <w:rFonts w:ascii="Arial Narrow" w:hAnsi="Arial Narrow"/>
        </w:rPr>
        <w:t xml:space="preserve"> </w:t>
      </w:r>
      <w:r w:rsidRPr="00016774">
        <w:rPr>
          <w:rFonts w:ascii="Arial Narrow" w:hAnsi="Arial Narrow"/>
        </w:rPr>
        <w:t>na república de Weimar, contra uma social-democracia atrelada à noção prussiana de Estado, se erguiam apenas uma extrema-direita que confundia o Estado prussiano com o socialismo e uma extrema-esquerda que apresentava uma versão do socialismo que pouco diferia do Estado prussiano? As teias do nacional-bolchevismo germânico eram fortes demais para ser rompidas pelas cândidas aspirações de Otto Bauer, e ele mesmo se deixou enlear quando fundiu a revolução social com a emancipação nacional. «A Alemanha encontra-se hoje perante os tratados de 1919 como a Polónia se encontrou perante os tratados de 1815: a sua única esperança é a revolução internacional, que destrua o sistema de dominação imperialista. A partir do momento em que o futuro da nação passa a ter como base possível apenas a revolução internacional, a condução da nação pertence à sua única classe revolucionária, ao proletariado, e a própria nação converte-se numa vanguarda da revolução mundial». Otto Bauer, que começara pela crítica ao nacional-bolchevismo, terminou atribuindo ao proletariado revolucionário uma missão nacional e conferindo à nação o papel de vanguarda revolucionária, como se todos os caminhos levassem à mesma estratégia perversa. Nem lhe faltou uma intuição de aprendiz de feiticeiro. «Este é o sentido histórico, para ela mesma ainda oculto, da revolução alemã»</w:t>
      </w:r>
      <w:r w:rsidRPr="00016774">
        <w:rPr>
          <w:rStyle w:val="Refdenotaderodap"/>
          <w:rFonts w:ascii="Arial Narrow" w:hAnsi="Arial Narrow"/>
        </w:rPr>
        <w:footnoteReference w:id="407"/>
      </w:r>
      <w:r w:rsidRPr="00016774">
        <w:rPr>
          <w:rFonts w:ascii="Arial Narrow" w:hAnsi="Arial Narrow"/>
        </w:rPr>
        <w:t>. Chegados ao poder treze anos depois, os nacionais-socialistas mostrariam o que significava transformar a nação germânica na vanguarda de uma revolução europeia contra o tratado de Versailles, dando aos vaticínios de Bauer um sentido inteiramente oposto ao que ele desejara, mas que foi historicamente o seu único sentido. Reflectindo sobre tudo isto tarde demais, na emigração, um grupo de socialistas de esquerda consider</w:t>
      </w:r>
      <w:r>
        <w:rPr>
          <w:rFonts w:ascii="Arial Narrow" w:hAnsi="Arial Narrow"/>
        </w:rPr>
        <w:t>ou</w:t>
      </w:r>
      <w:r w:rsidRPr="00016774">
        <w:rPr>
          <w:rFonts w:ascii="Arial Narrow" w:hAnsi="Arial Narrow"/>
        </w:rPr>
        <w:t xml:space="preserve"> que «o movimento fascista se propagou tanto mais facilmente [...] aos estratos sociologicamente próximos do proletariado desempregado quanto o caminho já estava preparado por um trabalho de agitação nacional-bolchevista»</w:t>
      </w:r>
      <w:r w:rsidRPr="00016774">
        <w:rPr>
          <w:rStyle w:val="Refdenotaderodap"/>
          <w:rFonts w:ascii="Arial Narrow" w:hAnsi="Arial Narrow"/>
        </w:rPr>
        <w:footnoteReference w:id="408"/>
      </w:r>
      <w:r w:rsidRPr="00016774">
        <w:rPr>
          <w:rFonts w:ascii="Arial Narrow" w:hAnsi="Arial Narrow"/>
        </w:rPr>
        <w:t xml:space="preserve">. </w:t>
      </w:r>
    </w:p>
    <w:p w:rsidR="007C564F" w:rsidRDefault="007C564F" w:rsidP="007C564F">
      <w:pPr>
        <w:keepNext/>
        <w:spacing w:before="240" w:after="120"/>
        <w:ind w:firstLine="0"/>
        <w:jc w:val="center"/>
        <w:rPr>
          <w:rFonts w:ascii="Arial Narrow" w:hAnsi="Arial Narrow"/>
        </w:rPr>
      </w:pPr>
      <w:r>
        <w:rPr>
          <w:rFonts w:ascii="Arial Narrow" w:hAnsi="Arial Narrow"/>
          <w:b/>
          <w:sz w:val="28"/>
          <w:szCs w:val="28"/>
        </w:rPr>
        <w:t>3</w:t>
      </w:r>
    </w:p>
    <w:p w:rsidR="00776EA7" w:rsidRPr="00016774" w:rsidRDefault="00776EA7" w:rsidP="00776EA7">
      <w:pPr>
        <w:rPr>
          <w:rFonts w:ascii="Arial Narrow" w:hAnsi="Arial Narrow"/>
        </w:rPr>
      </w:pPr>
      <w:r w:rsidRPr="00016774">
        <w:rPr>
          <w:rFonts w:ascii="Arial Narrow" w:hAnsi="Arial Narrow"/>
        </w:rPr>
        <w:t xml:space="preserve">Os dois campos de origem do novo sintagma político, o nacionalismo e o bolchevismo, convergiram em função de um pólo de repulsa comum, o Partido Social-Democrata e a sua atitude relativamente às reparações de guerra. No que dizia respeito à solidariedade entre os trabalhadores dos vários países, ou mesmo entre as suas burocracias partidárias, o internacionalismo defendido pelo SPD revelara-se repetidamente uma palavra vã, só adquirindo </w:t>
      </w:r>
      <w:r w:rsidRPr="00016774">
        <w:rPr>
          <w:rFonts w:ascii="Arial Narrow" w:hAnsi="Arial Narrow"/>
        </w:rPr>
        <w:lastRenderedPageBreak/>
        <w:t xml:space="preserve">substância a propósito dos movimentos de capital. Os sociais-democratas, </w:t>
      </w:r>
      <w:r w:rsidR="00D6668F">
        <w:rPr>
          <w:rFonts w:ascii="Arial Narrow" w:hAnsi="Arial Narrow"/>
        </w:rPr>
        <w:t>ironizou</w:t>
      </w:r>
      <w:r w:rsidRPr="00016774">
        <w:rPr>
          <w:rFonts w:ascii="Arial Narrow" w:hAnsi="Arial Narrow"/>
        </w:rPr>
        <w:t xml:space="preserve"> </w:t>
      </w:r>
      <w:r w:rsidR="00D6668F">
        <w:rPr>
          <w:rFonts w:ascii="Arial Narrow" w:hAnsi="Arial Narrow"/>
        </w:rPr>
        <w:t>quem fora um deles</w:t>
      </w:r>
      <w:r w:rsidRPr="00016774">
        <w:rPr>
          <w:rFonts w:ascii="Arial Narrow" w:hAnsi="Arial Narrow"/>
        </w:rPr>
        <w:t>, «acreditavam que a solução de todos os problemas económicos consistiria numa expansão financiada por empréstimos externos e [...] consideravam como um extraordinário mago das finanças qualquer presidente de câmara ou tesoureiro municipal social-democrata capaz de obter um empréstimo norte-americano»</w:t>
      </w:r>
      <w:r w:rsidRPr="00016774">
        <w:rPr>
          <w:rStyle w:val="Refdenotaderodap"/>
          <w:rFonts w:ascii="Arial Narrow" w:hAnsi="Arial Narrow"/>
        </w:rPr>
        <w:footnoteReference w:id="409"/>
      </w:r>
      <w:r w:rsidRPr="00016774">
        <w:rPr>
          <w:rFonts w:ascii="Arial Narrow" w:hAnsi="Arial Narrow"/>
        </w:rPr>
        <w:t>. O programa do SPD adoptado no congresso de Heidelberga, em Setembro de 1925, reivindicava a «abolição do sistema de tarifas aduaneiras proteccionistas através de contratos comerciais a longo prazo em nome da livre troca de bens e da integração económica das nações». E na secção de política internacional o partido afirmava o seu empenho na «criação de uma unidade económica europeia, que as circunstâncias económicas actuais tornam urgente, tendo em vista a formação dos Estados Unidos da Europa [...]»</w:t>
      </w:r>
      <w:r w:rsidRPr="00016774">
        <w:rPr>
          <w:rStyle w:val="Refdenotaderodap"/>
          <w:rFonts w:ascii="Arial Narrow" w:hAnsi="Arial Narrow"/>
        </w:rPr>
        <w:footnoteReference w:id="410"/>
      </w:r>
      <w:r w:rsidRPr="00016774">
        <w:rPr>
          <w:rFonts w:ascii="Arial Narrow" w:hAnsi="Arial Narrow"/>
        </w:rPr>
        <w:t xml:space="preserve">. A social-democracia não concebia </w:t>
      </w:r>
      <w:r w:rsidR="00D6668F">
        <w:rPr>
          <w:rFonts w:ascii="Arial Narrow" w:hAnsi="Arial Narrow"/>
        </w:rPr>
        <w:t>nenhum</w:t>
      </w:r>
      <w:r w:rsidRPr="00016774">
        <w:rPr>
          <w:rFonts w:ascii="Arial Narrow" w:hAnsi="Arial Narrow"/>
        </w:rPr>
        <w:t xml:space="preserve"> tipo de internacionalização que não se devesse à livre circulação dos capitais. </w:t>
      </w:r>
    </w:p>
    <w:p w:rsidR="00776EA7" w:rsidRPr="00FF26C1" w:rsidRDefault="00776EA7" w:rsidP="00776EA7">
      <w:pPr>
        <w:rPr>
          <w:rFonts w:ascii="Arial Narrow" w:hAnsi="Arial Narrow"/>
        </w:rPr>
      </w:pPr>
      <w:r w:rsidRPr="00016774">
        <w:rPr>
          <w:rFonts w:ascii="Arial Narrow" w:hAnsi="Arial Narrow"/>
        </w:rPr>
        <w:t>Ora, desde que as fronteiras dividissem as lutas dos trabalhadores, que perspectivas se abriam a uma esquerda radical ansiosa antes de mais pela conquista do poder, e que devia por isso ser pragmática e contar com as possibilidades imediatas? O nacionalismo parecia a única opção. Surgiu assim no meio operário uma câmara de eco do principal tema emitido pela extrema-direita, que acusava o tratado de Versailles de ter convertido a Alemanha numa colónia das democracias plutocráticas e sentia o pagamento das reparações de guerra como uma exploração colectiva, a proletarização da nação</w:t>
      </w:r>
      <w:r w:rsidRPr="00016774">
        <w:rPr>
          <w:rStyle w:val="Refdenotaderodap"/>
          <w:rFonts w:ascii="Arial Narrow" w:hAnsi="Arial Narrow"/>
        </w:rPr>
        <w:footnoteReference w:id="411"/>
      </w:r>
      <w:r w:rsidRPr="00016774">
        <w:rPr>
          <w:rFonts w:ascii="Arial Narrow" w:hAnsi="Arial Narrow"/>
        </w:rPr>
        <w:t>. A «nação proletária» inventada por Corradini fo</w:t>
      </w:r>
      <w:r w:rsidR="002B379D">
        <w:rPr>
          <w:rFonts w:ascii="Arial Narrow" w:hAnsi="Arial Narrow"/>
        </w:rPr>
        <w:t>ra</w:t>
      </w:r>
      <w:r w:rsidRPr="00016774">
        <w:rPr>
          <w:rFonts w:ascii="Arial Narrow" w:hAnsi="Arial Narrow"/>
        </w:rPr>
        <w:t xml:space="preserve"> actualizada nos moldes do nacional-bolchevismo. Nada mais natural, então, do que transportar para o âmbito nacional as preocupações sociais que caracteriza</w:t>
      </w:r>
      <w:r w:rsidR="002B379D">
        <w:rPr>
          <w:rFonts w:ascii="Arial Narrow" w:hAnsi="Arial Narrow"/>
        </w:rPr>
        <w:t>vam</w:t>
      </w:r>
      <w:r w:rsidRPr="00016774">
        <w:rPr>
          <w:rFonts w:ascii="Arial Narrow" w:hAnsi="Arial Narrow"/>
        </w:rPr>
        <w:t xml:space="preserve"> as perspectivas de classe e confundir com o socialismo a libertação do país das cláusulas impostas pelos vencedores. Mediante a redução da dialéctica a jogos de palavras, o socialismo cumprir-se-ia na nação quando esta pudesse ter de novo uma vontade de império. Hitler, </w:t>
      </w:r>
      <w:r>
        <w:rPr>
          <w:rFonts w:ascii="Arial Narrow" w:hAnsi="Arial Narrow"/>
        </w:rPr>
        <w:t xml:space="preserve">sempre </w:t>
      </w:r>
      <w:r w:rsidRPr="00016774">
        <w:rPr>
          <w:rFonts w:ascii="Arial Narrow" w:hAnsi="Arial Narrow"/>
        </w:rPr>
        <w:t>pronto a esfum</w:t>
      </w:r>
      <w:r>
        <w:rPr>
          <w:rFonts w:ascii="Arial Narrow" w:hAnsi="Arial Narrow"/>
        </w:rPr>
        <w:t xml:space="preserve">ar a prática </w:t>
      </w:r>
      <w:r w:rsidRPr="00016774">
        <w:rPr>
          <w:rFonts w:ascii="Arial Narrow" w:hAnsi="Arial Narrow"/>
        </w:rPr>
        <w:t>com as imagens paradoxais da sua oratória, afirm</w:t>
      </w:r>
      <w:r>
        <w:rPr>
          <w:rFonts w:ascii="Arial Narrow" w:hAnsi="Arial Narrow"/>
        </w:rPr>
        <w:t>ou</w:t>
      </w:r>
      <w:r w:rsidRPr="00016774">
        <w:rPr>
          <w:rFonts w:ascii="Arial Narrow" w:hAnsi="Arial Narrow"/>
        </w:rPr>
        <w:t xml:space="preserve"> </w:t>
      </w:r>
      <w:r w:rsidR="00E30E35">
        <w:rPr>
          <w:rFonts w:ascii="Arial Narrow" w:hAnsi="Arial Narrow"/>
        </w:rPr>
        <w:t>em Outubro de 1920 que aos nacionalistas da direita faltava o sentido social e aos socialistas da esquerda, o sentido nacional</w:t>
      </w:r>
      <w:r w:rsidR="00E30E35">
        <w:rPr>
          <w:rStyle w:val="Refdenotaderodap"/>
          <w:rFonts w:ascii="Arial Narrow" w:hAnsi="Arial Narrow"/>
        </w:rPr>
        <w:footnoteReference w:id="412"/>
      </w:r>
      <w:r w:rsidR="000965AE">
        <w:rPr>
          <w:rFonts w:ascii="Arial Narrow" w:hAnsi="Arial Narrow"/>
        </w:rPr>
        <w:t>,</w:t>
      </w:r>
      <w:r w:rsidR="00E30E35">
        <w:rPr>
          <w:rFonts w:ascii="Arial Narrow" w:hAnsi="Arial Narrow"/>
        </w:rPr>
        <w:t xml:space="preserve"> </w:t>
      </w:r>
      <w:r w:rsidR="000965AE">
        <w:rPr>
          <w:rFonts w:ascii="Arial Narrow" w:hAnsi="Arial Narrow"/>
        </w:rPr>
        <w:t xml:space="preserve">e </w:t>
      </w:r>
      <w:r w:rsidR="002B379D">
        <w:rPr>
          <w:rFonts w:ascii="Arial Narrow" w:hAnsi="Arial Narrow"/>
        </w:rPr>
        <w:t xml:space="preserve">repetiu o tema </w:t>
      </w:r>
      <w:r w:rsidR="00E30E35">
        <w:rPr>
          <w:rFonts w:ascii="Arial Narrow" w:hAnsi="Arial Narrow"/>
        </w:rPr>
        <w:t>noutro discurso</w:t>
      </w:r>
      <w:r w:rsidRPr="00016774">
        <w:rPr>
          <w:rFonts w:ascii="Arial Narrow" w:hAnsi="Arial Narrow"/>
        </w:rPr>
        <w:t>: «Nacional e social são duas concepções idênticas. Ser social significa edificar o Estado e a comunidade do povo [...]»</w:t>
      </w:r>
      <w:r w:rsidRPr="00016774">
        <w:rPr>
          <w:rStyle w:val="Refdenotaderodap"/>
          <w:rFonts w:ascii="Arial Narrow" w:hAnsi="Arial Narrow"/>
        </w:rPr>
        <w:footnoteReference w:id="413"/>
      </w:r>
      <w:r w:rsidRPr="00016774">
        <w:rPr>
          <w:rFonts w:ascii="Arial Narrow" w:hAnsi="Arial Narrow"/>
        </w:rPr>
        <w:t>.</w:t>
      </w:r>
      <w:r w:rsidR="000965AE">
        <w:rPr>
          <w:rFonts w:ascii="Arial Narrow" w:hAnsi="Arial Narrow"/>
        </w:rPr>
        <w:t xml:space="preserve"> </w:t>
      </w:r>
      <w:r w:rsidR="000965AE" w:rsidRPr="00016774">
        <w:rPr>
          <w:rFonts w:ascii="Arial Narrow" w:hAnsi="Arial Narrow"/>
        </w:rPr>
        <w:t xml:space="preserve">Mais </w:t>
      </w:r>
      <w:r w:rsidRPr="00016774">
        <w:rPr>
          <w:rFonts w:ascii="Arial Narrow" w:hAnsi="Arial Narrow"/>
        </w:rPr>
        <w:t>fogosamente escrev</w:t>
      </w:r>
      <w:r>
        <w:rPr>
          <w:rFonts w:ascii="Arial Narrow" w:hAnsi="Arial Narrow"/>
        </w:rPr>
        <w:t>eu</w:t>
      </w:r>
      <w:r w:rsidRPr="00016774">
        <w:rPr>
          <w:rFonts w:ascii="Arial Narrow" w:hAnsi="Arial Narrow"/>
        </w:rPr>
        <w:t xml:space="preserve"> Goebbels em 1930: «O socialismo adquire a sua forma específica, acima de tudo, ao </w:t>
      </w:r>
      <w:r w:rsidRPr="00016774">
        <w:rPr>
          <w:rFonts w:ascii="Arial Narrow" w:hAnsi="Arial Narrow"/>
        </w:rPr>
        <w:lastRenderedPageBreak/>
        <w:t>tornar-se camarada de armas da energia propulsora que emana de um recém-desperto nacionalismo»</w:t>
      </w:r>
      <w:r w:rsidRPr="00016774">
        <w:rPr>
          <w:rStyle w:val="Refdenotaderodap"/>
          <w:rFonts w:ascii="Arial Narrow" w:hAnsi="Arial Narrow"/>
        </w:rPr>
        <w:footnoteReference w:id="414"/>
      </w:r>
      <w:r w:rsidRPr="00016774">
        <w:rPr>
          <w:rFonts w:ascii="Arial Narrow" w:hAnsi="Arial Narrow"/>
        </w:rPr>
        <w:t xml:space="preserve">. </w:t>
      </w:r>
      <w:r w:rsidR="00447A46" w:rsidRPr="00447A46">
        <w:rPr>
          <w:rFonts w:ascii="Arial Narrow" w:hAnsi="Arial Narrow"/>
        </w:rPr>
        <w:t xml:space="preserve">Transpondo esta tese para </w:t>
      </w:r>
      <w:r w:rsidR="00C679AD">
        <w:rPr>
          <w:rFonts w:ascii="Arial Narrow" w:hAnsi="Arial Narrow"/>
        </w:rPr>
        <w:t xml:space="preserve">o plano </w:t>
      </w:r>
      <w:r w:rsidR="00447A46" w:rsidRPr="00447A46">
        <w:rPr>
          <w:rFonts w:ascii="Arial Narrow" w:hAnsi="Arial Narrow"/>
        </w:rPr>
        <w:t>r</w:t>
      </w:r>
      <w:r w:rsidR="00C679AD">
        <w:rPr>
          <w:rFonts w:ascii="Arial Narrow" w:hAnsi="Arial Narrow"/>
        </w:rPr>
        <w:t>ácico</w:t>
      </w:r>
      <w:r w:rsidR="00447A46" w:rsidRPr="00447A46">
        <w:rPr>
          <w:rFonts w:ascii="Arial Narrow" w:hAnsi="Arial Narrow"/>
        </w:rPr>
        <w:t>, Rosenberg afirmou, também em 1930, que «para n</w:t>
      </w:r>
      <w:r w:rsidR="00447A46">
        <w:rPr>
          <w:rFonts w:ascii="Arial Narrow" w:hAnsi="Arial Narrow"/>
        </w:rPr>
        <w:t xml:space="preserve">ós o socialismo não se limita a ser a instauração </w:t>
      </w:r>
      <w:r w:rsidR="001C3A3A">
        <w:rPr>
          <w:rFonts w:ascii="Arial Narrow" w:hAnsi="Arial Narrow"/>
        </w:rPr>
        <w:t>resoluta</w:t>
      </w:r>
      <w:r w:rsidR="00447A46">
        <w:rPr>
          <w:rFonts w:ascii="Arial Narrow" w:hAnsi="Arial Narrow"/>
        </w:rPr>
        <w:t xml:space="preserve"> de medidas protectoras da raça nem um mero sistema político</w:t>
      </w:r>
      <w:r w:rsidR="0006031C">
        <w:rPr>
          <w:rFonts w:ascii="Arial Narrow" w:hAnsi="Arial Narrow"/>
        </w:rPr>
        <w:t>-</w:t>
      </w:r>
      <w:r w:rsidR="0072438A">
        <w:rPr>
          <w:rFonts w:ascii="Arial Narrow" w:hAnsi="Arial Narrow"/>
        </w:rPr>
        <w:t xml:space="preserve">económico ou </w:t>
      </w:r>
      <w:r w:rsidR="0006031C">
        <w:rPr>
          <w:rFonts w:ascii="Arial Narrow" w:hAnsi="Arial Narrow"/>
        </w:rPr>
        <w:t>político-</w:t>
      </w:r>
      <w:r w:rsidR="0072438A">
        <w:rPr>
          <w:rFonts w:ascii="Arial Narrow" w:hAnsi="Arial Narrow"/>
        </w:rPr>
        <w:t xml:space="preserve">social. </w:t>
      </w:r>
      <w:r w:rsidR="00130C4D" w:rsidRPr="00EC607A">
        <w:rPr>
          <w:rFonts w:ascii="Arial Narrow" w:hAnsi="Arial Narrow"/>
        </w:rPr>
        <w:t xml:space="preserve">Ele </w:t>
      </w:r>
      <w:r w:rsidR="00EC607A" w:rsidRPr="00EC607A">
        <w:rPr>
          <w:rFonts w:ascii="Arial Narrow" w:hAnsi="Arial Narrow"/>
        </w:rPr>
        <w:t>provém</w:t>
      </w:r>
      <w:r w:rsidR="00130C4D" w:rsidRPr="00EC607A">
        <w:rPr>
          <w:rFonts w:ascii="Arial Narrow" w:hAnsi="Arial Narrow"/>
        </w:rPr>
        <w:t xml:space="preserve"> de valores </w:t>
      </w:r>
      <w:r w:rsidR="00EC607A" w:rsidRPr="00EC607A">
        <w:rPr>
          <w:rFonts w:ascii="Arial Narrow" w:hAnsi="Arial Narrow"/>
        </w:rPr>
        <w:t>inatos</w:t>
      </w:r>
      <w:r w:rsidR="00130C4D" w:rsidRPr="00EC607A">
        <w:rPr>
          <w:rFonts w:ascii="Arial Narrow" w:hAnsi="Arial Narrow"/>
        </w:rPr>
        <w:t xml:space="preserve">, quer dizer, da vontade. […] </w:t>
      </w:r>
      <w:r w:rsidR="00130C4D" w:rsidRPr="00C679AD">
        <w:rPr>
          <w:rFonts w:ascii="Arial Narrow" w:hAnsi="Arial Narrow"/>
        </w:rPr>
        <w:t xml:space="preserve">Como o sangue se identifica com essa vontade, </w:t>
      </w:r>
      <w:r w:rsidR="005D1E18" w:rsidRPr="00C679AD">
        <w:rPr>
          <w:rFonts w:ascii="Arial Narrow" w:hAnsi="Arial Narrow"/>
        </w:rPr>
        <w:t xml:space="preserve">as palavras </w:t>
      </w:r>
      <w:r w:rsidR="001C3A3A" w:rsidRPr="00C679AD">
        <w:rPr>
          <w:rFonts w:ascii="Arial Narrow" w:hAnsi="Arial Narrow"/>
        </w:rPr>
        <w:t xml:space="preserve">socialismo </w:t>
      </w:r>
      <w:r w:rsidR="005D1E18" w:rsidRPr="00C679AD">
        <w:rPr>
          <w:rFonts w:ascii="Arial Narrow" w:hAnsi="Arial Narrow"/>
        </w:rPr>
        <w:t xml:space="preserve">e </w:t>
      </w:r>
      <w:r w:rsidR="001C3A3A" w:rsidRPr="00C679AD">
        <w:rPr>
          <w:rFonts w:ascii="Arial Narrow" w:hAnsi="Arial Narrow"/>
        </w:rPr>
        <w:t xml:space="preserve">nacionalismo </w:t>
      </w:r>
      <w:r w:rsidR="005D1E18" w:rsidRPr="00C679AD">
        <w:rPr>
          <w:rFonts w:ascii="Arial Narrow" w:hAnsi="Arial Narrow"/>
        </w:rPr>
        <w:t xml:space="preserve">não se opõem mas, na sua essência mais profunda, </w:t>
      </w:r>
      <w:r w:rsidR="00C679AD">
        <w:rPr>
          <w:rFonts w:ascii="Arial Narrow" w:hAnsi="Arial Narrow"/>
        </w:rPr>
        <w:t xml:space="preserve">identificam-se </w:t>
      </w:r>
      <w:r w:rsidR="00EC607A">
        <w:rPr>
          <w:rFonts w:ascii="Arial Narrow" w:hAnsi="Arial Narrow"/>
        </w:rPr>
        <w:t>nos mesmos</w:t>
      </w:r>
      <w:r w:rsidR="00C679AD">
        <w:rPr>
          <w:rFonts w:ascii="Arial Narrow" w:hAnsi="Arial Narrow"/>
        </w:rPr>
        <w:t xml:space="preserve"> termos filosóficos»</w:t>
      </w:r>
      <w:r w:rsidR="000E0D86">
        <w:rPr>
          <w:rStyle w:val="Refdenotaderodap"/>
          <w:rFonts w:ascii="Arial Narrow" w:hAnsi="Arial Narrow"/>
        </w:rPr>
        <w:footnoteReference w:id="415"/>
      </w:r>
      <w:r w:rsidR="00C679AD">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Neste contexto definiram-se as duas alternativas estratégicas do KPD, entre as quais oscilou regularmente desde a fundação nos últimos dias de 1918 até à destruição pelo </w:t>
      </w:r>
      <w:r w:rsidR="0006031C">
        <w:rPr>
          <w:rFonts w:ascii="Arial Narrow" w:hAnsi="Arial Narrow"/>
        </w:rPr>
        <w:t>nacional-socialismo</w:t>
      </w:r>
      <w:r w:rsidRPr="00016774">
        <w:rPr>
          <w:rFonts w:ascii="Arial Narrow" w:hAnsi="Arial Narrow"/>
        </w:rPr>
        <w:t xml:space="preserve"> em 1933: ou cativar as forças da extrema-direita </w:t>
      </w:r>
      <w:r w:rsidR="00C77802">
        <w:rPr>
          <w:rFonts w:ascii="Arial Narrow" w:hAnsi="Arial Narrow"/>
        </w:rPr>
        <w:t xml:space="preserve">e do fascismo </w:t>
      </w:r>
      <w:r w:rsidRPr="00016774">
        <w:rPr>
          <w:rFonts w:ascii="Arial Narrow" w:hAnsi="Arial Narrow"/>
        </w:rPr>
        <w:t>no quadro de uma vontade de afirmação nacionalista ou estabelec</w:t>
      </w:r>
      <w:r>
        <w:rPr>
          <w:rFonts w:ascii="Arial Narrow" w:hAnsi="Arial Narrow"/>
        </w:rPr>
        <w:t>er</w:t>
      </w:r>
      <w:r w:rsidRPr="00016774">
        <w:rPr>
          <w:rFonts w:ascii="Arial Narrow" w:hAnsi="Arial Narrow"/>
        </w:rPr>
        <w:t xml:space="preserve"> uma frente comum com a social-democracia no âmbito da unidade de acção da classe operária. A intervenção do Komintern na Alemanha </w:t>
      </w:r>
      <w:r w:rsidR="0025317C">
        <w:rPr>
          <w:rFonts w:ascii="Arial Narrow" w:hAnsi="Arial Narrow"/>
        </w:rPr>
        <w:t xml:space="preserve">ficou </w:t>
      </w:r>
      <w:r w:rsidRPr="00016774">
        <w:rPr>
          <w:rFonts w:ascii="Arial Narrow" w:hAnsi="Arial Narrow"/>
        </w:rPr>
        <w:t>aprisionada neste dilema. «A rejeição do tratado de Versailles», observ</w:t>
      </w:r>
      <w:r>
        <w:rPr>
          <w:rFonts w:ascii="Arial Narrow" w:hAnsi="Arial Narrow"/>
        </w:rPr>
        <w:t>ou</w:t>
      </w:r>
      <w:r w:rsidRPr="00016774">
        <w:rPr>
          <w:rFonts w:ascii="Arial Narrow" w:hAnsi="Arial Narrow"/>
        </w:rPr>
        <w:t xml:space="preserve"> um historiador, «esteve na base da “orientação para </w:t>
      </w:r>
      <w:r w:rsidR="00471B4C" w:rsidRPr="00016774">
        <w:rPr>
          <w:rFonts w:ascii="Arial Narrow" w:hAnsi="Arial Narrow"/>
        </w:rPr>
        <w:t>Leste</w:t>
      </w:r>
      <w:r w:rsidRPr="00016774">
        <w:rPr>
          <w:rFonts w:ascii="Arial Narrow" w:hAnsi="Arial Narrow"/>
        </w:rPr>
        <w:t>”, tão típica do KPD, mediante a qual ele propagou a ideia da luta contra o imperialismo ocidental e da aliança com a Rússia soviética e praticou [...] várias vezes, malgrado todas as suas declarações internacionalistas, uma política extremamente nacionalista»</w:t>
      </w:r>
      <w:r w:rsidRPr="00016774">
        <w:rPr>
          <w:rStyle w:val="Refdenotaderodap"/>
          <w:rFonts w:ascii="Arial Narrow" w:hAnsi="Arial Narrow"/>
        </w:rPr>
        <w:footnoteReference w:id="416"/>
      </w:r>
      <w:r w:rsidRPr="00016774">
        <w:rPr>
          <w:rFonts w:ascii="Arial Narrow" w:hAnsi="Arial Narrow"/>
        </w:rPr>
        <w:t>. Quando sabemos que o Partido Comunista alemão depressa se tornou o mais forte dos seus congéneres fora da União Soviética</w:t>
      </w:r>
      <w:r w:rsidRPr="00016774">
        <w:rPr>
          <w:rStyle w:val="Refdenotaderodap"/>
          <w:rFonts w:ascii="Arial Narrow" w:hAnsi="Arial Narrow"/>
        </w:rPr>
        <w:footnoteReference w:id="417"/>
      </w:r>
      <w:r w:rsidRPr="00016774">
        <w:rPr>
          <w:rFonts w:ascii="Arial Narrow" w:hAnsi="Arial Narrow"/>
        </w:rPr>
        <w:t xml:space="preserve">, compreendemos que ao pesquisar os rastos do nacional-bolchevismo não estou a ceder a </w:t>
      </w:r>
      <w:r w:rsidR="007F2EF9">
        <w:rPr>
          <w:rFonts w:ascii="Arial Narrow" w:hAnsi="Arial Narrow"/>
        </w:rPr>
        <w:t>nenhuma</w:t>
      </w:r>
      <w:r w:rsidRPr="00016774">
        <w:rPr>
          <w:rFonts w:ascii="Arial Narrow" w:hAnsi="Arial Narrow"/>
        </w:rPr>
        <w:t xml:space="preserve"> morbidez arqueológica, mas, pelo contrário, a desvendar uma das questões políticas cruciais daquela época. </w:t>
      </w:r>
    </w:p>
    <w:p w:rsidR="00776EA7" w:rsidRPr="00016774" w:rsidRDefault="00776EA7" w:rsidP="00776EA7">
      <w:pPr>
        <w:rPr>
          <w:rFonts w:ascii="Arial Narrow" w:hAnsi="Arial Narrow"/>
        </w:rPr>
      </w:pPr>
      <w:r w:rsidRPr="00016774">
        <w:rPr>
          <w:rFonts w:ascii="Arial Narrow" w:hAnsi="Arial Narrow"/>
        </w:rPr>
        <w:t xml:space="preserve">Preso em Berlim desde Fevereiro de 1919, o delegado do Partido Comunista Russo junto aos comunistas alemães, Karl Radek, passou a partir de Agosto a beneficiar de um regime privilegiado e desde então até à sua libertação, em Dezembro, manteve o que ele próprio descreveu como um «salão político», recebendo a visita de inúmeras personalidades, entre elas oficiais monárquicos, como o general </w:t>
      </w:r>
      <w:r w:rsidR="00CD2351">
        <w:rPr>
          <w:rFonts w:ascii="Arial Narrow" w:hAnsi="Arial Narrow"/>
        </w:rPr>
        <w:t xml:space="preserve">von </w:t>
      </w:r>
      <w:r w:rsidRPr="00016774">
        <w:rPr>
          <w:rFonts w:ascii="Arial Narrow" w:hAnsi="Arial Narrow"/>
        </w:rPr>
        <w:t xml:space="preserve">Reibnitz e </w:t>
      </w:r>
      <w:r w:rsidR="001F4314">
        <w:rPr>
          <w:rFonts w:ascii="Arial Narrow" w:hAnsi="Arial Narrow"/>
        </w:rPr>
        <w:t xml:space="preserve">o </w:t>
      </w:r>
      <w:r w:rsidRPr="00016774">
        <w:rPr>
          <w:rFonts w:ascii="Arial Narrow" w:hAnsi="Arial Narrow"/>
        </w:rPr>
        <w:t>coronel Max Bauer, empresários de grande prestígio e importância económica</w:t>
      </w:r>
      <w:r>
        <w:rPr>
          <w:rFonts w:ascii="Arial Narrow" w:hAnsi="Arial Narrow"/>
        </w:rPr>
        <w:t>,</w:t>
      </w:r>
      <w:r w:rsidRPr="00016774">
        <w:rPr>
          <w:rFonts w:ascii="Arial Narrow" w:hAnsi="Arial Narrow"/>
        </w:rPr>
        <w:t xml:space="preserve"> como Rathenau, e também ideólogos da direita radical, como Moeller van den Bruck</w:t>
      </w:r>
      <w:r w:rsidRPr="00016774">
        <w:rPr>
          <w:rStyle w:val="Refdenotaderodap"/>
          <w:rFonts w:ascii="Arial Narrow" w:hAnsi="Arial Narrow"/>
        </w:rPr>
        <w:footnoteReference w:id="418"/>
      </w:r>
      <w:r w:rsidRPr="00016774">
        <w:rPr>
          <w:rFonts w:ascii="Arial Narrow" w:hAnsi="Arial Narrow"/>
        </w:rPr>
        <w:t>. Apesar disto, ou talvez por isto mesmo, foi Radek o primeiro a censurar a orientação defendida por Laufenberg e Wolffheim, dando-lhe em Novembro de 1919 o nome por que ficou conhecida, «nacional-bolchevismo»</w:t>
      </w:r>
      <w:r w:rsidRPr="00016774">
        <w:rPr>
          <w:rStyle w:val="Refdenotaderodap"/>
          <w:rFonts w:ascii="Arial Narrow" w:hAnsi="Arial Narrow"/>
        </w:rPr>
        <w:footnoteReference w:id="419"/>
      </w:r>
      <w:r w:rsidRPr="00016774">
        <w:rPr>
          <w:rFonts w:ascii="Arial Narrow" w:hAnsi="Arial Narrow"/>
        </w:rPr>
        <w:t xml:space="preserve">. Dirigido por </w:t>
      </w:r>
      <w:r w:rsidRPr="00016774">
        <w:rPr>
          <w:rFonts w:ascii="Arial Narrow" w:hAnsi="Arial Narrow"/>
        </w:rPr>
        <w:lastRenderedPageBreak/>
        <w:t xml:space="preserve">Paul Levi e renovado e engrandecido no final de 1920 graças à adesão </w:t>
      </w:r>
      <w:r w:rsidR="007E77F7">
        <w:rPr>
          <w:rFonts w:ascii="Arial Narrow" w:hAnsi="Arial Narrow"/>
        </w:rPr>
        <w:t>massiv</w:t>
      </w:r>
      <w:r w:rsidRPr="00016774">
        <w:rPr>
          <w:rFonts w:ascii="Arial Narrow" w:hAnsi="Arial Narrow"/>
        </w:rPr>
        <w:t>a da esquerda do USPD, o KPD recusava-se então a confundir a rejeição do tratado de Versailles com a restauração dos anseios do nacionalismo e inaugurou em Janeiro d</w:t>
      </w:r>
      <w:r w:rsidR="001F4314">
        <w:rPr>
          <w:rFonts w:ascii="Arial Narrow" w:hAnsi="Arial Narrow"/>
        </w:rPr>
        <w:t>e 1921</w:t>
      </w:r>
      <w:r w:rsidRPr="00016774">
        <w:rPr>
          <w:rFonts w:ascii="Arial Narrow" w:hAnsi="Arial Narrow"/>
        </w:rPr>
        <w:t xml:space="preserve"> uma estratégia de unidade proletária, procurando convencer a social-democracia a aceitar uma frente comum</w:t>
      </w:r>
      <w:r w:rsidRPr="00016774">
        <w:rPr>
          <w:rStyle w:val="Refdenotaderodap"/>
          <w:rFonts w:ascii="Arial Narrow" w:hAnsi="Arial Narrow"/>
        </w:rPr>
        <w:footnoteReference w:id="420"/>
      </w:r>
      <w:r w:rsidRPr="00016774">
        <w:rPr>
          <w:rFonts w:ascii="Arial Narrow" w:hAnsi="Arial Narrow"/>
        </w:rPr>
        <w:t>. Interrompido em Março por uma tentativa frustrada de sublevação armada, acompanhada por uma aliança com o KAPD</w:t>
      </w:r>
      <w:r w:rsidRPr="00016774">
        <w:rPr>
          <w:rStyle w:val="Refdenotaderodap"/>
          <w:rFonts w:ascii="Arial Narrow" w:hAnsi="Arial Narrow"/>
        </w:rPr>
        <w:footnoteReference w:id="421"/>
      </w:r>
      <w:r w:rsidRPr="00016774">
        <w:rPr>
          <w:rFonts w:ascii="Arial Narrow" w:hAnsi="Arial Narrow"/>
        </w:rPr>
        <w:t>, o esforço unitário foi retomado a partir do Verão e prosseguido de maneira sistemática até 1923, primeiro sob a condução de Ernst Meyer e em seguida sob a direcção conjunta de Heinrich Brandler e August Thalheimer</w:t>
      </w:r>
      <w:r w:rsidRPr="00016774">
        <w:rPr>
          <w:rStyle w:val="Refdenotaderodap"/>
          <w:rFonts w:ascii="Arial Narrow" w:hAnsi="Arial Narrow"/>
        </w:rPr>
        <w:footnoteReference w:id="422"/>
      </w:r>
      <w:r w:rsidRPr="00016774">
        <w:rPr>
          <w:rFonts w:ascii="Arial Narrow" w:hAnsi="Arial Narrow"/>
        </w:rPr>
        <w:t>. Uma vez mais foi Radek, substituindo Béla Kun enquanto principal delegado do Komintern junto ao KPD e superintendendo a política de aproximação ao operariado social-democrata, o responsável por uma orientação antagónica do nacional-bolchevismo</w:t>
      </w:r>
      <w:r w:rsidRPr="00016774">
        <w:rPr>
          <w:rStyle w:val="Refdenotaderodap"/>
          <w:rFonts w:ascii="Arial Narrow" w:hAnsi="Arial Narrow"/>
        </w:rPr>
        <w:footnoteReference w:id="423"/>
      </w:r>
      <w:r w:rsidRPr="00016774">
        <w:rPr>
          <w:rFonts w:ascii="Arial Narrow" w:hAnsi="Arial Narrow"/>
        </w:rPr>
        <w:t xml:space="preserve">. Tanto mais espectacular se tornou a inversão da estratégia ditada por Moscovo e aplicada por este seu agente. Vejamos em que circunstâncias se operou a fatal reviravolta. </w:t>
      </w:r>
    </w:p>
    <w:p w:rsidR="00776EA7" w:rsidRPr="00016774" w:rsidRDefault="00776EA7" w:rsidP="00776EA7">
      <w:pPr>
        <w:rPr>
          <w:rFonts w:ascii="Arial Narrow" w:hAnsi="Arial Narrow"/>
        </w:rPr>
      </w:pPr>
      <w:r w:rsidRPr="00016774">
        <w:rPr>
          <w:rFonts w:ascii="Arial Narrow" w:hAnsi="Arial Narrow"/>
        </w:rPr>
        <w:t>Em Janeiro de 1923 o Ruhr, uma das províncias alemãs mais industrializadas, foi submetido à ocupação militar franco-belga, com o objectivo de obrigar um país exaurido ao pagamento das reparações de guerra em atraso. Tornou-se necessária a aceitação do Plano Dawes pelo governo alemão, em Agosto de 1924, para que as tropas invasoras saíssem em Julho e Agosto de 1925. Se a assinatura do tratado de Versailles representara a desonra nacional para a extrema-direita, e para a extrema-esquerda a submissão ao imperialismo francês, estes sentimentos foram levados ao auge com a ocupação do Ruhr, precipitando a convergência dos dois campos opostos. Quatro dias antes da entrada dos exércitos estrangeiros, uma conferência dos partidos comunistas da Alemanha, da França, da Bélgica, da Itália, da Holanda e da Checoslováquia decidira apelar à resistência contra o imperialismo francês</w:t>
      </w:r>
      <w:r w:rsidRPr="00016774">
        <w:rPr>
          <w:rStyle w:val="Refdenotaderodap"/>
          <w:rFonts w:ascii="Arial Narrow" w:hAnsi="Arial Narrow"/>
        </w:rPr>
        <w:footnoteReference w:id="424"/>
      </w:r>
      <w:r w:rsidRPr="00016774">
        <w:rPr>
          <w:rFonts w:ascii="Arial Narrow" w:hAnsi="Arial Narrow"/>
        </w:rPr>
        <w:t>, mas esta proclamação internacionalista deu afinal lugar a uma actuação estritamente nacionalista</w:t>
      </w:r>
      <w:r w:rsidRPr="00016774">
        <w:rPr>
          <w:rStyle w:val="Refdenotaderodap"/>
          <w:rFonts w:ascii="Arial Narrow" w:hAnsi="Arial Narrow"/>
        </w:rPr>
        <w:footnoteReference w:id="425"/>
      </w:r>
      <w:r w:rsidRPr="00016774">
        <w:rPr>
          <w:rFonts w:ascii="Arial Narrow" w:hAnsi="Arial Narrow"/>
        </w:rPr>
        <w:t>. Já em meados de 1921 o principal magnate do aço naquela região previra</w:t>
      </w:r>
      <w:r w:rsidR="00F16C48">
        <w:rPr>
          <w:rFonts w:ascii="Arial Narrow" w:hAnsi="Arial Narrow"/>
        </w:rPr>
        <w:t xml:space="preserve"> com </w:t>
      </w:r>
      <w:r w:rsidRPr="00016774">
        <w:rPr>
          <w:rFonts w:ascii="Arial Narrow" w:hAnsi="Arial Narrow"/>
        </w:rPr>
        <w:t xml:space="preserve">optimismo que «se o inimigo ocupar o Ruhr, uma boa parte dos trabalhadores abandonará os </w:t>
      </w:r>
      <w:r w:rsidRPr="00016774">
        <w:rPr>
          <w:rFonts w:ascii="Arial Narrow" w:hAnsi="Arial Narrow"/>
        </w:rPr>
        <w:lastRenderedPageBreak/>
        <w:t>sociais-democratas e a esquerda liberal para se unir à corrente nacional»</w:t>
      </w:r>
      <w:r w:rsidRPr="00016774">
        <w:rPr>
          <w:rStyle w:val="Refdenotaderodap"/>
          <w:rFonts w:ascii="Arial Narrow" w:hAnsi="Arial Narrow"/>
        </w:rPr>
        <w:footnoteReference w:id="426"/>
      </w:r>
      <w:r w:rsidRPr="00016774">
        <w:rPr>
          <w:rFonts w:ascii="Arial Narrow" w:hAnsi="Arial Narrow"/>
        </w:rPr>
        <w:t>. E quando teve início a invasão um relatório oficial alemão anunciou que «os trabalhadores, inclusivamente os socialistas de esquerda e os dirigentes sindicais, apoiariam os seus patrões»</w:t>
      </w:r>
      <w:r w:rsidRPr="00016774">
        <w:rPr>
          <w:rStyle w:val="Refdenotaderodap"/>
          <w:rFonts w:ascii="Arial Narrow" w:hAnsi="Arial Narrow"/>
        </w:rPr>
        <w:footnoteReference w:id="427"/>
      </w:r>
      <w:r w:rsidRPr="00016774">
        <w:rPr>
          <w:rFonts w:ascii="Arial Narrow" w:hAnsi="Arial Narrow"/>
        </w:rPr>
        <w:t>. Com efeito, sem a ajuda dos sindicatos o governo e os grandes industriais não poderiam ter prosseguido no Ruhr uma política de resistência passiva sustentada pela hiperinflação</w:t>
      </w:r>
      <w:r w:rsidRPr="00016774">
        <w:rPr>
          <w:rStyle w:val="Refdenotaderodap"/>
          <w:rFonts w:ascii="Arial Narrow" w:hAnsi="Arial Narrow"/>
        </w:rPr>
        <w:footnoteReference w:id="428"/>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É certo que </w:t>
      </w:r>
      <w:r w:rsidR="009054D8">
        <w:rPr>
          <w:rFonts w:ascii="Arial Narrow" w:hAnsi="Arial Narrow"/>
        </w:rPr>
        <w:t xml:space="preserve">em </w:t>
      </w:r>
      <w:r w:rsidRPr="00016774">
        <w:rPr>
          <w:rFonts w:ascii="Arial Narrow" w:hAnsi="Arial Narrow"/>
        </w:rPr>
        <w:t>1923 Brandler e Thalheimer</w:t>
      </w:r>
      <w:r>
        <w:rPr>
          <w:rFonts w:ascii="Arial Narrow" w:hAnsi="Arial Narrow"/>
        </w:rPr>
        <w:t>,</w:t>
      </w:r>
      <w:r w:rsidRPr="00016774">
        <w:rPr>
          <w:rFonts w:ascii="Arial Narrow" w:hAnsi="Arial Narrow"/>
        </w:rPr>
        <w:t xml:space="preserve"> </w:t>
      </w:r>
      <w:r>
        <w:rPr>
          <w:rFonts w:ascii="Arial Narrow" w:hAnsi="Arial Narrow"/>
        </w:rPr>
        <w:t xml:space="preserve">na direcção do KPD, </w:t>
      </w:r>
      <w:r w:rsidRPr="00016774">
        <w:rPr>
          <w:rFonts w:ascii="Arial Narrow" w:hAnsi="Arial Narrow"/>
        </w:rPr>
        <w:t>continuaram a aplicar com aparente êxito a estratégia da frente comum com a social-democracia, procurando ampliá-la e conjugar a unidade operária na base com os acordos entre cúpulas, a tal ponto que em Outubro os comunistas participaram em dois governos estaduais junto com o SPD</w:t>
      </w:r>
      <w:r w:rsidRPr="00016774">
        <w:rPr>
          <w:rStyle w:val="Refdenotaderodap"/>
          <w:rFonts w:ascii="Arial Narrow" w:hAnsi="Arial Narrow"/>
        </w:rPr>
        <w:footnoteReference w:id="429"/>
      </w:r>
      <w:r w:rsidRPr="00016774">
        <w:rPr>
          <w:rFonts w:ascii="Arial Narrow" w:hAnsi="Arial Narrow"/>
        </w:rPr>
        <w:t xml:space="preserve">. Mas entretanto, e sem abandonar esta orientação, o Komintern pretendeu recorrer igualmente à política oposta e competir em nacionalismo com </w:t>
      </w:r>
      <w:r w:rsidR="00C77802">
        <w:rPr>
          <w:rFonts w:ascii="Arial Narrow" w:hAnsi="Arial Narrow"/>
        </w:rPr>
        <w:t xml:space="preserve">o fascismo e </w:t>
      </w:r>
      <w:r w:rsidRPr="00016774">
        <w:rPr>
          <w:rFonts w:ascii="Arial Narrow" w:hAnsi="Arial Narrow"/>
        </w:rPr>
        <w:t xml:space="preserve">a direita radical. Em 25 de Março de 1923 o principal órgão do KPD publicou um artigo de Radek em que os comunistas alemães </w:t>
      </w:r>
      <w:r>
        <w:rPr>
          <w:rFonts w:ascii="Arial Narrow" w:hAnsi="Arial Narrow"/>
        </w:rPr>
        <w:t>fo</w:t>
      </w:r>
      <w:r w:rsidRPr="00016774">
        <w:rPr>
          <w:rFonts w:ascii="Arial Narrow" w:hAnsi="Arial Narrow"/>
        </w:rPr>
        <w:t xml:space="preserve">ram censurados pelo facto de se terem esquecido de lutar «em nome de todo o povo», especialmente em nome </w:t>
      </w:r>
      <w:r w:rsidR="0025317C">
        <w:rPr>
          <w:rFonts w:ascii="Arial Narrow" w:hAnsi="Arial Narrow"/>
        </w:rPr>
        <w:t>das</w:t>
      </w:r>
      <w:r w:rsidRPr="00016774">
        <w:rPr>
          <w:rFonts w:ascii="Arial Narrow" w:hAnsi="Arial Narrow"/>
        </w:rPr>
        <w:t xml:space="preserve"> camadas </w:t>
      </w:r>
      <w:r w:rsidR="0025317C">
        <w:rPr>
          <w:rFonts w:ascii="Arial Narrow" w:hAnsi="Arial Narrow"/>
        </w:rPr>
        <w:t xml:space="preserve">sociais </w:t>
      </w:r>
      <w:r w:rsidRPr="00016774">
        <w:rPr>
          <w:rFonts w:ascii="Arial Narrow" w:hAnsi="Arial Narrow"/>
        </w:rPr>
        <w:t>que, apesar de não pertencerem ao proletariado, sofriam com a grave crise económica</w:t>
      </w:r>
      <w:r w:rsidRPr="00016774">
        <w:rPr>
          <w:rStyle w:val="Refdenotaderodap"/>
          <w:rFonts w:ascii="Arial Narrow" w:hAnsi="Arial Narrow"/>
        </w:rPr>
        <w:footnoteReference w:id="430"/>
      </w:r>
      <w:r w:rsidRPr="00016774">
        <w:rPr>
          <w:rFonts w:ascii="Arial Narrow" w:hAnsi="Arial Narrow"/>
        </w:rPr>
        <w:t xml:space="preserve">. </w:t>
      </w:r>
      <w:r w:rsidR="00F36B6E">
        <w:rPr>
          <w:rFonts w:ascii="Arial Narrow" w:hAnsi="Arial Narrow"/>
        </w:rPr>
        <w:t xml:space="preserve">Cabia aos </w:t>
      </w:r>
      <w:r w:rsidRPr="00016774">
        <w:rPr>
          <w:rFonts w:ascii="Arial Narrow" w:hAnsi="Arial Narrow"/>
        </w:rPr>
        <w:t>comunistas concorre</w:t>
      </w:r>
      <w:r w:rsidR="00F36B6E">
        <w:rPr>
          <w:rFonts w:ascii="Arial Narrow" w:hAnsi="Arial Narrow"/>
        </w:rPr>
        <w:t>r</w:t>
      </w:r>
      <w:r w:rsidRPr="00016774">
        <w:rPr>
          <w:rFonts w:ascii="Arial Narrow" w:hAnsi="Arial Narrow"/>
        </w:rPr>
        <w:t xml:space="preserve"> com a extrema-direita </w:t>
      </w:r>
      <w:r w:rsidR="00C77802">
        <w:rPr>
          <w:rFonts w:ascii="Arial Narrow" w:hAnsi="Arial Narrow"/>
        </w:rPr>
        <w:t xml:space="preserve">e o fascismo </w:t>
      </w:r>
      <w:r>
        <w:rPr>
          <w:rFonts w:ascii="Arial Narrow" w:hAnsi="Arial Narrow"/>
        </w:rPr>
        <w:t>na</w:t>
      </w:r>
      <w:r w:rsidRPr="00016774">
        <w:rPr>
          <w:rFonts w:ascii="Arial Narrow" w:hAnsi="Arial Narrow"/>
        </w:rPr>
        <w:t xml:space="preserve"> mobilização </w:t>
      </w:r>
      <w:r w:rsidR="0025317C">
        <w:rPr>
          <w:rFonts w:ascii="Arial Narrow" w:hAnsi="Arial Narrow"/>
        </w:rPr>
        <w:t>daquelas</w:t>
      </w:r>
      <w:r w:rsidRPr="00016774">
        <w:rPr>
          <w:rFonts w:ascii="Arial Narrow" w:hAnsi="Arial Narrow"/>
        </w:rPr>
        <w:t xml:space="preserve"> camadas, e esta orientação foi adoptada em Maio pelo comité executivo do Komintern, que declarou: «O Partido Comunista alemão deve mostrar claramente às massas nacionalistas da pequena burguesia e dos intelectuais que só a classe operária, depois de ter alcançado a vitória, conseguirá defender o território alemão, os tesouros da cultura alemã e o futuro da nação»</w:t>
      </w:r>
      <w:r w:rsidRPr="00016774">
        <w:rPr>
          <w:rStyle w:val="Refdenotaderodap"/>
          <w:rFonts w:ascii="Arial Narrow" w:hAnsi="Arial Narrow"/>
        </w:rPr>
        <w:footnoteReference w:id="431"/>
      </w:r>
      <w:r w:rsidRPr="00016774">
        <w:rPr>
          <w:rFonts w:ascii="Arial Narrow" w:hAnsi="Arial Narrow"/>
        </w:rPr>
        <w:t>. Sem qualquer ambiguidade ou hesitação, a instância suprema do comunismo internacional determinava que os comunistas se pusessem à frente da entidade nacional e dos valores nacionais, e poucos dias depois o comité central do KPD repetiu o tema</w:t>
      </w:r>
      <w:r w:rsidRPr="00016774">
        <w:rPr>
          <w:rStyle w:val="Refdenotaderodap"/>
          <w:rFonts w:ascii="Arial Narrow" w:hAnsi="Arial Narrow"/>
        </w:rPr>
        <w:footnoteReference w:id="432"/>
      </w:r>
      <w:r w:rsidRPr="00016774">
        <w:rPr>
          <w:rFonts w:ascii="Arial Narrow" w:hAnsi="Arial Narrow"/>
        </w:rPr>
        <w:t xml:space="preserve">. Até que em 12 de Junho, numa reunião alargada do comité executivo do Komintern, Radek se congratulou pelo facto de </w:t>
      </w:r>
      <w:r w:rsidR="00C77802">
        <w:rPr>
          <w:rFonts w:ascii="Arial Narrow" w:hAnsi="Arial Narrow"/>
        </w:rPr>
        <w:t xml:space="preserve">os </w:t>
      </w:r>
      <w:r w:rsidRPr="00016774">
        <w:rPr>
          <w:rFonts w:ascii="Arial Narrow" w:hAnsi="Arial Narrow"/>
        </w:rPr>
        <w:t>nacionalista</w:t>
      </w:r>
      <w:r w:rsidR="00C77802">
        <w:rPr>
          <w:rFonts w:ascii="Arial Narrow" w:hAnsi="Arial Narrow"/>
        </w:rPr>
        <w:t>s</w:t>
      </w:r>
      <w:r w:rsidRPr="00016774">
        <w:rPr>
          <w:rFonts w:ascii="Arial Narrow" w:hAnsi="Arial Narrow"/>
        </w:rPr>
        <w:t xml:space="preserve"> </w:t>
      </w:r>
      <w:r w:rsidR="00C77802">
        <w:rPr>
          <w:rFonts w:ascii="Arial Narrow" w:hAnsi="Arial Narrow"/>
        </w:rPr>
        <w:t xml:space="preserve">mais extremos </w:t>
      </w:r>
      <w:r w:rsidRPr="00016774">
        <w:rPr>
          <w:rFonts w:ascii="Arial Narrow" w:hAnsi="Arial Narrow"/>
        </w:rPr>
        <w:t>ter</w:t>
      </w:r>
      <w:r w:rsidR="00C77802">
        <w:rPr>
          <w:rFonts w:ascii="Arial Narrow" w:hAnsi="Arial Narrow"/>
        </w:rPr>
        <w:t>em</w:t>
      </w:r>
      <w:r w:rsidRPr="00016774">
        <w:rPr>
          <w:rFonts w:ascii="Arial Narrow" w:hAnsi="Arial Narrow"/>
        </w:rPr>
        <w:t xml:space="preserve"> passado a ver no KPD um aliado</w:t>
      </w:r>
      <w:r w:rsidR="00C93F41">
        <w:rPr>
          <w:rFonts w:ascii="Arial Narrow" w:hAnsi="Arial Narrow"/>
        </w:rPr>
        <w:t>:</w:t>
      </w:r>
      <w:r w:rsidRPr="00016774">
        <w:rPr>
          <w:rFonts w:ascii="Arial Narrow" w:hAnsi="Arial Narrow"/>
        </w:rPr>
        <w:t xml:space="preserve"> «É significativo que um jornal nazi tenha atacado violentamente as suspeitas que habitualmente envolvem os comunistas; ele diz que os comunistas são um partido combativo, que cada vez mais se está a tornar nacional-bolchevista». E aquele mentor dos comunistas alemães, que três anos e meio antes estigmatiza</w:t>
      </w:r>
      <w:r w:rsidR="00F36B6E">
        <w:rPr>
          <w:rFonts w:ascii="Arial Narrow" w:hAnsi="Arial Narrow"/>
        </w:rPr>
        <w:t>ra</w:t>
      </w:r>
      <w:r w:rsidRPr="00016774">
        <w:rPr>
          <w:rFonts w:ascii="Arial Narrow" w:hAnsi="Arial Narrow"/>
        </w:rPr>
        <w:t xml:space="preserve"> o «nacional-bolchevismo» de Laufenberg e Wolffheim, explic</w:t>
      </w:r>
      <w:r>
        <w:rPr>
          <w:rFonts w:ascii="Arial Narrow" w:hAnsi="Arial Narrow"/>
        </w:rPr>
        <w:t>ou</w:t>
      </w:r>
      <w:r w:rsidRPr="00016774">
        <w:rPr>
          <w:rFonts w:ascii="Arial Narrow" w:hAnsi="Arial Narrow"/>
        </w:rPr>
        <w:t xml:space="preserve"> </w:t>
      </w:r>
      <w:r>
        <w:rPr>
          <w:rFonts w:ascii="Arial Narrow" w:hAnsi="Arial Narrow"/>
        </w:rPr>
        <w:t>então</w:t>
      </w:r>
      <w:r w:rsidRPr="00016774">
        <w:rPr>
          <w:rFonts w:ascii="Arial Narrow" w:hAnsi="Arial Narrow"/>
        </w:rPr>
        <w:t xml:space="preserve">: «Em 1920 o nacional-bolchevismo representava uma orientação </w:t>
      </w:r>
      <w:r w:rsidRPr="00016774">
        <w:rPr>
          <w:rFonts w:ascii="Arial Narrow" w:hAnsi="Arial Narrow"/>
        </w:rPr>
        <w:lastRenderedPageBreak/>
        <w:t xml:space="preserve">favorável a certos generais. Hoje ele expressa o sentimento unânime de que a salvação reside nas mãos do Partido Comunista. </w:t>
      </w:r>
      <w:r w:rsidR="00F36B6E">
        <w:rPr>
          <w:rFonts w:ascii="Arial Narrow" w:hAnsi="Arial Narrow"/>
        </w:rPr>
        <w:t>S</w:t>
      </w:r>
      <w:r w:rsidRPr="00016774">
        <w:rPr>
          <w:rFonts w:ascii="Arial Narrow" w:hAnsi="Arial Narrow"/>
        </w:rPr>
        <w:t xml:space="preserve">omos os únicos a poder encontrar uma saída para a situação em que a Alemanha actualmente se encontra. </w:t>
      </w:r>
      <w:r w:rsidRPr="00016774">
        <w:rPr>
          <w:rFonts w:ascii="Arial Narrow" w:hAnsi="Arial Narrow"/>
          <w:i/>
        </w:rPr>
        <w:t>Colocar a nação em primeiro lugar significa, na Alemanha tal como nas colónias, proceder a um acto revolucionário</w:t>
      </w:r>
      <w:r w:rsidRPr="00016774">
        <w:rPr>
          <w:rFonts w:ascii="Arial Narrow" w:hAnsi="Arial Narrow"/>
        </w:rPr>
        <w:t>»</w:t>
      </w:r>
      <w:r w:rsidRPr="00016774">
        <w:rPr>
          <w:rStyle w:val="Refdenotaderodap"/>
          <w:rFonts w:ascii="Arial Narrow" w:hAnsi="Arial Narrow"/>
        </w:rPr>
        <w:footnoteReference w:id="433"/>
      </w:r>
      <w:r w:rsidRPr="00016774">
        <w:rPr>
          <w:rFonts w:ascii="Arial Narrow" w:hAnsi="Arial Narrow"/>
        </w:rPr>
        <w:t>. Comentando apreciativamente este discurso, Zinoviev, que era a figura cimeira do Komintern, elogiou o KPD pelo facto de não interpretar «o seu carácter de classe num sentido corporativista»</w:t>
      </w:r>
      <w:r w:rsidRPr="00016774">
        <w:rPr>
          <w:rStyle w:val="Refdenotaderodap"/>
          <w:rFonts w:ascii="Arial Narrow" w:hAnsi="Arial Narrow"/>
        </w:rPr>
        <w:footnoteReference w:id="434"/>
      </w:r>
      <w:r w:rsidRPr="00016774">
        <w:rPr>
          <w:rFonts w:ascii="Arial Narrow" w:hAnsi="Arial Narrow"/>
        </w:rPr>
        <w:t xml:space="preserve">, o que significa, se as palavras </w:t>
      </w:r>
      <w:r>
        <w:rPr>
          <w:rFonts w:ascii="Arial Narrow" w:hAnsi="Arial Narrow"/>
        </w:rPr>
        <w:t>querem dizer alguma coisa</w:t>
      </w:r>
      <w:r w:rsidRPr="00016774">
        <w:rPr>
          <w:rFonts w:ascii="Arial Narrow" w:hAnsi="Arial Narrow"/>
        </w:rPr>
        <w:t xml:space="preserve">, que o carácter de classe se tornara excelente quando deixara de ser de classe. Três dias depois, a 15 de Junho, ainda perante o comité executivo do Komintern, Radek insistiu na vocação nacional-bolchevista do proletariado alemão ao afirmar que </w:t>
      </w:r>
      <w:r w:rsidRPr="00016774">
        <w:rPr>
          <w:rFonts w:ascii="Arial Narrow" w:hAnsi="Arial Narrow"/>
          <w:i/>
        </w:rPr>
        <w:t>«só a classe operária pode salvar a nação»</w:t>
      </w:r>
      <w:r w:rsidRPr="00016774">
        <w:rPr>
          <w:rStyle w:val="Refdenotaderodap"/>
          <w:rFonts w:ascii="Arial Narrow" w:hAnsi="Arial Narrow"/>
        </w:rPr>
        <w:footnoteReference w:id="435"/>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Cinco dias mais tarde Radek pronunciou na mesma assembleia um discurso que se tornou célebre, em homenagem a Leo Schlageter, </w:t>
      </w:r>
      <w:r w:rsidR="007B0CD4">
        <w:rPr>
          <w:rFonts w:ascii="Arial Narrow" w:hAnsi="Arial Narrow"/>
        </w:rPr>
        <w:t xml:space="preserve">um </w:t>
      </w:r>
      <w:r w:rsidRPr="00016774">
        <w:rPr>
          <w:rFonts w:ascii="Arial Narrow" w:hAnsi="Arial Narrow"/>
        </w:rPr>
        <w:t xml:space="preserve">activista </w:t>
      </w:r>
      <w:r w:rsidR="007B0CD4">
        <w:rPr>
          <w:rFonts w:ascii="Arial Narrow" w:hAnsi="Arial Narrow"/>
        </w:rPr>
        <w:t xml:space="preserve">que oscilava entre a </w:t>
      </w:r>
      <w:r w:rsidRPr="00016774">
        <w:rPr>
          <w:rFonts w:ascii="Arial Narrow" w:hAnsi="Arial Narrow"/>
        </w:rPr>
        <w:t xml:space="preserve">extrema-direita </w:t>
      </w:r>
      <w:r w:rsidR="007B0CD4">
        <w:rPr>
          <w:rFonts w:ascii="Arial Narrow" w:hAnsi="Arial Narrow"/>
        </w:rPr>
        <w:t xml:space="preserve">e o fascismo e </w:t>
      </w:r>
      <w:r w:rsidRPr="00016774">
        <w:rPr>
          <w:rFonts w:ascii="Arial Narrow" w:hAnsi="Arial Narrow"/>
        </w:rPr>
        <w:t xml:space="preserve">que as tropas ocupantes do Ruhr haviam fuzilado no mês anterior. Schlageter, na indubitável eloquência de Radek, teria sido «o viajante do nada» se os seus companheiros dos corpos francos e das organizações fascistas não começassem a dar um sentido social positivo às aspirações nacionalistas, abandonando a hostilidade à União Soviética para enfrentarem exclusivamente o imperialismo ocidental, e apoiando-se na classe operária em vez de esmagarem as greves e os movimentos de revolta ao serviço dos grandes capitalistas. Tratava-se, em suma, de atrair os fascistas para o campo do comunismo. Radek formulou estas teses com prudência, insinuando que deveria estabelecer-se uma frente unida não só contra o capital da </w:t>
      </w:r>
      <w:r w:rsidRPr="00016774">
        <w:rPr>
          <w:rFonts w:ascii="Arial Narrow" w:hAnsi="Arial Narrow"/>
          <w:i/>
        </w:rPr>
        <w:t>Entente</w:t>
      </w:r>
      <w:r w:rsidRPr="00016774">
        <w:rPr>
          <w:rFonts w:ascii="Arial Narrow" w:hAnsi="Arial Narrow"/>
        </w:rPr>
        <w:t xml:space="preserve"> mas ainda contra o capital germânico, o que decerto mostra que a nova orientação deparava com a desconfiança de uma parte dos dirigentes e militantes comunistas. Mas as implicações das suas palavras eram iniludíveis. Nos vazios lógicos da argumentação de Radek ficou marcado o espaço que seria depois preenchido por uma das convicções mais arreigadas da ortodoxia moscovita, já que o orador não encontrava para o grande capital alemão </w:t>
      </w:r>
      <w:r w:rsidR="006D6275">
        <w:rPr>
          <w:rFonts w:ascii="Arial Narrow" w:hAnsi="Arial Narrow"/>
        </w:rPr>
        <w:t>nenhuma</w:t>
      </w:r>
      <w:r w:rsidRPr="00016774">
        <w:rPr>
          <w:rFonts w:ascii="Arial Narrow" w:hAnsi="Arial Narrow"/>
        </w:rPr>
        <w:t xml:space="preserve"> base nacional e o apresentava como se fosse inteiramente sustentado pelo estrangeiro. Esta peculiar concepção de imperialismo, que descrevia os maiores capitalistas como um corpo alheio ao país e confundia com a classe trabalhadora os demais estratos sociais dominantes, </w:t>
      </w:r>
      <w:r>
        <w:rPr>
          <w:rFonts w:ascii="Arial Narrow" w:hAnsi="Arial Narrow"/>
        </w:rPr>
        <w:t xml:space="preserve">identificava-se com as noções correntes na extrema-direita </w:t>
      </w:r>
      <w:r w:rsidR="00952C25">
        <w:rPr>
          <w:rFonts w:ascii="Arial Narrow" w:hAnsi="Arial Narrow"/>
        </w:rPr>
        <w:t xml:space="preserve">e no fascismo </w:t>
      </w:r>
      <w:r>
        <w:rPr>
          <w:rFonts w:ascii="Arial Narrow" w:hAnsi="Arial Narrow"/>
        </w:rPr>
        <w:t xml:space="preserve">e constituía </w:t>
      </w:r>
      <w:r w:rsidRPr="00016774">
        <w:rPr>
          <w:rFonts w:ascii="Arial Narrow" w:hAnsi="Arial Narrow"/>
        </w:rPr>
        <w:t xml:space="preserve">o quadro teórico necessário para dissolver a luta de classes numa afirmação de </w:t>
      </w:r>
      <w:r w:rsidRPr="00016774">
        <w:rPr>
          <w:rFonts w:ascii="Arial Narrow" w:hAnsi="Arial Narrow"/>
        </w:rPr>
        <w:lastRenderedPageBreak/>
        <w:t>orgulho patriótico. Os últimos apelos do discurso desfiguraram o internacionalismo numa «família de povos lutando pela emancipação» e converteram-no, afinal, numa soma de nacionalismos. Nestes termos o proletariado alemão defenderia não a sua autonomia enquanto classe, mas a coesão de todo o povo, confundindo o comunismo e a nação</w:t>
      </w:r>
      <w:r w:rsidRPr="00016774">
        <w:rPr>
          <w:rStyle w:val="Refdenotaderodap"/>
          <w:rFonts w:ascii="Arial Narrow" w:hAnsi="Arial Narrow"/>
        </w:rPr>
        <w:footnoteReference w:id="436"/>
      </w:r>
      <w:r w:rsidRPr="00016774">
        <w:rPr>
          <w:rFonts w:ascii="Arial Narrow" w:hAnsi="Arial Narrow"/>
        </w:rPr>
        <w:t>. Aquele que primeiro denunciara esta estratégia e lhe forjara o nome por que é conhecida, e que ainda cinco meses antes, no 8º Congresso do KPD, se mostrara sobretudo interessado no êxito da frente comum e na formação de coligações governamentais com o SPD</w:t>
      </w:r>
      <w:r w:rsidRPr="00016774">
        <w:rPr>
          <w:rStyle w:val="Refdenotaderodap"/>
          <w:rFonts w:ascii="Arial Narrow" w:hAnsi="Arial Narrow"/>
        </w:rPr>
        <w:footnoteReference w:id="437"/>
      </w:r>
      <w:r>
        <w:rPr>
          <w:rFonts w:ascii="Arial Narrow" w:hAnsi="Arial Narrow"/>
        </w:rPr>
        <w:t>,</w:t>
      </w:r>
      <w:r w:rsidRPr="00016774">
        <w:rPr>
          <w:rFonts w:ascii="Arial Narrow" w:hAnsi="Arial Narrow"/>
        </w:rPr>
        <w:t xml:space="preserve"> havia operado uma viragem de cento e oitenta graus. </w:t>
      </w:r>
    </w:p>
    <w:p w:rsidR="007B0CD4" w:rsidRDefault="00776EA7" w:rsidP="00776EA7">
      <w:pPr>
        <w:rPr>
          <w:rFonts w:ascii="Arial Narrow" w:hAnsi="Arial Narrow"/>
        </w:rPr>
      </w:pPr>
      <w:r w:rsidRPr="00016774">
        <w:rPr>
          <w:rFonts w:ascii="Arial Narrow" w:hAnsi="Arial Narrow"/>
        </w:rPr>
        <w:t xml:space="preserve">O discurso de Radek anunciou o novo rumo. </w:t>
      </w:r>
      <w:r w:rsidR="00301FDC">
        <w:rPr>
          <w:rFonts w:ascii="Arial Narrow" w:hAnsi="Arial Narrow"/>
        </w:rPr>
        <w:t xml:space="preserve">Numa publicação do Komintern, Victor Serge, que viera do anarquismo para o bolchevismo e </w:t>
      </w:r>
      <w:r w:rsidR="00F051AC">
        <w:rPr>
          <w:rFonts w:ascii="Arial Narrow" w:hAnsi="Arial Narrow"/>
        </w:rPr>
        <w:t xml:space="preserve">depois </w:t>
      </w:r>
      <w:r w:rsidR="00301FDC">
        <w:rPr>
          <w:rFonts w:ascii="Arial Narrow" w:hAnsi="Arial Narrow"/>
        </w:rPr>
        <w:t xml:space="preserve">se situou sempre na ala esquerda do comunismo, interpelou em Agosto </w:t>
      </w:r>
      <w:r w:rsidR="009B796A">
        <w:rPr>
          <w:rFonts w:ascii="Arial Narrow" w:hAnsi="Arial Narrow"/>
        </w:rPr>
        <w:t xml:space="preserve">de 1923 </w:t>
      </w:r>
      <w:r w:rsidR="00301FDC">
        <w:rPr>
          <w:rFonts w:ascii="Arial Narrow" w:hAnsi="Arial Narrow"/>
        </w:rPr>
        <w:t xml:space="preserve">«os intelectuais proletarizados, jovens das classes médias que caíram na pobreza e </w:t>
      </w:r>
      <w:r w:rsidR="00F051AC">
        <w:rPr>
          <w:rFonts w:ascii="Arial Narrow" w:hAnsi="Arial Narrow"/>
        </w:rPr>
        <w:t>são perseguidos pelas saudades da Alemanha dos Hohenzollern, grande e próspera»</w:t>
      </w:r>
      <w:r w:rsidR="00567C3B">
        <w:rPr>
          <w:rFonts w:ascii="Arial Narrow" w:hAnsi="Arial Narrow"/>
        </w:rPr>
        <w:t>.</w:t>
      </w:r>
      <w:r w:rsidR="00F051AC">
        <w:rPr>
          <w:rFonts w:ascii="Arial Narrow" w:hAnsi="Arial Narrow"/>
        </w:rPr>
        <w:t xml:space="preserve"> </w:t>
      </w:r>
      <w:r w:rsidR="00567C3B">
        <w:rPr>
          <w:rFonts w:ascii="Arial Narrow" w:hAnsi="Arial Narrow"/>
        </w:rPr>
        <w:t>Recordando</w:t>
      </w:r>
      <w:r w:rsidR="00DD49F3">
        <w:rPr>
          <w:rFonts w:ascii="Arial Narrow" w:hAnsi="Arial Narrow"/>
        </w:rPr>
        <w:t>-lhes</w:t>
      </w:r>
      <w:r w:rsidR="003A5912">
        <w:rPr>
          <w:rFonts w:ascii="Arial Narrow" w:hAnsi="Arial Narrow"/>
        </w:rPr>
        <w:t xml:space="preserve"> que «juntamente com o social-democrata Noske </w:t>
      </w:r>
      <w:r w:rsidR="00C0038C">
        <w:rPr>
          <w:rFonts w:ascii="Arial Narrow" w:hAnsi="Arial Narrow"/>
        </w:rPr>
        <w:t xml:space="preserve">eles </w:t>
      </w:r>
      <w:r w:rsidR="0069487B">
        <w:rPr>
          <w:rFonts w:ascii="Arial Narrow" w:hAnsi="Arial Narrow"/>
        </w:rPr>
        <w:t xml:space="preserve">haviam </w:t>
      </w:r>
      <w:r w:rsidR="003A5912">
        <w:rPr>
          <w:rFonts w:ascii="Arial Narrow" w:hAnsi="Arial Narrow"/>
        </w:rPr>
        <w:t>derrota</w:t>
      </w:r>
      <w:r w:rsidR="0069487B">
        <w:rPr>
          <w:rFonts w:ascii="Arial Narrow" w:hAnsi="Arial Narrow"/>
        </w:rPr>
        <w:t>do</w:t>
      </w:r>
      <w:r w:rsidR="003A5912">
        <w:rPr>
          <w:rFonts w:ascii="Arial Narrow" w:hAnsi="Arial Narrow"/>
        </w:rPr>
        <w:t xml:space="preserve"> três tentativas revolu</w:t>
      </w:r>
      <w:r w:rsidR="00DD49F3">
        <w:rPr>
          <w:rFonts w:ascii="Arial Narrow" w:hAnsi="Arial Narrow"/>
        </w:rPr>
        <w:t>cionárias</w:t>
      </w:r>
      <w:r w:rsidR="003A5912">
        <w:rPr>
          <w:rFonts w:ascii="Arial Narrow" w:hAnsi="Arial Narrow"/>
        </w:rPr>
        <w:t xml:space="preserve">», Serge </w:t>
      </w:r>
      <w:r w:rsidR="00F27A97">
        <w:rPr>
          <w:rFonts w:ascii="Arial Narrow" w:hAnsi="Arial Narrow"/>
        </w:rPr>
        <w:t>apontou</w:t>
      </w:r>
      <w:r w:rsidR="00F051AC">
        <w:rPr>
          <w:rFonts w:ascii="Arial Narrow" w:hAnsi="Arial Narrow"/>
        </w:rPr>
        <w:t>-lhes</w:t>
      </w:r>
      <w:r w:rsidR="00567C3B">
        <w:rPr>
          <w:rFonts w:ascii="Arial Narrow" w:hAnsi="Arial Narrow"/>
        </w:rPr>
        <w:t>,</w:t>
      </w:r>
      <w:r w:rsidR="00F051AC">
        <w:rPr>
          <w:rFonts w:ascii="Arial Narrow" w:hAnsi="Arial Narrow"/>
        </w:rPr>
        <w:t xml:space="preserve"> </w:t>
      </w:r>
      <w:r w:rsidR="00DD49F3">
        <w:rPr>
          <w:rFonts w:ascii="Arial Narrow" w:hAnsi="Arial Narrow"/>
        </w:rPr>
        <w:t xml:space="preserve">perante </w:t>
      </w:r>
      <w:r w:rsidR="00F051AC">
        <w:rPr>
          <w:rFonts w:ascii="Arial Narrow" w:hAnsi="Arial Narrow"/>
        </w:rPr>
        <w:t>a Alemanha faminta, humilhada pelos outros países e que «pode ser espezinhada por qualquer solda</w:t>
      </w:r>
      <w:r w:rsidR="00173214">
        <w:rPr>
          <w:rFonts w:ascii="Arial Narrow" w:hAnsi="Arial Narrow"/>
        </w:rPr>
        <w:t>d</w:t>
      </w:r>
      <w:r w:rsidR="00F051AC">
        <w:rPr>
          <w:rFonts w:ascii="Arial Narrow" w:hAnsi="Arial Narrow"/>
        </w:rPr>
        <w:t>o francês»</w:t>
      </w:r>
      <w:r w:rsidR="00DD49F3">
        <w:rPr>
          <w:rFonts w:ascii="Arial Narrow" w:hAnsi="Arial Narrow"/>
        </w:rPr>
        <w:t xml:space="preserve">, </w:t>
      </w:r>
      <w:r w:rsidR="00EB73C1">
        <w:rPr>
          <w:rFonts w:ascii="Arial Narrow" w:hAnsi="Arial Narrow"/>
        </w:rPr>
        <w:t xml:space="preserve">«o exemplo da Rússia vermelha, que inegavelmente se </w:t>
      </w:r>
      <w:r w:rsidR="00DD49F3">
        <w:rPr>
          <w:rFonts w:ascii="Arial Narrow" w:hAnsi="Arial Narrow"/>
        </w:rPr>
        <w:t>tornou</w:t>
      </w:r>
      <w:r w:rsidR="00EB73C1">
        <w:rPr>
          <w:rFonts w:ascii="Arial Narrow" w:hAnsi="Arial Narrow"/>
        </w:rPr>
        <w:t xml:space="preserve"> uma das grandes potências da Europa e da Ásia», respeitada internacionalmente e cuja economia recomeçara a crescer. </w:t>
      </w:r>
      <w:r w:rsidR="00AE27D0">
        <w:rPr>
          <w:rFonts w:ascii="Arial Narrow" w:hAnsi="Arial Narrow"/>
        </w:rPr>
        <w:t xml:space="preserve">«É um facto comprovado que de agora em diante </w:t>
      </w:r>
      <w:r w:rsidR="00450929">
        <w:rPr>
          <w:rFonts w:ascii="Arial Narrow" w:hAnsi="Arial Narrow"/>
        </w:rPr>
        <w:t xml:space="preserve">a burguesia é indigna de </w:t>
      </w:r>
      <w:r w:rsidR="00DD49F3">
        <w:rPr>
          <w:rFonts w:ascii="Arial Narrow" w:hAnsi="Arial Narrow"/>
        </w:rPr>
        <w:t>dirigir</w:t>
      </w:r>
      <w:r w:rsidR="00450929">
        <w:rPr>
          <w:rFonts w:ascii="Arial Narrow" w:hAnsi="Arial Narrow"/>
        </w:rPr>
        <w:t xml:space="preserve"> nações», </w:t>
      </w:r>
      <w:r w:rsidR="005D718C">
        <w:rPr>
          <w:rFonts w:ascii="Arial Narrow" w:hAnsi="Arial Narrow"/>
        </w:rPr>
        <w:t>afirmou Serge, para concluir que «desde a guerra mundial o proletariado internacionalista é o único verdadeiro representante dos interesses vitais das nações»</w:t>
      </w:r>
      <w:r w:rsidR="00D2477D">
        <w:rPr>
          <w:rStyle w:val="Refdenotaderodap"/>
          <w:rFonts w:ascii="Arial Narrow" w:hAnsi="Arial Narrow"/>
        </w:rPr>
        <w:footnoteReference w:id="438"/>
      </w:r>
      <w:r w:rsidR="005D718C">
        <w:rPr>
          <w:rFonts w:ascii="Arial Narrow" w:hAnsi="Arial Narrow"/>
        </w:rPr>
        <w:t>. Rapidamente cri</w:t>
      </w:r>
      <w:r w:rsidR="0069487B">
        <w:rPr>
          <w:rFonts w:ascii="Arial Narrow" w:hAnsi="Arial Narrow"/>
        </w:rPr>
        <w:t>ou</w:t>
      </w:r>
      <w:r w:rsidR="005D718C">
        <w:rPr>
          <w:rFonts w:ascii="Arial Narrow" w:hAnsi="Arial Narrow"/>
        </w:rPr>
        <w:t xml:space="preserve"> raízes esta peculiar dialéctica que </w:t>
      </w:r>
      <w:r w:rsidR="00D2477D">
        <w:rPr>
          <w:rFonts w:ascii="Arial Narrow" w:hAnsi="Arial Narrow"/>
        </w:rPr>
        <w:t xml:space="preserve">atribuía ao internacionalismo uma vocação nacionalista, e outras </w:t>
      </w:r>
      <w:r w:rsidR="00301FDC">
        <w:rPr>
          <w:rFonts w:ascii="Arial Narrow" w:hAnsi="Arial Narrow"/>
        </w:rPr>
        <w:t xml:space="preserve">vozes mais sonantes </w:t>
      </w:r>
      <w:r w:rsidR="00D2477D">
        <w:rPr>
          <w:rFonts w:ascii="Arial Narrow" w:hAnsi="Arial Narrow"/>
        </w:rPr>
        <w:t xml:space="preserve">disseram o mesmo. </w:t>
      </w:r>
      <w:r w:rsidRPr="00016774">
        <w:rPr>
          <w:rFonts w:ascii="Arial Narrow" w:hAnsi="Arial Narrow"/>
        </w:rPr>
        <w:t>Mátyás Rákosi, dirigente comunista húngaro que era, ou fora, um dos representantes do Komintern junto ao KPD, escreveu num artigo que «um partido comunista [...] deve levar em conta a questão nacional do seu país. [...] O partido alemão conseguiu-o com muito êxito. [...] Está em vias de fazer com que os fascistas alemães percam a arma nacionalista»</w:t>
      </w:r>
      <w:r w:rsidRPr="00016774">
        <w:rPr>
          <w:rStyle w:val="Refdenotaderodap"/>
          <w:rFonts w:ascii="Arial Narrow" w:hAnsi="Arial Narrow"/>
        </w:rPr>
        <w:footnoteReference w:id="439"/>
      </w:r>
      <w:r w:rsidRPr="00016774">
        <w:rPr>
          <w:rFonts w:ascii="Arial Narrow" w:hAnsi="Arial Narrow"/>
        </w:rPr>
        <w:t xml:space="preserve">. A história haveria de mostrar, pelo contrário, que a nova orientação entregara às manipulações dos fascistas a arma comunista. </w:t>
      </w:r>
    </w:p>
    <w:p w:rsidR="00776EA7" w:rsidRPr="00016774" w:rsidRDefault="00776EA7" w:rsidP="00776EA7">
      <w:pPr>
        <w:rPr>
          <w:rFonts w:ascii="Arial Narrow" w:hAnsi="Arial Narrow"/>
        </w:rPr>
      </w:pPr>
      <w:r w:rsidRPr="00016774">
        <w:rPr>
          <w:rFonts w:ascii="Arial Narrow" w:hAnsi="Arial Narrow"/>
        </w:rPr>
        <w:lastRenderedPageBreak/>
        <w:t>A partir de Julho ou Agosto de 1923 o comité executivo do Komintern encetou os preparativos para desencadear na Alemanha uma revolução proletária</w:t>
      </w:r>
      <w:r w:rsidRPr="00016774">
        <w:rPr>
          <w:rStyle w:val="Refdenotaderodap"/>
          <w:rFonts w:ascii="Arial Narrow" w:hAnsi="Arial Narrow"/>
        </w:rPr>
        <w:footnoteReference w:id="440"/>
      </w:r>
      <w:r w:rsidRPr="00016774">
        <w:rPr>
          <w:rFonts w:ascii="Arial Narrow" w:hAnsi="Arial Narrow"/>
        </w:rPr>
        <w:t>. Tratava-se de reproduzir o modelo insurreccional bolchevista, que dera boas provas em Outubro de 1917, mas agora no contexto de uma luta de âmbito nacional e com objectivos nacionalistas</w:t>
      </w:r>
      <w:r w:rsidRPr="00016774">
        <w:rPr>
          <w:rStyle w:val="Refdenotaderodap"/>
          <w:rFonts w:ascii="Arial Narrow" w:hAnsi="Arial Narrow"/>
        </w:rPr>
        <w:footnoteReference w:id="441"/>
      </w:r>
      <w:r w:rsidRPr="00016774">
        <w:rPr>
          <w:rFonts w:ascii="Arial Narrow" w:hAnsi="Arial Narrow"/>
        </w:rPr>
        <w:t xml:space="preserve">. Entretanto o Komintern indicou aos comunistas alemães que encetassem na Prússia Oriental negociações com a Orgesch, aquele corpo franco da extrema-direita que </w:t>
      </w:r>
      <w:r>
        <w:rPr>
          <w:rFonts w:ascii="Arial Narrow" w:hAnsi="Arial Narrow"/>
        </w:rPr>
        <w:t>dois</w:t>
      </w:r>
      <w:r w:rsidRPr="00016774">
        <w:rPr>
          <w:rFonts w:ascii="Arial Narrow" w:hAnsi="Arial Narrow"/>
        </w:rPr>
        <w:t xml:space="preserve"> anos antes seduzira Laufenberg e Wolffheim, e cuja actividade </w:t>
      </w:r>
      <w:r>
        <w:rPr>
          <w:rFonts w:ascii="Arial Narrow" w:hAnsi="Arial Narrow"/>
        </w:rPr>
        <w:t xml:space="preserve">era </w:t>
      </w:r>
      <w:r w:rsidRPr="00016774">
        <w:rPr>
          <w:rFonts w:ascii="Arial Narrow" w:hAnsi="Arial Narrow"/>
        </w:rPr>
        <w:t>clandestina porque no final de 1920 fora proibido pelo Ministério do Interior prussiano</w:t>
      </w:r>
      <w:r w:rsidRPr="00016774">
        <w:rPr>
          <w:rStyle w:val="Refdenotaderodap"/>
          <w:rFonts w:ascii="Arial Narrow" w:hAnsi="Arial Narrow"/>
        </w:rPr>
        <w:footnoteReference w:id="442"/>
      </w:r>
      <w:r w:rsidRPr="00016774">
        <w:rPr>
          <w:rFonts w:ascii="Arial Narrow" w:hAnsi="Arial Narrow"/>
        </w:rPr>
        <w:t>. Mesmo Brandler e Thalheimer, que se identificavam com a política de frente comum com a social-democracia, passaram a defender o carácter nacional da resistência e afirma</w:t>
      </w:r>
      <w:r w:rsidR="006F6041">
        <w:rPr>
          <w:rFonts w:ascii="Arial Narrow" w:hAnsi="Arial Narrow"/>
        </w:rPr>
        <w:t>r</w:t>
      </w:r>
      <w:r w:rsidRPr="00016774">
        <w:rPr>
          <w:rFonts w:ascii="Arial Narrow" w:hAnsi="Arial Narrow"/>
        </w:rPr>
        <w:t>am agora que a burguesia alemã podia, ainda que provisoriamente, desempenhar um papel revolucionário, desde que os comunistas se pusessem à frente do movimento e encabeçassem resolutamente a luta nacional</w:t>
      </w:r>
      <w:r w:rsidRPr="00016774">
        <w:rPr>
          <w:rStyle w:val="Refdenotaderodap"/>
          <w:rFonts w:ascii="Arial Narrow" w:hAnsi="Arial Narrow"/>
        </w:rPr>
        <w:footnoteReference w:id="443"/>
      </w:r>
      <w:r w:rsidRPr="00016774">
        <w:rPr>
          <w:rFonts w:ascii="Arial Narrow" w:hAnsi="Arial Narrow"/>
        </w:rPr>
        <w:t>. A imprensa oficial do KPD abriu então as páginas a algumas personalidades eminentes da extrema-direita</w:t>
      </w:r>
      <w:r w:rsidR="00E949C1">
        <w:rPr>
          <w:rFonts w:ascii="Arial Narrow" w:hAnsi="Arial Narrow"/>
        </w:rPr>
        <w:t xml:space="preserve"> ou do fascismo</w:t>
      </w:r>
      <w:r w:rsidRPr="00016774">
        <w:rPr>
          <w:rFonts w:ascii="Arial Narrow" w:hAnsi="Arial Narrow"/>
        </w:rPr>
        <w:t xml:space="preserve">, como Moeller van den Bruck ou o conde </w:t>
      </w:r>
      <w:r>
        <w:rPr>
          <w:rFonts w:ascii="Arial Narrow" w:hAnsi="Arial Narrow"/>
        </w:rPr>
        <w:t xml:space="preserve">zu </w:t>
      </w:r>
      <w:r w:rsidRPr="00016774">
        <w:rPr>
          <w:rFonts w:ascii="Arial Narrow" w:hAnsi="Arial Narrow"/>
        </w:rPr>
        <w:t xml:space="preserve">Reventlow, </w:t>
      </w:r>
      <w:r w:rsidRPr="003A1021">
        <w:rPr>
          <w:rFonts w:ascii="Arial Narrow" w:hAnsi="Arial Narrow"/>
        </w:rPr>
        <w:t xml:space="preserve">um dos </w:t>
      </w:r>
      <w:r>
        <w:rPr>
          <w:rFonts w:ascii="Arial Narrow" w:hAnsi="Arial Narrow"/>
        </w:rPr>
        <w:t>chefes</w:t>
      </w:r>
      <w:r w:rsidRPr="003A1021">
        <w:rPr>
          <w:rFonts w:ascii="Arial Narrow" w:hAnsi="Arial Narrow"/>
        </w:rPr>
        <w:t xml:space="preserve"> do bloco </w:t>
      </w:r>
      <w:r>
        <w:rPr>
          <w:rFonts w:ascii="Arial Narrow" w:hAnsi="Arial Narrow"/>
        </w:rPr>
        <w:t xml:space="preserve">parlamentar </w:t>
      </w:r>
      <w:r w:rsidRPr="003A1021">
        <w:rPr>
          <w:rFonts w:ascii="Arial Narrow" w:hAnsi="Arial Narrow"/>
        </w:rPr>
        <w:t xml:space="preserve">racista </w:t>
      </w:r>
      <w:r>
        <w:rPr>
          <w:rFonts w:ascii="Arial Narrow" w:hAnsi="Arial Narrow"/>
        </w:rPr>
        <w:t xml:space="preserve">e </w:t>
      </w:r>
      <w:r w:rsidRPr="00016774">
        <w:rPr>
          <w:rFonts w:ascii="Arial Narrow" w:hAnsi="Arial Narrow"/>
        </w:rPr>
        <w:t>figura destacada do anti-semitismo</w:t>
      </w:r>
      <w:r w:rsidRPr="00016774">
        <w:rPr>
          <w:rStyle w:val="Refdenotaderodap"/>
          <w:rFonts w:ascii="Arial Narrow" w:hAnsi="Arial Narrow"/>
        </w:rPr>
        <w:footnoteReference w:id="444"/>
      </w:r>
      <w:r w:rsidRPr="00016774">
        <w:rPr>
          <w:rFonts w:ascii="Arial Narrow" w:hAnsi="Arial Narrow"/>
        </w:rPr>
        <w:t xml:space="preserve">. </w:t>
      </w:r>
      <w:r w:rsidR="0032377F">
        <w:rPr>
          <w:rFonts w:ascii="Arial Narrow" w:hAnsi="Arial Narrow"/>
        </w:rPr>
        <w:t>Entretanto, dirigentes comunistas locais manda</w:t>
      </w:r>
      <w:r w:rsidR="00DC7D0A">
        <w:rPr>
          <w:rFonts w:ascii="Arial Narrow" w:hAnsi="Arial Narrow"/>
        </w:rPr>
        <w:t>r</w:t>
      </w:r>
      <w:r w:rsidR="0032377F">
        <w:rPr>
          <w:rFonts w:ascii="Arial Narrow" w:hAnsi="Arial Narrow"/>
        </w:rPr>
        <w:t xml:space="preserve">am imprimir cartazes com a estrela soviética </w:t>
      </w:r>
      <w:r w:rsidR="00DC7D0A">
        <w:rPr>
          <w:rFonts w:ascii="Arial Narrow" w:hAnsi="Arial Narrow"/>
        </w:rPr>
        <w:t xml:space="preserve">e </w:t>
      </w:r>
      <w:r w:rsidR="0032377F">
        <w:rPr>
          <w:rFonts w:ascii="Arial Narrow" w:hAnsi="Arial Narrow"/>
        </w:rPr>
        <w:t xml:space="preserve">a cruz suástica </w:t>
      </w:r>
      <w:r w:rsidR="00DC7D0A">
        <w:rPr>
          <w:rFonts w:ascii="Arial Narrow" w:hAnsi="Arial Narrow"/>
        </w:rPr>
        <w:t>para</w:t>
      </w:r>
      <w:r w:rsidR="0032377F">
        <w:rPr>
          <w:rFonts w:ascii="Arial Narrow" w:hAnsi="Arial Narrow"/>
        </w:rPr>
        <w:t xml:space="preserve"> anunciar a presença de oradores nacional-socialistas ao lado de comunistas em comícios conjuntos</w:t>
      </w:r>
      <w:r w:rsidR="0032377F">
        <w:rPr>
          <w:rStyle w:val="Refdenotaderodap"/>
          <w:rFonts w:ascii="Arial Narrow" w:hAnsi="Arial Narrow"/>
        </w:rPr>
        <w:footnoteReference w:id="445"/>
      </w:r>
      <w:r w:rsidR="0032377F">
        <w:rPr>
          <w:rFonts w:ascii="Arial Narrow" w:hAnsi="Arial Narrow"/>
        </w:rPr>
        <w:t xml:space="preserve">. </w:t>
      </w:r>
      <w:r w:rsidRPr="00016774">
        <w:rPr>
          <w:rFonts w:ascii="Arial Narrow" w:hAnsi="Arial Narrow"/>
        </w:rPr>
        <w:t xml:space="preserve">Poder-se-ia aplicar uma estratégia mais claramente nacional-bolchevista, tanto nas palavras como nos actos? </w:t>
      </w:r>
    </w:p>
    <w:p w:rsidR="00776EA7" w:rsidRPr="00016774" w:rsidRDefault="00776EA7" w:rsidP="00776EA7">
      <w:pPr>
        <w:rPr>
          <w:rFonts w:ascii="Arial Narrow" w:hAnsi="Arial Narrow"/>
        </w:rPr>
      </w:pPr>
      <w:r w:rsidRPr="00016774">
        <w:rPr>
          <w:rFonts w:ascii="Arial Narrow" w:hAnsi="Arial Narrow"/>
        </w:rPr>
        <w:t xml:space="preserve">Sem dúvida que sim, e foi o que fez a ala esquerda do KPD. Nesta encruzilhada de paradoxos, procurar um terreno de conciliação com a social-democracia, que assegurasse a unidade política da classe operária, correspondia a apoiar uma força conservadora, um dos mais sólidos esteios da república, o que implicava obrigatoriamente a aceitação genérica do quadro </w:t>
      </w:r>
      <w:r w:rsidRPr="00016774">
        <w:rPr>
          <w:rFonts w:ascii="Arial Narrow" w:hAnsi="Arial Narrow"/>
        </w:rPr>
        <w:lastRenderedPageBreak/>
        <w:t>institucional promulgado em Weimar. Enquanto uma orientação insurreccional, voltada antes de mais contra o tratado de Versailles, significava a recusa do sistema parlamentar e permitia uma convergência com as forças da extrema-direita</w:t>
      </w:r>
      <w:r w:rsidR="00952C25">
        <w:rPr>
          <w:rFonts w:ascii="Arial Narrow" w:hAnsi="Arial Narrow"/>
        </w:rPr>
        <w:t xml:space="preserve"> e do fascismo</w:t>
      </w:r>
      <w:r w:rsidRPr="00016774">
        <w:rPr>
          <w:rFonts w:ascii="Arial Narrow" w:hAnsi="Arial Narrow"/>
        </w:rPr>
        <w:t xml:space="preserve">, que se opunham à república pelos mesmos motivos nacionalistas. </w:t>
      </w:r>
      <w:r w:rsidR="00721D85">
        <w:rPr>
          <w:rFonts w:ascii="Arial Narrow" w:hAnsi="Arial Narrow"/>
        </w:rPr>
        <w:t xml:space="preserve">«Estais a lutar contra a finança judaica», disse </w:t>
      </w:r>
      <w:r w:rsidR="00820A67">
        <w:rPr>
          <w:rFonts w:ascii="Arial Narrow" w:hAnsi="Arial Narrow"/>
        </w:rPr>
        <w:t>aos nacionais-socialistas da Baviera</w:t>
      </w:r>
      <w:r w:rsidR="00820A67" w:rsidRPr="00016774">
        <w:rPr>
          <w:rFonts w:ascii="Arial Narrow" w:hAnsi="Arial Narrow"/>
        </w:rPr>
        <w:t xml:space="preserve"> </w:t>
      </w:r>
      <w:r w:rsidR="00721D85" w:rsidRPr="00016774">
        <w:rPr>
          <w:rFonts w:ascii="Arial Narrow" w:hAnsi="Arial Narrow"/>
        </w:rPr>
        <w:t>o dirigente e deputado comunista Hermann Remmele</w:t>
      </w:r>
      <w:r w:rsidR="00820A67">
        <w:rPr>
          <w:rFonts w:ascii="Arial Narrow" w:hAnsi="Arial Narrow"/>
        </w:rPr>
        <w:t>,</w:t>
      </w:r>
      <w:r w:rsidR="00721D85">
        <w:rPr>
          <w:rFonts w:ascii="Arial Narrow" w:hAnsi="Arial Narrow"/>
        </w:rPr>
        <w:t xml:space="preserve"> no Verão de 1923. «Muito bem, mas é preciso também lutar contra a outra finança, a dos </w:t>
      </w:r>
      <w:r w:rsidR="00E05E0B">
        <w:rPr>
          <w:rFonts w:ascii="Arial Narrow" w:hAnsi="Arial Narrow"/>
        </w:rPr>
        <w:t>pares de Thyssen</w:t>
      </w:r>
      <w:r w:rsidR="0076413A">
        <w:rPr>
          <w:rFonts w:ascii="Arial Narrow" w:hAnsi="Arial Narrow"/>
        </w:rPr>
        <w:t>,</w:t>
      </w:r>
      <w:r w:rsidR="00E05E0B">
        <w:rPr>
          <w:rFonts w:ascii="Arial Narrow" w:hAnsi="Arial Narrow"/>
        </w:rPr>
        <w:t xml:space="preserve"> Krupp, Stinnes e Klöckner!». E Victor Serge, depois de ter citado esta passagem do discurso de Remmele, considerou que «ele levou assim </w:t>
      </w:r>
      <w:r w:rsidR="007A00D8">
        <w:rPr>
          <w:rFonts w:ascii="Arial Narrow" w:hAnsi="Arial Narrow"/>
        </w:rPr>
        <w:t>esses</w:t>
      </w:r>
      <w:r w:rsidR="00E05E0B">
        <w:rPr>
          <w:rFonts w:ascii="Arial Narrow" w:hAnsi="Arial Narrow"/>
        </w:rPr>
        <w:t xml:space="preserve"> anti-semitas a aplaudirem a luta de classes»</w:t>
      </w:r>
      <w:r w:rsidR="000B5A1B">
        <w:rPr>
          <w:rFonts w:ascii="Arial Narrow" w:hAnsi="Arial Narrow"/>
        </w:rPr>
        <w:t xml:space="preserve">. </w:t>
      </w:r>
      <w:r w:rsidR="007A4ECF">
        <w:rPr>
          <w:rFonts w:ascii="Arial Narrow" w:hAnsi="Arial Narrow"/>
        </w:rPr>
        <w:t xml:space="preserve">Se </w:t>
      </w:r>
      <w:r w:rsidR="00AB5331">
        <w:rPr>
          <w:rFonts w:ascii="Arial Narrow" w:hAnsi="Arial Narrow"/>
        </w:rPr>
        <w:t xml:space="preserve">o democrata austríaco </w:t>
      </w:r>
      <w:r w:rsidR="007A4ECF">
        <w:rPr>
          <w:rFonts w:ascii="Arial Narrow" w:hAnsi="Arial Narrow"/>
        </w:rPr>
        <w:t>Ferdinand Kronawetter, numa frase que imediatamente se torn</w:t>
      </w:r>
      <w:r w:rsidR="00AB5331">
        <w:rPr>
          <w:rFonts w:ascii="Arial Narrow" w:hAnsi="Arial Narrow"/>
        </w:rPr>
        <w:t>ara</w:t>
      </w:r>
      <w:r w:rsidR="007A4ECF">
        <w:rPr>
          <w:rFonts w:ascii="Arial Narrow" w:hAnsi="Arial Narrow"/>
        </w:rPr>
        <w:t xml:space="preserve"> célebre, </w:t>
      </w:r>
      <w:r w:rsidR="00AB5331">
        <w:rPr>
          <w:rFonts w:ascii="Arial Narrow" w:hAnsi="Arial Narrow"/>
        </w:rPr>
        <w:t xml:space="preserve">havia </w:t>
      </w:r>
      <w:r w:rsidR="007A4ECF">
        <w:rPr>
          <w:rFonts w:ascii="Arial Narrow" w:hAnsi="Arial Narrow"/>
        </w:rPr>
        <w:t>classific</w:t>
      </w:r>
      <w:r w:rsidR="00AB5331">
        <w:rPr>
          <w:rFonts w:ascii="Arial Narrow" w:hAnsi="Arial Narrow"/>
        </w:rPr>
        <w:t>ado</w:t>
      </w:r>
      <w:r w:rsidR="007A4ECF">
        <w:rPr>
          <w:rFonts w:ascii="Arial Narrow" w:hAnsi="Arial Narrow"/>
        </w:rPr>
        <w:t xml:space="preserve"> o anti-semitismo como «socialismo dos palermas»</w:t>
      </w:r>
      <w:r w:rsidR="00AB5331">
        <w:rPr>
          <w:rStyle w:val="Refdenotaderodap"/>
          <w:rFonts w:ascii="Arial Narrow" w:hAnsi="Arial Narrow"/>
        </w:rPr>
        <w:footnoteReference w:id="446"/>
      </w:r>
      <w:r w:rsidR="007A4ECF">
        <w:rPr>
          <w:rFonts w:ascii="Arial Narrow" w:hAnsi="Arial Narrow"/>
        </w:rPr>
        <w:t xml:space="preserve">, agora </w:t>
      </w:r>
      <w:r w:rsidR="00617C96">
        <w:rPr>
          <w:rFonts w:ascii="Arial Narrow" w:hAnsi="Arial Narrow"/>
        </w:rPr>
        <w:t>o anti-semitismo</w:t>
      </w:r>
      <w:r w:rsidR="00AB5331">
        <w:rPr>
          <w:rFonts w:ascii="Arial Narrow" w:hAnsi="Arial Narrow"/>
        </w:rPr>
        <w:t xml:space="preserve"> </w:t>
      </w:r>
      <w:r w:rsidR="007A4ECF">
        <w:rPr>
          <w:rFonts w:ascii="Arial Narrow" w:hAnsi="Arial Narrow"/>
        </w:rPr>
        <w:t xml:space="preserve">era </w:t>
      </w:r>
      <w:r w:rsidR="00617C96">
        <w:rPr>
          <w:rFonts w:ascii="Arial Narrow" w:hAnsi="Arial Narrow"/>
        </w:rPr>
        <w:t>promovido</w:t>
      </w:r>
      <w:r w:rsidR="007A4ECF">
        <w:rPr>
          <w:rFonts w:ascii="Arial Narrow" w:hAnsi="Arial Narrow"/>
        </w:rPr>
        <w:t xml:space="preserve"> pela esquerda do Komintern </w:t>
      </w:r>
      <w:r w:rsidR="00617C96">
        <w:rPr>
          <w:rFonts w:ascii="Arial Narrow" w:hAnsi="Arial Narrow"/>
        </w:rPr>
        <w:t xml:space="preserve">a </w:t>
      </w:r>
      <w:r w:rsidR="007A4ECF">
        <w:rPr>
          <w:rFonts w:ascii="Arial Narrow" w:hAnsi="Arial Narrow"/>
        </w:rPr>
        <w:t xml:space="preserve">prefácio da inteligência política. E </w:t>
      </w:r>
      <w:r w:rsidR="0084644F">
        <w:rPr>
          <w:rFonts w:ascii="Arial Narrow" w:hAnsi="Arial Narrow"/>
        </w:rPr>
        <w:t xml:space="preserve">quando </w:t>
      </w:r>
      <w:r w:rsidR="000B5A1B">
        <w:rPr>
          <w:rFonts w:ascii="Arial Narrow" w:hAnsi="Arial Narrow"/>
        </w:rPr>
        <w:t xml:space="preserve">Remmele perguntou ainda à mesma audiência se eram patriotas e perante a afirmativa </w:t>
      </w:r>
      <w:r w:rsidR="003955F2">
        <w:rPr>
          <w:rFonts w:ascii="Arial Narrow" w:hAnsi="Arial Narrow"/>
        </w:rPr>
        <w:t xml:space="preserve">indagou </w:t>
      </w:r>
      <w:r w:rsidR="000B5A1B">
        <w:rPr>
          <w:rFonts w:ascii="Arial Narrow" w:hAnsi="Arial Narrow"/>
        </w:rPr>
        <w:t xml:space="preserve">«qual de vós quer </w:t>
      </w:r>
      <w:r w:rsidR="004B1AF7">
        <w:rPr>
          <w:rFonts w:ascii="Arial Narrow" w:hAnsi="Arial Narrow"/>
        </w:rPr>
        <w:t xml:space="preserve">morrer </w:t>
      </w:r>
      <w:r w:rsidR="000B5A1B">
        <w:rPr>
          <w:rFonts w:ascii="Arial Narrow" w:hAnsi="Arial Narrow"/>
        </w:rPr>
        <w:t xml:space="preserve">por esta Alemanha capitalista» e obteve a resposta unânime de «ninguém», </w:t>
      </w:r>
      <w:r w:rsidR="003955F2">
        <w:rPr>
          <w:rFonts w:ascii="Arial Narrow" w:hAnsi="Arial Narrow"/>
        </w:rPr>
        <w:t xml:space="preserve">ele </w:t>
      </w:r>
      <w:r w:rsidR="000B5A1B">
        <w:rPr>
          <w:rFonts w:ascii="Arial Narrow" w:hAnsi="Arial Narrow"/>
        </w:rPr>
        <w:t xml:space="preserve">acabou por concluir, com o aplauso de Victor Serge, que «a unidade nacional da Alemanha não pode </w:t>
      </w:r>
      <w:r w:rsidR="004B1AF7">
        <w:rPr>
          <w:rFonts w:ascii="Arial Narrow" w:hAnsi="Arial Narrow"/>
        </w:rPr>
        <w:t xml:space="preserve">apoiar-se </w:t>
      </w:r>
      <w:r w:rsidR="000B5A1B">
        <w:rPr>
          <w:rFonts w:ascii="Arial Narrow" w:hAnsi="Arial Narrow"/>
        </w:rPr>
        <w:t xml:space="preserve">senão </w:t>
      </w:r>
      <w:r w:rsidR="004B1AF7">
        <w:rPr>
          <w:rFonts w:ascii="Arial Narrow" w:hAnsi="Arial Narrow"/>
        </w:rPr>
        <w:t>n</w:t>
      </w:r>
      <w:r w:rsidR="000B5A1B">
        <w:rPr>
          <w:rFonts w:ascii="Arial Narrow" w:hAnsi="Arial Narrow"/>
        </w:rPr>
        <w:t>o movimento operário internacional»</w:t>
      </w:r>
      <w:r w:rsidR="00E05E0B">
        <w:rPr>
          <w:rStyle w:val="Refdenotaderodap"/>
          <w:rFonts w:ascii="Arial Narrow" w:hAnsi="Arial Narrow"/>
        </w:rPr>
        <w:footnoteReference w:id="447"/>
      </w:r>
      <w:r w:rsidR="00E05E0B">
        <w:rPr>
          <w:rFonts w:ascii="Arial Narrow" w:hAnsi="Arial Narrow"/>
        </w:rPr>
        <w:t xml:space="preserve">. Outras personalidades </w:t>
      </w:r>
      <w:r w:rsidR="00851098">
        <w:rPr>
          <w:rFonts w:ascii="Arial Narrow" w:hAnsi="Arial Narrow"/>
        </w:rPr>
        <w:t xml:space="preserve">comunistas </w:t>
      </w:r>
      <w:r w:rsidR="00E05E0B">
        <w:rPr>
          <w:rFonts w:ascii="Arial Narrow" w:hAnsi="Arial Narrow"/>
        </w:rPr>
        <w:t xml:space="preserve">recorreram </w:t>
      </w:r>
      <w:r w:rsidR="007A00D8">
        <w:rPr>
          <w:rFonts w:ascii="Arial Narrow" w:hAnsi="Arial Narrow"/>
        </w:rPr>
        <w:t xml:space="preserve">à mesma </w:t>
      </w:r>
      <w:r w:rsidR="00E05E0B">
        <w:rPr>
          <w:rFonts w:ascii="Arial Narrow" w:hAnsi="Arial Narrow"/>
        </w:rPr>
        <w:t xml:space="preserve">dialéctica </w:t>
      </w:r>
      <w:r w:rsidR="00892220">
        <w:rPr>
          <w:rFonts w:ascii="Arial Narrow" w:hAnsi="Arial Narrow"/>
        </w:rPr>
        <w:t xml:space="preserve">peculiar que via no internacionalismo a condição do nacionalismo e </w:t>
      </w:r>
      <w:r w:rsidR="00E05E0B">
        <w:rPr>
          <w:rFonts w:ascii="Arial Narrow" w:hAnsi="Arial Narrow"/>
        </w:rPr>
        <w:t>encontrava no ódio aos judeus o primeiro passo da revolução</w:t>
      </w:r>
      <w:r w:rsidR="00E043D6">
        <w:rPr>
          <w:rFonts w:ascii="Arial Narrow" w:hAnsi="Arial Narrow"/>
        </w:rPr>
        <w:t xml:space="preserve"> social</w:t>
      </w:r>
      <w:r w:rsidR="00E05E0B">
        <w:rPr>
          <w:rFonts w:ascii="Arial Narrow" w:hAnsi="Arial Narrow"/>
        </w:rPr>
        <w:t xml:space="preserve">. </w:t>
      </w:r>
      <w:r w:rsidRPr="00016774">
        <w:rPr>
          <w:rFonts w:ascii="Arial Narrow" w:hAnsi="Arial Narrow"/>
        </w:rPr>
        <w:t>Ruth Fischer, o nome mais destacado na esquerda do KPD, personificando a oposição a Brandler e a Thalheimer, gozava de grande prestígio entre os comunistas do Ruhr, o pr</w:t>
      </w:r>
      <w:r>
        <w:rPr>
          <w:rFonts w:ascii="Arial Narrow" w:hAnsi="Arial Narrow"/>
        </w:rPr>
        <w:t>incipal foco de</w:t>
      </w:r>
      <w:r w:rsidRPr="00016774">
        <w:rPr>
          <w:rFonts w:ascii="Arial Narrow" w:hAnsi="Arial Narrow"/>
        </w:rPr>
        <w:t>ste conflito</w:t>
      </w:r>
      <w:r w:rsidRPr="00016774">
        <w:rPr>
          <w:rStyle w:val="Refdenotaderodap"/>
          <w:rFonts w:ascii="Arial Narrow" w:hAnsi="Arial Narrow"/>
        </w:rPr>
        <w:footnoteReference w:id="448"/>
      </w:r>
      <w:r w:rsidR="00851098">
        <w:rPr>
          <w:rFonts w:ascii="Arial Narrow" w:hAnsi="Arial Narrow"/>
        </w:rPr>
        <w:t>,</w:t>
      </w:r>
      <w:r w:rsidRPr="00016774">
        <w:rPr>
          <w:rFonts w:ascii="Arial Narrow" w:hAnsi="Arial Narrow"/>
        </w:rPr>
        <w:t xml:space="preserve"> </w:t>
      </w:r>
      <w:r w:rsidR="00851098">
        <w:rPr>
          <w:rFonts w:ascii="Arial Narrow" w:hAnsi="Arial Narrow"/>
        </w:rPr>
        <w:t xml:space="preserve">e </w:t>
      </w:r>
      <w:r w:rsidR="00851098" w:rsidRPr="00016774">
        <w:rPr>
          <w:rFonts w:ascii="Arial Narrow" w:hAnsi="Arial Narrow"/>
        </w:rPr>
        <w:t xml:space="preserve">os </w:t>
      </w:r>
      <w:r w:rsidRPr="00016774">
        <w:rPr>
          <w:rFonts w:ascii="Arial Narrow" w:hAnsi="Arial Narrow"/>
        </w:rPr>
        <w:t xml:space="preserve">apelos que ela lançou à extrema-direita </w:t>
      </w:r>
      <w:r w:rsidR="00952C25">
        <w:rPr>
          <w:rFonts w:ascii="Arial Narrow" w:hAnsi="Arial Narrow"/>
        </w:rPr>
        <w:t xml:space="preserve">e ao fascismo </w:t>
      </w:r>
      <w:r w:rsidRPr="00016774">
        <w:rPr>
          <w:rFonts w:ascii="Arial Narrow" w:hAnsi="Arial Narrow"/>
        </w:rPr>
        <w:t xml:space="preserve">durante o Verão de 1923 demonstram </w:t>
      </w:r>
      <w:r w:rsidR="00851098">
        <w:rPr>
          <w:rFonts w:ascii="Arial Narrow" w:hAnsi="Arial Narrow"/>
        </w:rPr>
        <w:t>a</w:t>
      </w:r>
      <w:r w:rsidRPr="00016774">
        <w:rPr>
          <w:rFonts w:ascii="Arial Narrow" w:hAnsi="Arial Narrow"/>
        </w:rPr>
        <w:t xml:space="preserve"> vocação nacionalista do comunismo alemão</w:t>
      </w:r>
      <w:r w:rsidR="00F2382C">
        <w:rPr>
          <w:rFonts w:ascii="Arial Narrow" w:hAnsi="Arial Narrow"/>
        </w:rPr>
        <w:t>:</w:t>
      </w:r>
      <w:r w:rsidRPr="00016774">
        <w:rPr>
          <w:rFonts w:ascii="Arial Narrow" w:hAnsi="Arial Narrow"/>
        </w:rPr>
        <w:t xml:space="preserve"> «O Reich alemão só pode</w:t>
      </w:r>
      <w:r w:rsidR="00506D3D">
        <w:rPr>
          <w:rFonts w:ascii="Arial Narrow" w:hAnsi="Arial Narrow"/>
        </w:rPr>
        <w:t>rá</w:t>
      </w:r>
      <w:r w:rsidRPr="00016774">
        <w:rPr>
          <w:rFonts w:ascii="Arial Narrow" w:hAnsi="Arial Narrow"/>
        </w:rPr>
        <w:t xml:space="preserve"> ser salvo se tomardes consciência, senhores </w:t>
      </w:r>
      <w:r w:rsidR="00506D3D">
        <w:rPr>
          <w:rFonts w:ascii="Arial Narrow" w:hAnsi="Arial Narrow"/>
        </w:rPr>
        <w:t>dos grupos racistas</w:t>
      </w:r>
      <w:r w:rsidRPr="00016774">
        <w:rPr>
          <w:rFonts w:ascii="Arial Narrow" w:hAnsi="Arial Narrow"/>
        </w:rPr>
        <w:t xml:space="preserve">, de que deveis lutar em colaboração com as massas organizadas no KPD». </w:t>
      </w:r>
      <w:r w:rsidR="00851098" w:rsidRPr="00016774">
        <w:rPr>
          <w:rFonts w:ascii="Arial Narrow" w:hAnsi="Arial Narrow"/>
        </w:rPr>
        <w:t xml:space="preserve">Ao </w:t>
      </w:r>
      <w:r w:rsidRPr="00016774">
        <w:rPr>
          <w:rFonts w:ascii="Arial Narrow" w:hAnsi="Arial Narrow"/>
        </w:rPr>
        <w:t xml:space="preserve">solicitar o apoio efectivo </w:t>
      </w:r>
      <w:r w:rsidR="00952C25">
        <w:rPr>
          <w:rFonts w:ascii="Arial Narrow" w:hAnsi="Arial Narrow"/>
        </w:rPr>
        <w:t xml:space="preserve">do fascismo e </w:t>
      </w:r>
      <w:r w:rsidRPr="00016774">
        <w:rPr>
          <w:rFonts w:ascii="Arial Narrow" w:hAnsi="Arial Narrow"/>
        </w:rPr>
        <w:t xml:space="preserve">da extrema-direita a judia Ruth Fischer </w:t>
      </w:r>
      <w:r w:rsidR="00851098">
        <w:rPr>
          <w:rFonts w:ascii="Arial Narrow" w:hAnsi="Arial Narrow"/>
        </w:rPr>
        <w:t xml:space="preserve">não se esqueceu </w:t>
      </w:r>
      <w:r w:rsidRPr="00016774">
        <w:rPr>
          <w:rFonts w:ascii="Arial Narrow" w:hAnsi="Arial Narrow"/>
        </w:rPr>
        <w:t>de incentivar o anti-semitismo, considerando-o uma componente legítima do movimento nacional que o seu partido pretendia encabeçar</w:t>
      </w:r>
      <w:r w:rsidR="00F2382C">
        <w:rPr>
          <w:rFonts w:ascii="Arial Narrow" w:hAnsi="Arial Narrow"/>
        </w:rPr>
        <w:t>:</w:t>
      </w:r>
      <w:r w:rsidRPr="00016774">
        <w:rPr>
          <w:rFonts w:ascii="Arial Narrow" w:hAnsi="Arial Narrow"/>
        </w:rPr>
        <w:t xml:space="preserve"> «Quem luta contra o capital judaico [...] é já um combatente de classe, mesmo que o não saiba. [...] Abatam os capitalistas judeus, enforquem-nos nos candeeiros, esmaguem-nos!». Que malabarismos a dialéctica inspirava, encontrando para o anti-semitismo uma justificação em termos de classe! O que na verdade interessava à dirigente da ala esquerda era uma atitude nacionalista, que identificasse o inimigo não como uma classe social mas como uma nação </w:t>
      </w:r>
      <w:r w:rsidRPr="00016774">
        <w:rPr>
          <w:rFonts w:ascii="Arial Narrow" w:hAnsi="Arial Narrow"/>
        </w:rPr>
        <w:lastRenderedPageBreak/>
        <w:t>adversa. «O imperialismo francês é agora o maior perigo mundial. A França é o país da reacção», di</w:t>
      </w:r>
      <w:r>
        <w:rPr>
          <w:rFonts w:ascii="Arial Narrow" w:hAnsi="Arial Narrow"/>
        </w:rPr>
        <w:t>sse</w:t>
      </w:r>
      <w:r w:rsidRPr="00016774">
        <w:rPr>
          <w:rFonts w:ascii="Arial Narrow" w:hAnsi="Arial Narrow"/>
        </w:rPr>
        <w:t xml:space="preserve"> ela. «Só </w:t>
      </w:r>
      <w:r w:rsidR="00B6397E">
        <w:rPr>
          <w:rFonts w:ascii="Arial Narrow" w:hAnsi="Arial Narrow"/>
        </w:rPr>
        <w:t>aliado</w:t>
      </w:r>
      <w:r w:rsidRPr="00016774">
        <w:rPr>
          <w:rFonts w:ascii="Arial Narrow" w:hAnsi="Arial Narrow"/>
        </w:rPr>
        <w:t xml:space="preserve"> à Rússia [...] o povo alemão pode expulsar o capitalismo francês da bacia do Ruhr»</w:t>
      </w:r>
      <w:r w:rsidRPr="00016774">
        <w:rPr>
          <w:rStyle w:val="Refdenotaderodap"/>
          <w:rFonts w:ascii="Arial Narrow" w:hAnsi="Arial Narrow"/>
        </w:rPr>
        <w:footnoteReference w:id="449"/>
      </w:r>
      <w:r w:rsidRPr="00016774">
        <w:rPr>
          <w:rFonts w:ascii="Arial Narrow" w:hAnsi="Arial Narrow"/>
        </w:rPr>
        <w:t xml:space="preserve">. Contudo, para que a estratégia nacional-bolchevista do Komintern e do Partido Comunista da Alemanha obtivesse resultados seria necessário que a extrema-direita </w:t>
      </w:r>
      <w:r w:rsidR="00952C25">
        <w:rPr>
          <w:rFonts w:ascii="Arial Narrow" w:hAnsi="Arial Narrow"/>
        </w:rPr>
        <w:t xml:space="preserve">e o fascismo </w:t>
      </w:r>
      <w:r w:rsidRPr="00016774">
        <w:rPr>
          <w:rFonts w:ascii="Arial Narrow" w:hAnsi="Arial Narrow"/>
        </w:rPr>
        <w:t>manifestasse</w:t>
      </w:r>
      <w:r w:rsidR="00952C25">
        <w:rPr>
          <w:rFonts w:ascii="Arial Narrow" w:hAnsi="Arial Narrow"/>
        </w:rPr>
        <w:t>m</w:t>
      </w:r>
      <w:r w:rsidRPr="00016774">
        <w:rPr>
          <w:rFonts w:ascii="Arial Narrow" w:hAnsi="Arial Narrow"/>
        </w:rPr>
        <w:t xml:space="preserve"> igual empenho. </w:t>
      </w:r>
    </w:p>
    <w:p w:rsidR="00776EA7" w:rsidRPr="00016774" w:rsidRDefault="00776EA7" w:rsidP="00776EA7">
      <w:pPr>
        <w:rPr>
          <w:rFonts w:ascii="Arial Narrow" w:hAnsi="Arial Narrow"/>
        </w:rPr>
      </w:pPr>
      <w:r w:rsidRPr="00016774">
        <w:rPr>
          <w:rFonts w:ascii="Arial Narrow" w:hAnsi="Arial Narrow"/>
        </w:rPr>
        <w:t>O discurso sobre «o viajante do nada» recebeu um acolhimento interessado em vários meios da direita radical, incluindo os racistas</w:t>
      </w:r>
      <w:r w:rsidRPr="00016774">
        <w:rPr>
          <w:rStyle w:val="Refdenotaderodap"/>
          <w:rFonts w:ascii="Arial Narrow" w:hAnsi="Arial Narrow"/>
        </w:rPr>
        <w:footnoteReference w:id="450"/>
      </w:r>
      <w:r w:rsidRPr="00016774">
        <w:rPr>
          <w:rFonts w:ascii="Arial Narrow" w:hAnsi="Arial Narrow"/>
        </w:rPr>
        <w:t xml:space="preserve">. É certo que entre os </w:t>
      </w:r>
      <w:r w:rsidR="00912AE1">
        <w:rPr>
          <w:rFonts w:ascii="Arial Narrow" w:hAnsi="Arial Narrow"/>
        </w:rPr>
        <w:t xml:space="preserve">nacionais-socialistas </w:t>
      </w:r>
      <w:r w:rsidRPr="00016774">
        <w:rPr>
          <w:rFonts w:ascii="Arial Narrow" w:hAnsi="Arial Narrow"/>
        </w:rPr>
        <w:t xml:space="preserve">Rosenberg reagiu negativamente às palavras de Radek, reafirmando o anti-semitismo e recordando que a destruição do bolchevismo era o objectivo fundamental, e Hitler tomou uma atitude semelhante, como se percebe pela leitura de </w:t>
      </w:r>
      <w:r w:rsidRPr="00016774">
        <w:rPr>
          <w:rFonts w:ascii="Arial Narrow" w:hAnsi="Arial Narrow"/>
          <w:i/>
        </w:rPr>
        <w:t>Mein Kampf</w:t>
      </w:r>
      <w:r w:rsidRPr="00016774">
        <w:rPr>
          <w:rStyle w:val="Refdenotaderodap"/>
          <w:rFonts w:ascii="Arial Narrow" w:hAnsi="Arial Narrow"/>
        </w:rPr>
        <w:footnoteReference w:id="451"/>
      </w:r>
      <w:r w:rsidRPr="00016774">
        <w:rPr>
          <w:rFonts w:ascii="Arial Narrow" w:hAnsi="Arial Narrow"/>
        </w:rPr>
        <w:t xml:space="preserve">. Mas outros sectores do NSDAP mostraram-se receptivos ao diálogo e o KPD procurou a todo o custo proceder a debates públicos, tanto convidando oradores </w:t>
      </w:r>
      <w:r w:rsidR="00912AE1">
        <w:rPr>
          <w:rFonts w:ascii="Arial Narrow" w:hAnsi="Arial Narrow"/>
        </w:rPr>
        <w:t>nacional-socialistas</w:t>
      </w:r>
      <w:r w:rsidRPr="00016774">
        <w:rPr>
          <w:rFonts w:ascii="Arial Narrow" w:hAnsi="Arial Narrow"/>
        </w:rPr>
        <w:t xml:space="preserve"> a intervirem nas suas reuniões como tentando participar em comícios organizados pelos </w:t>
      </w:r>
      <w:r w:rsidR="00912AE1">
        <w:rPr>
          <w:rFonts w:ascii="Arial Narrow" w:hAnsi="Arial Narrow"/>
        </w:rPr>
        <w:t>nacionais-socialistas</w:t>
      </w:r>
      <w:r w:rsidRPr="00016774">
        <w:rPr>
          <w:rStyle w:val="Refdenotaderodap"/>
          <w:rFonts w:ascii="Arial Narrow" w:hAnsi="Arial Narrow"/>
        </w:rPr>
        <w:footnoteReference w:id="452"/>
      </w:r>
      <w:r w:rsidRPr="00016774">
        <w:rPr>
          <w:rFonts w:ascii="Arial Narrow" w:hAnsi="Arial Narrow"/>
        </w:rPr>
        <w:t xml:space="preserve">. Em 2 de Agosto de 1923 os nacionais-socialistas de Estugarda convidaram mesmo Hermann Remmele a intervir num debate, e o principal órgão social-democrata acusou-o de ter então declarado que os comunistas preferiam aliar-se aos </w:t>
      </w:r>
      <w:r w:rsidR="00912AE1">
        <w:rPr>
          <w:rFonts w:ascii="Arial Narrow" w:hAnsi="Arial Narrow"/>
        </w:rPr>
        <w:t>nacionais-socialistas</w:t>
      </w:r>
      <w:r w:rsidRPr="00016774">
        <w:rPr>
          <w:rFonts w:ascii="Arial Narrow" w:hAnsi="Arial Narrow"/>
        </w:rPr>
        <w:t xml:space="preserve"> do que ao SPD</w:t>
      </w:r>
      <w:r w:rsidRPr="00016774">
        <w:rPr>
          <w:rStyle w:val="Refdenotaderodap"/>
          <w:rFonts w:ascii="Arial Narrow" w:hAnsi="Arial Narrow"/>
        </w:rPr>
        <w:footnoteReference w:id="453"/>
      </w:r>
      <w:r w:rsidRPr="00016774">
        <w:rPr>
          <w:rFonts w:ascii="Arial Narrow" w:hAnsi="Arial Narrow"/>
        </w:rPr>
        <w:t>, até que a 14 de Agosto a direcção do NSDAP pôs termo a tal promiscuidade</w:t>
      </w:r>
      <w:r w:rsidRPr="00016774">
        <w:rPr>
          <w:rStyle w:val="Refdenotaderodap"/>
          <w:rFonts w:ascii="Arial Narrow" w:hAnsi="Arial Narrow"/>
        </w:rPr>
        <w:footnoteReference w:id="454"/>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lastRenderedPageBreak/>
        <w:t xml:space="preserve">O verdadeiro eco </w:t>
      </w:r>
      <w:r w:rsidR="001B41A3">
        <w:rPr>
          <w:rFonts w:ascii="Arial Narrow" w:hAnsi="Arial Narrow"/>
        </w:rPr>
        <w:t xml:space="preserve">da </w:t>
      </w:r>
      <w:r w:rsidR="001B41A3" w:rsidRPr="00016774">
        <w:rPr>
          <w:rFonts w:ascii="Arial Narrow" w:hAnsi="Arial Narrow"/>
        </w:rPr>
        <w:t xml:space="preserve">homenagem </w:t>
      </w:r>
      <w:r w:rsidRPr="00016774">
        <w:rPr>
          <w:rFonts w:ascii="Arial Narrow" w:hAnsi="Arial Narrow"/>
        </w:rPr>
        <w:t xml:space="preserve">de Radek a Schlageter soaria quase dois anos e meio depois de </w:t>
      </w:r>
      <w:r w:rsidR="00D91870">
        <w:rPr>
          <w:rFonts w:ascii="Arial Narrow" w:hAnsi="Arial Narrow"/>
        </w:rPr>
        <w:t xml:space="preserve">ele </w:t>
      </w:r>
      <w:r w:rsidR="001B41A3">
        <w:rPr>
          <w:rFonts w:ascii="Arial Narrow" w:hAnsi="Arial Narrow"/>
        </w:rPr>
        <w:t>a</w:t>
      </w:r>
      <w:r w:rsidRPr="00016774">
        <w:rPr>
          <w:rFonts w:ascii="Arial Narrow" w:hAnsi="Arial Narrow"/>
        </w:rPr>
        <w:t xml:space="preserve"> ter proferido, na carta aberta endereçada por Goebbels a um «caro amigo da esquerda». A discordância entre comunistas e nacionais-socialistas, afirm</w:t>
      </w:r>
      <w:r>
        <w:rPr>
          <w:rFonts w:ascii="Arial Narrow" w:hAnsi="Arial Narrow"/>
        </w:rPr>
        <w:t>ou</w:t>
      </w:r>
      <w:r w:rsidRPr="00016774">
        <w:rPr>
          <w:rFonts w:ascii="Arial Narrow" w:hAnsi="Arial Narrow"/>
        </w:rPr>
        <w:t xml:space="preserve"> o mestre da propaganda, que era então um dos fiéis de Gregor Strasser e não começara ainda a caçar por conta de Hitler nas coutadas do populismo, não dizia respeito às reivindicações de carácter social, pois «ninguém que pense honestamente pretenderá hoje negar a razão de ser dos movimentos operários» e «já não é necessário discutir se é justificada a reivindicação dos assalariados alemães para obterem uma compensação social, tal como não necessitamos de discutir se a plebe sem direito de voto pode ou deve viver». O confronto entre as duas correntes políticas incidia apenas na questão do nacionalismo e do internacionalismo e, quanto a este assunto, era o «caro amigo» comunista quem estava equivocado, pois o pan-eslavismo tornara-se o verdadeiro carácter da Rússia bolchevista. Não existiam mais traços de internacionalismo no país dos sovietes, mas exclusivamente um nacional-bolchevismo. Quanta ironia estava subjacente às palavras de Goebbels! Os dirigentes comunistas haviam-se esforçado por persuadir os nacionalistas a encaminharem-se em direcção ao movimento operário, e agora o futuro Gauleiter de Berlim anunciava que era o próprio proletariado russo quem tinha sido arrebatado pelos ideais nacionalistas. A partir daqui podia chegar-se a uma conclusão </w:t>
      </w:r>
      <w:r w:rsidR="001B41A3">
        <w:rPr>
          <w:rFonts w:ascii="Arial Narrow" w:hAnsi="Arial Narrow"/>
        </w:rPr>
        <w:t>realmente</w:t>
      </w:r>
      <w:r w:rsidRPr="00016774">
        <w:rPr>
          <w:rFonts w:ascii="Arial Narrow" w:hAnsi="Arial Narrow"/>
        </w:rPr>
        <w:t xml:space="preserve"> interessante. Se o nacional-bolchevismo negara o internacionalismo, ele devia igualmente combater os judeus, cosmopolitas aplicados em dissolver a ideia de nação</w:t>
      </w:r>
      <w:r w:rsidR="00912AE1">
        <w:rPr>
          <w:rFonts w:ascii="Arial Narrow" w:hAnsi="Arial Narrow"/>
        </w:rPr>
        <w:t>:</w:t>
      </w:r>
      <w:r w:rsidRPr="00016774">
        <w:rPr>
          <w:rFonts w:ascii="Arial Narrow" w:hAnsi="Arial Narrow"/>
        </w:rPr>
        <w:t xml:space="preserve"> «O Judeu num Estado nacional-bolchevista é um absurdo». Empregando uma lógica impecável, o Doutor Goebbels anunciou o anti-semitismo como sequência natural do nacional-bolchevismo e convidou o «caro amigo da esquerda» a juntar a sua acha às novas fogueiras</w:t>
      </w:r>
      <w:r w:rsidRPr="00016774">
        <w:rPr>
          <w:rStyle w:val="Refdenotaderodap"/>
          <w:rFonts w:ascii="Arial Narrow" w:hAnsi="Arial Narrow"/>
        </w:rPr>
        <w:footnoteReference w:id="455"/>
      </w:r>
      <w:r w:rsidR="001B41A3">
        <w:rPr>
          <w:rFonts w:ascii="Arial Narrow" w:hAnsi="Arial Narrow"/>
        </w:rPr>
        <w:t>.</w:t>
      </w:r>
      <w:r w:rsidRPr="00016774">
        <w:rPr>
          <w:rFonts w:ascii="Arial Narrow" w:hAnsi="Arial Narrow"/>
        </w:rPr>
        <w:t xml:space="preserve"> </w:t>
      </w:r>
      <w:r w:rsidR="001B41A3">
        <w:rPr>
          <w:rFonts w:ascii="Arial Narrow" w:hAnsi="Arial Narrow"/>
        </w:rPr>
        <w:t xml:space="preserve">Já </w:t>
      </w:r>
      <w:r w:rsidR="003A45B0" w:rsidRPr="00016774">
        <w:rPr>
          <w:rFonts w:ascii="Arial Narrow" w:hAnsi="Arial Narrow"/>
        </w:rPr>
        <w:t xml:space="preserve">Remmele </w:t>
      </w:r>
      <w:r w:rsidR="003A45B0">
        <w:rPr>
          <w:rFonts w:ascii="Arial Narrow" w:hAnsi="Arial Narrow"/>
        </w:rPr>
        <w:t xml:space="preserve">e </w:t>
      </w:r>
      <w:r w:rsidRPr="00016774">
        <w:rPr>
          <w:rFonts w:ascii="Arial Narrow" w:hAnsi="Arial Narrow"/>
        </w:rPr>
        <w:t>Ruth Fischer o havia</w:t>
      </w:r>
      <w:r w:rsidR="003A45B0">
        <w:rPr>
          <w:rFonts w:ascii="Arial Narrow" w:hAnsi="Arial Narrow"/>
        </w:rPr>
        <w:t>m</w:t>
      </w:r>
      <w:r w:rsidRPr="00016774">
        <w:rPr>
          <w:rFonts w:ascii="Arial Narrow" w:hAnsi="Arial Narrow"/>
        </w:rPr>
        <w:t xml:space="preserve"> feito. </w:t>
      </w:r>
    </w:p>
    <w:p w:rsidR="00776EA7" w:rsidRPr="00016774" w:rsidRDefault="00776EA7" w:rsidP="00776EA7">
      <w:pPr>
        <w:rPr>
          <w:rFonts w:ascii="Arial Narrow" w:hAnsi="Arial Narrow"/>
        </w:rPr>
      </w:pPr>
      <w:r w:rsidRPr="00016774">
        <w:rPr>
          <w:rFonts w:ascii="Arial Narrow" w:hAnsi="Arial Narrow"/>
        </w:rPr>
        <w:t xml:space="preserve">No segundo semestre de 1923 os comunistas não encontraram na direita radical </w:t>
      </w:r>
      <w:r w:rsidR="00952C25">
        <w:rPr>
          <w:rFonts w:ascii="Arial Narrow" w:hAnsi="Arial Narrow"/>
        </w:rPr>
        <w:t xml:space="preserve">nem no fascismo </w:t>
      </w:r>
      <w:r w:rsidRPr="00016774">
        <w:rPr>
          <w:rFonts w:ascii="Arial Narrow" w:hAnsi="Arial Narrow"/>
        </w:rPr>
        <w:t>um apoio que compensasse a falta de ânimo do operariado para se lançar em acções desesperadas. Quem preparava então um golpe de Estado não eram os populistas do norte da Alemanha, de simpatias naciona</w:t>
      </w:r>
      <w:r w:rsidR="004A488C">
        <w:rPr>
          <w:rFonts w:ascii="Arial Narrow" w:hAnsi="Arial Narrow"/>
        </w:rPr>
        <w:t>l</w:t>
      </w:r>
      <w:r w:rsidRPr="00016774">
        <w:rPr>
          <w:rFonts w:ascii="Arial Narrow" w:hAnsi="Arial Narrow"/>
        </w:rPr>
        <w:t xml:space="preserve">-bolchevistas, mas os </w:t>
      </w:r>
      <w:r w:rsidR="00777644">
        <w:rPr>
          <w:rFonts w:ascii="Arial Narrow" w:hAnsi="Arial Narrow"/>
        </w:rPr>
        <w:t>nacionais-socialistas</w:t>
      </w:r>
      <w:r w:rsidRPr="00016774">
        <w:rPr>
          <w:rFonts w:ascii="Arial Narrow" w:hAnsi="Arial Narrow"/>
        </w:rPr>
        <w:t xml:space="preserve"> fanaticamente anticomunistas da Baviera, chefiados por Hitler. E como a frente comum com a social-democracia pouco ou nada ajudava na </w:t>
      </w:r>
      <w:r w:rsidR="006C7FA2">
        <w:rPr>
          <w:rFonts w:ascii="Arial Narrow" w:hAnsi="Arial Narrow"/>
        </w:rPr>
        <w:t>elaboração</w:t>
      </w:r>
      <w:r w:rsidRPr="00016774">
        <w:rPr>
          <w:rFonts w:ascii="Arial Narrow" w:hAnsi="Arial Narrow"/>
        </w:rPr>
        <w:t xml:space="preserve"> dos planos insurreccionais, o alheamento da </w:t>
      </w:r>
      <w:r w:rsidRPr="00016774">
        <w:rPr>
          <w:rFonts w:ascii="Arial Narrow" w:hAnsi="Arial Narrow"/>
        </w:rPr>
        <w:lastRenderedPageBreak/>
        <w:t xml:space="preserve">grande parte dos activistas </w:t>
      </w:r>
      <w:r w:rsidR="00952C25" w:rsidRPr="00016774">
        <w:rPr>
          <w:rFonts w:ascii="Arial Narrow" w:hAnsi="Arial Narrow"/>
        </w:rPr>
        <w:t xml:space="preserve">da extrema-direita </w:t>
      </w:r>
      <w:r w:rsidR="00952C25">
        <w:rPr>
          <w:rFonts w:ascii="Arial Narrow" w:hAnsi="Arial Narrow"/>
        </w:rPr>
        <w:t xml:space="preserve">e do fascismo populista </w:t>
      </w:r>
      <w:r w:rsidRPr="00016774">
        <w:rPr>
          <w:rFonts w:ascii="Arial Narrow" w:hAnsi="Arial Narrow"/>
        </w:rPr>
        <w:t>comprometeu os anseios revolucionários do Komintern. No final de Outubro o KPD desactivou a sua planeada insurreição, que só ocorreu em Hamburgo, onde foi facilmente derrotada</w:t>
      </w:r>
      <w:r w:rsidRPr="00016774">
        <w:rPr>
          <w:rStyle w:val="Refdenotaderodap"/>
          <w:rFonts w:ascii="Arial Narrow" w:hAnsi="Arial Narrow"/>
        </w:rPr>
        <w:footnoteReference w:id="456"/>
      </w:r>
      <w:r w:rsidRPr="00016774">
        <w:rPr>
          <w:rFonts w:ascii="Arial Narrow" w:hAnsi="Arial Narrow"/>
        </w:rPr>
        <w:t xml:space="preserve">. E no mês seguinte o fracasso da intentona da cervejaria não liquidou apenas a estratégia insurreccional do futuro Führer, mas assinalou igualmente o fracasso das esperanças do Partido Comunista de mobilizar </w:t>
      </w:r>
      <w:r w:rsidR="00952C25">
        <w:rPr>
          <w:rFonts w:ascii="Arial Narrow" w:hAnsi="Arial Narrow"/>
        </w:rPr>
        <w:t>o</w:t>
      </w:r>
      <w:r w:rsidRPr="00016774">
        <w:rPr>
          <w:rFonts w:ascii="Arial Narrow" w:hAnsi="Arial Narrow"/>
        </w:rPr>
        <w:t xml:space="preserve"> </w:t>
      </w:r>
      <w:r w:rsidR="00952C25">
        <w:rPr>
          <w:rFonts w:ascii="Arial Narrow" w:hAnsi="Arial Narrow"/>
        </w:rPr>
        <w:t xml:space="preserve">outro </w:t>
      </w:r>
      <w:r w:rsidRPr="00016774">
        <w:rPr>
          <w:rFonts w:ascii="Arial Narrow" w:hAnsi="Arial Narrow"/>
        </w:rPr>
        <w:t>extrem</w:t>
      </w:r>
      <w:r w:rsidR="00952C25">
        <w:rPr>
          <w:rFonts w:ascii="Arial Narrow" w:hAnsi="Arial Narrow"/>
        </w:rPr>
        <w:t xml:space="preserve">o do leque político </w:t>
      </w:r>
      <w:r w:rsidRPr="00016774">
        <w:rPr>
          <w:rFonts w:ascii="Arial Narrow" w:hAnsi="Arial Narrow"/>
        </w:rPr>
        <w:t xml:space="preserve">para </w:t>
      </w:r>
      <w:r w:rsidR="00EE3DBF">
        <w:rPr>
          <w:rFonts w:ascii="Arial Narrow" w:hAnsi="Arial Narrow"/>
        </w:rPr>
        <w:t xml:space="preserve">iniciarem </w:t>
      </w:r>
      <w:r w:rsidRPr="00016774">
        <w:rPr>
          <w:rFonts w:ascii="Arial Narrow" w:hAnsi="Arial Narrow"/>
        </w:rPr>
        <w:t xml:space="preserve">aventuras armadas. Todavia, de modo </w:t>
      </w:r>
      <w:r w:rsidR="00777644">
        <w:rPr>
          <w:rFonts w:ascii="Arial Narrow" w:hAnsi="Arial Narrow"/>
        </w:rPr>
        <w:t>nenhum</w:t>
      </w:r>
      <w:r w:rsidRPr="00016774">
        <w:rPr>
          <w:rFonts w:ascii="Arial Narrow" w:hAnsi="Arial Narrow"/>
        </w:rPr>
        <w:t xml:space="preserve"> ficaram postas em causa as aspirações naciona</w:t>
      </w:r>
      <w:r w:rsidR="004A488C">
        <w:rPr>
          <w:rFonts w:ascii="Arial Narrow" w:hAnsi="Arial Narrow"/>
        </w:rPr>
        <w:t>l</w:t>
      </w:r>
      <w:r w:rsidRPr="00016774">
        <w:rPr>
          <w:rFonts w:ascii="Arial Narrow" w:hAnsi="Arial Narrow"/>
        </w:rPr>
        <w:t xml:space="preserve">-bolchevistas do comunismo germânico. </w:t>
      </w:r>
    </w:p>
    <w:p w:rsidR="00776EA7" w:rsidRPr="00016774" w:rsidRDefault="00776EA7" w:rsidP="00776EA7">
      <w:pPr>
        <w:rPr>
          <w:rFonts w:ascii="Arial Narrow" w:hAnsi="Arial Narrow"/>
        </w:rPr>
      </w:pPr>
      <w:r w:rsidRPr="00016774">
        <w:rPr>
          <w:rFonts w:ascii="Arial Narrow" w:hAnsi="Arial Narrow"/>
        </w:rPr>
        <w:t>A situação parece</w:t>
      </w:r>
      <w:r>
        <w:rPr>
          <w:rFonts w:ascii="Arial Narrow" w:hAnsi="Arial Narrow"/>
        </w:rPr>
        <w:t>u</w:t>
      </w:r>
      <w:r w:rsidRPr="00016774">
        <w:rPr>
          <w:rFonts w:ascii="Arial Narrow" w:hAnsi="Arial Narrow"/>
        </w:rPr>
        <w:t xml:space="preserve"> confusa a alguns historiadores, que se questiona</w:t>
      </w:r>
      <w:r>
        <w:rPr>
          <w:rFonts w:ascii="Arial Narrow" w:hAnsi="Arial Narrow"/>
        </w:rPr>
        <w:t>ra</w:t>
      </w:r>
      <w:r w:rsidRPr="00016774">
        <w:rPr>
          <w:rFonts w:ascii="Arial Narrow" w:hAnsi="Arial Narrow"/>
        </w:rPr>
        <w:t>m acerca das verdadeiras razões que teriam levado o KPD a participar em Outubro de 1923 com os sociais-democratas nos governos da Saxónia e da Turíngia, enquanto ao mesmo tempo procurava atrair para a sublevação as simpatias da extrema-direita</w:t>
      </w:r>
      <w:r w:rsidR="007B1A02">
        <w:rPr>
          <w:rFonts w:ascii="Arial Narrow" w:hAnsi="Arial Narrow"/>
        </w:rPr>
        <w:t xml:space="preserve"> e do fascismo</w:t>
      </w:r>
      <w:r w:rsidRPr="00016774">
        <w:rPr>
          <w:rFonts w:ascii="Arial Narrow" w:hAnsi="Arial Narrow"/>
        </w:rPr>
        <w:t xml:space="preserve">. Contudo, a estratégia conduzida pelo comité executivo do Komintern não deixa lugar para dúvidas. As prioridades haviam-se invertido. O objectivo principal passara a ser a abertura </w:t>
      </w:r>
      <w:r w:rsidR="00833C9D">
        <w:rPr>
          <w:rFonts w:ascii="Arial Narrow" w:hAnsi="Arial Narrow"/>
        </w:rPr>
        <w:t xml:space="preserve">aos </w:t>
      </w:r>
      <w:r w:rsidRPr="00016774">
        <w:rPr>
          <w:rFonts w:ascii="Arial Narrow" w:hAnsi="Arial Narrow"/>
        </w:rPr>
        <w:t>nacionalista</w:t>
      </w:r>
      <w:r w:rsidR="00833C9D">
        <w:rPr>
          <w:rFonts w:ascii="Arial Narrow" w:hAnsi="Arial Narrow"/>
        </w:rPr>
        <w:t>s</w:t>
      </w:r>
      <w:r w:rsidRPr="00016774">
        <w:rPr>
          <w:rFonts w:ascii="Arial Narrow" w:hAnsi="Arial Narrow"/>
        </w:rPr>
        <w:t xml:space="preserve">, </w:t>
      </w:r>
      <w:r>
        <w:rPr>
          <w:rFonts w:ascii="Arial Narrow" w:hAnsi="Arial Narrow"/>
        </w:rPr>
        <w:t xml:space="preserve">convertendo-se </w:t>
      </w:r>
      <w:r w:rsidRPr="00016774">
        <w:rPr>
          <w:rFonts w:ascii="Arial Narrow" w:hAnsi="Arial Narrow"/>
        </w:rPr>
        <w:t xml:space="preserve">a aproximação ao SPD numa </w:t>
      </w:r>
      <w:r>
        <w:rPr>
          <w:rFonts w:ascii="Arial Narrow" w:hAnsi="Arial Narrow"/>
        </w:rPr>
        <w:t>simples</w:t>
      </w:r>
      <w:r w:rsidRPr="00016774">
        <w:rPr>
          <w:rFonts w:ascii="Arial Narrow" w:hAnsi="Arial Narrow"/>
        </w:rPr>
        <w:t xml:space="preserve"> manobra táctica. «Na Saxónia ele [o proletariado] vai usar o poder de Estado para se armar»</w:t>
      </w:r>
      <w:r>
        <w:rPr>
          <w:rFonts w:ascii="Arial Narrow" w:hAnsi="Arial Narrow"/>
        </w:rPr>
        <w:t>,</w:t>
      </w:r>
      <w:r w:rsidRPr="00016774">
        <w:rPr>
          <w:rFonts w:ascii="Arial Narrow" w:hAnsi="Arial Narrow"/>
        </w:rPr>
        <w:t xml:space="preserve"> escreveu Radek quando a insurreição estava ainda a ser preparada</w:t>
      </w:r>
      <w:r w:rsidRPr="00016774">
        <w:rPr>
          <w:rStyle w:val="Refdenotaderodap"/>
          <w:rFonts w:ascii="Arial Narrow" w:hAnsi="Arial Narrow"/>
        </w:rPr>
        <w:footnoteReference w:id="457"/>
      </w:r>
      <w:r w:rsidR="00167A16">
        <w:rPr>
          <w:rFonts w:ascii="Arial Narrow" w:hAnsi="Arial Narrow"/>
        </w:rPr>
        <w:t>,</w:t>
      </w:r>
      <w:r w:rsidRPr="00016774">
        <w:rPr>
          <w:rFonts w:ascii="Arial Narrow" w:hAnsi="Arial Narrow"/>
        </w:rPr>
        <w:t xml:space="preserve"> e Zinoviev afirmou o mesmo num dos artigos que publicou na </w:t>
      </w:r>
      <w:r w:rsidRPr="00016774">
        <w:rPr>
          <w:rFonts w:ascii="Arial Narrow" w:hAnsi="Arial Narrow"/>
          <w:i/>
        </w:rPr>
        <w:t>Pravda</w:t>
      </w:r>
      <w:r w:rsidRPr="00016774">
        <w:rPr>
          <w:rFonts w:ascii="Arial Narrow" w:hAnsi="Arial Narrow"/>
        </w:rPr>
        <w:t xml:space="preserve"> acerca da situação na Alemanha, também antes da tentativa insurreccional</w:t>
      </w:r>
      <w:r w:rsidRPr="00016774">
        <w:rPr>
          <w:rStyle w:val="Refdenotaderodap"/>
          <w:rFonts w:ascii="Arial Narrow" w:hAnsi="Arial Narrow"/>
        </w:rPr>
        <w:footnoteReference w:id="458"/>
      </w:r>
      <w:r w:rsidRPr="00016774">
        <w:rPr>
          <w:rFonts w:ascii="Arial Narrow" w:hAnsi="Arial Narrow"/>
        </w:rPr>
        <w:t xml:space="preserve">. Mais tarde, ao apresentar em Janeiro de 1924 o balanço da derrota, o </w:t>
      </w:r>
      <w:r w:rsidRPr="00016774">
        <w:rPr>
          <w:rFonts w:ascii="Arial Narrow" w:hAnsi="Arial Narrow"/>
          <w:i/>
        </w:rPr>
        <w:t>pr</w:t>
      </w:r>
      <w:r w:rsidRPr="002E2958">
        <w:rPr>
          <w:rFonts w:ascii="Arial Narrow" w:hAnsi="Arial Narrow"/>
          <w:i/>
        </w:rPr>
        <w:t>æ</w:t>
      </w:r>
      <w:r w:rsidRPr="00016774">
        <w:rPr>
          <w:rFonts w:ascii="Arial Narrow" w:hAnsi="Arial Narrow"/>
          <w:i/>
        </w:rPr>
        <w:t>sidium</w:t>
      </w:r>
      <w:r w:rsidRPr="00016774">
        <w:rPr>
          <w:rFonts w:ascii="Arial Narrow" w:hAnsi="Arial Narrow"/>
        </w:rPr>
        <w:t xml:space="preserve"> do comité executivo do Komintern declarou que «a entrada no governo era, segundo a opinião do comité executivo, uma tarefa militar e política de carácter especial»</w:t>
      </w:r>
      <w:r w:rsidRPr="00016774">
        <w:rPr>
          <w:rStyle w:val="Refdenotaderodap"/>
          <w:rFonts w:ascii="Arial Narrow" w:hAnsi="Arial Narrow"/>
        </w:rPr>
        <w:footnoteReference w:id="459"/>
      </w:r>
      <w:r w:rsidRPr="00016774">
        <w:rPr>
          <w:rFonts w:ascii="Arial Narrow" w:hAnsi="Arial Narrow"/>
        </w:rPr>
        <w:t xml:space="preserve"> e pela mesma ocasião uma publicação oficial do KPD esclareceu que a presença no governo saxónio servira para assegurar um ponto de partida ao levantamento armado</w:t>
      </w:r>
      <w:r w:rsidRPr="00016774">
        <w:rPr>
          <w:rStyle w:val="Refdenotaderodap"/>
          <w:rFonts w:ascii="Arial Narrow" w:hAnsi="Arial Narrow"/>
        </w:rPr>
        <w:footnoteReference w:id="460"/>
      </w:r>
      <w:r w:rsidRPr="00016774">
        <w:rPr>
          <w:rFonts w:ascii="Arial Narrow" w:hAnsi="Arial Narrow"/>
        </w:rPr>
        <w:t xml:space="preserve">. Numa carta enviada por Zinoviev a Brandler, sem data mas divulgada nos primeiros dias de Fevereiro de 1924, a clivagem entre as duas orientações foi </w:t>
      </w:r>
      <w:r w:rsidRPr="00016774">
        <w:rPr>
          <w:rFonts w:ascii="Arial Narrow" w:hAnsi="Arial Narrow"/>
        </w:rPr>
        <w:lastRenderedPageBreak/>
        <w:t>enunciada com nitidez</w:t>
      </w:r>
      <w:r w:rsidR="00285AD8">
        <w:rPr>
          <w:rFonts w:ascii="Arial Narrow" w:hAnsi="Arial Narrow"/>
        </w:rPr>
        <w:t>:</w:t>
      </w:r>
      <w:r w:rsidRPr="00016774">
        <w:rPr>
          <w:rFonts w:ascii="Arial Narrow" w:hAnsi="Arial Narrow"/>
        </w:rPr>
        <w:t xml:space="preserve"> «Aqui em Moscovo, como bens sabes, nós considerámos que a participação dos comunistas no governo da Saxónia era só uma manobra estratégico-militar. Tu converteste-a num bloco político com os sociais-democratas “de esquerda”, o que te deixou de mãos amarradas»</w:t>
      </w:r>
      <w:r w:rsidRPr="00016774">
        <w:rPr>
          <w:rStyle w:val="Refdenotaderodap"/>
          <w:rFonts w:ascii="Arial Narrow" w:hAnsi="Arial Narrow"/>
        </w:rPr>
        <w:footnoteReference w:id="461"/>
      </w:r>
      <w:r w:rsidRPr="00016774">
        <w:rPr>
          <w:rFonts w:ascii="Arial Narrow" w:hAnsi="Arial Narrow"/>
        </w:rPr>
        <w:t xml:space="preserve">. Dando mais uma vez provas da sua inteligência política, Paul Levi, que entretanto havia saído do Partido Comunista e passara a animar uma corrente de extrema-esquerda no interior do SPD, explicou o fracasso da tentativa insurreccional de Outubro de 1923 pelo abandono do esforço de unificação do operariado, ao qual se substituíra a tentativa de atrair </w:t>
      </w:r>
      <w:r w:rsidR="007B1A02">
        <w:rPr>
          <w:rFonts w:ascii="Arial Narrow" w:hAnsi="Arial Narrow"/>
        </w:rPr>
        <w:t xml:space="preserve">os </w:t>
      </w:r>
      <w:r w:rsidRPr="00016774">
        <w:rPr>
          <w:rFonts w:ascii="Arial Narrow" w:hAnsi="Arial Narrow"/>
        </w:rPr>
        <w:t>nacionalista</w:t>
      </w:r>
      <w:r w:rsidR="007B1A02">
        <w:rPr>
          <w:rFonts w:ascii="Arial Narrow" w:hAnsi="Arial Narrow"/>
        </w:rPr>
        <w:t>s</w:t>
      </w:r>
      <w:r w:rsidRPr="00016774">
        <w:rPr>
          <w:rFonts w:ascii="Arial Narrow" w:hAnsi="Arial Narrow"/>
        </w:rPr>
        <w:t xml:space="preserve"> radica</w:t>
      </w:r>
      <w:r w:rsidR="007B1A02">
        <w:rPr>
          <w:rFonts w:ascii="Arial Narrow" w:hAnsi="Arial Narrow"/>
        </w:rPr>
        <w:t>is</w:t>
      </w:r>
      <w:r w:rsidRPr="00016774">
        <w:rPr>
          <w:rFonts w:ascii="Arial Narrow" w:hAnsi="Arial Narrow"/>
        </w:rPr>
        <w:t>, o que deixara confusa a classe trabalhadora e a paralisara. «E como consequência de tudo isto</w:t>
      </w:r>
      <w:r w:rsidR="00EC51FD">
        <w:rPr>
          <w:rFonts w:ascii="Arial Narrow" w:hAnsi="Arial Narrow"/>
        </w:rPr>
        <w:t>»</w:t>
      </w:r>
      <w:r w:rsidRPr="00016774">
        <w:rPr>
          <w:rFonts w:ascii="Arial Narrow" w:hAnsi="Arial Narrow"/>
        </w:rPr>
        <w:t xml:space="preserve">, </w:t>
      </w:r>
      <w:r w:rsidR="00EC51FD">
        <w:rPr>
          <w:rFonts w:ascii="Arial Narrow" w:hAnsi="Arial Narrow"/>
        </w:rPr>
        <w:t>concluiu Levi, «</w:t>
      </w:r>
      <w:r w:rsidRPr="00016774">
        <w:rPr>
          <w:rFonts w:ascii="Arial Narrow" w:hAnsi="Arial Narrow"/>
        </w:rPr>
        <w:t>em vez de uma forte força proletária no final da guerra no Ruhr, o que houve foi um fedor nacionalista-comunista que deixou envenenada a Alemanha inteira. Os nacionais-socialistas reivindicam o mesmo direito que os comunistas proclamam, o de serem os herdeiros da Alemanha moribunda: uns apresentam-se como nacionais-comunistas e os outros como comunistas-nacionalistas, e assim, no fundo, ambos são iguais»</w:t>
      </w:r>
      <w:r w:rsidRPr="00016774">
        <w:rPr>
          <w:rStyle w:val="Refdenotaderodap"/>
          <w:rFonts w:ascii="Arial Narrow" w:hAnsi="Arial Narrow"/>
        </w:rPr>
        <w:footnoteReference w:id="462"/>
      </w:r>
      <w:r w:rsidRPr="00016774">
        <w:rPr>
          <w:rFonts w:ascii="Arial Narrow" w:hAnsi="Arial Narrow"/>
        </w:rPr>
        <w:t xml:space="preserve">. A lição estava dada, só que os comunistas não aprenderam com ela. </w:t>
      </w:r>
    </w:p>
    <w:p w:rsidR="00776EA7" w:rsidRPr="00016774" w:rsidRDefault="00776EA7" w:rsidP="00776EA7">
      <w:pPr>
        <w:rPr>
          <w:rFonts w:ascii="Arial Narrow" w:hAnsi="Arial Narrow"/>
        </w:rPr>
      </w:pPr>
      <w:r w:rsidRPr="00016774">
        <w:rPr>
          <w:rFonts w:ascii="Arial Narrow" w:hAnsi="Arial Narrow"/>
        </w:rPr>
        <w:t>Em Abril de 1924, no 9º Congresso, a facção de Ruth Fischer e Arkadi Maslow assumiu a direcção do KPD. Nesta ocasião Clara Zetkin observou lucidamente que a nova maioria simpatizava tanto com o esquerdismo contrário à actividade parlamentar como com o fascismo anti-semita, e um interveniente no congresso denunciou a existência de algumas correntes hostis aos judeus no interior do partido</w:t>
      </w:r>
      <w:r w:rsidRPr="00016774">
        <w:rPr>
          <w:rStyle w:val="Refdenotaderodap"/>
          <w:rFonts w:ascii="Arial Narrow" w:hAnsi="Arial Narrow"/>
        </w:rPr>
        <w:footnoteReference w:id="463"/>
      </w:r>
      <w:r w:rsidRPr="00016774">
        <w:rPr>
          <w:rFonts w:ascii="Arial Narrow" w:hAnsi="Arial Narrow"/>
        </w:rPr>
        <w:t xml:space="preserve">. Foram avisos em vão. Os novos dirigentes do KPD não só encerraram quaisquer veleidades de se estabelecer uma frente única com a social-democracia como </w:t>
      </w:r>
      <w:r w:rsidR="004A6169">
        <w:rPr>
          <w:rFonts w:ascii="Arial Narrow" w:hAnsi="Arial Narrow"/>
        </w:rPr>
        <w:t xml:space="preserve">até </w:t>
      </w:r>
      <w:r w:rsidRPr="00016774">
        <w:rPr>
          <w:rFonts w:ascii="Arial Narrow" w:hAnsi="Arial Narrow"/>
        </w:rPr>
        <w:t>apresentaram enquanto tarefa principal a liquidação completa do SPD</w:t>
      </w:r>
      <w:r w:rsidRPr="00016774">
        <w:rPr>
          <w:rStyle w:val="Refdenotaderodap"/>
          <w:rFonts w:ascii="Arial Narrow" w:hAnsi="Arial Narrow"/>
        </w:rPr>
        <w:footnoteReference w:id="464"/>
      </w:r>
      <w:r w:rsidRPr="00016774">
        <w:rPr>
          <w:rFonts w:ascii="Arial Narrow" w:hAnsi="Arial Narrow"/>
        </w:rPr>
        <w:t>. Aliás, por ocasião dos combates de rua as milícias comunistas batiam-se sobretudo com as milícias socia</w:t>
      </w:r>
      <w:r w:rsidR="00A53AB2">
        <w:rPr>
          <w:rFonts w:ascii="Arial Narrow" w:hAnsi="Arial Narrow"/>
        </w:rPr>
        <w:t>l</w:t>
      </w:r>
      <w:r w:rsidRPr="00016774">
        <w:rPr>
          <w:rFonts w:ascii="Arial Narrow" w:hAnsi="Arial Narrow"/>
        </w:rPr>
        <w:t xml:space="preserve">-democratas, evitando durante este período o confronto com os nacionalistas conservadores do Stahlhelm e com as SA </w:t>
      </w:r>
      <w:r w:rsidR="00BE3B65">
        <w:rPr>
          <w:rFonts w:ascii="Arial Narrow" w:hAnsi="Arial Narrow"/>
        </w:rPr>
        <w:t>nacional-socialistas</w:t>
      </w:r>
      <w:r w:rsidRPr="00016774">
        <w:rPr>
          <w:rStyle w:val="Refdenotaderodap"/>
          <w:rFonts w:ascii="Arial Narrow" w:hAnsi="Arial Narrow"/>
        </w:rPr>
        <w:footnoteReference w:id="465"/>
      </w:r>
      <w:r w:rsidRPr="00016774">
        <w:rPr>
          <w:rFonts w:ascii="Arial Narrow" w:hAnsi="Arial Narrow"/>
        </w:rPr>
        <w:t>. A deferência pelos fascistas e a concentração dos ataques na social-democracia foi justificada por um extraordinário argumento ideológico. O 9º Congresso considerou a social-democracia como uma «fracção do fascismo»</w:t>
      </w:r>
      <w:r w:rsidRPr="00016774">
        <w:rPr>
          <w:rStyle w:val="Refdenotaderodap"/>
          <w:rFonts w:ascii="Arial Narrow" w:hAnsi="Arial Narrow"/>
        </w:rPr>
        <w:footnoteReference w:id="466"/>
      </w:r>
      <w:r w:rsidRPr="00016774">
        <w:rPr>
          <w:rFonts w:ascii="Arial Narrow" w:hAnsi="Arial Narrow"/>
        </w:rPr>
        <w:t xml:space="preserve">, seguindo o rumo anunciado já pelo </w:t>
      </w:r>
      <w:r w:rsidRPr="00016774">
        <w:rPr>
          <w:rFonts w:ascii="Arial Narrow" w:hAnsi="Arial Narrow"/>
          <w:i/>
        </w:rPr>
        <w:t>pr</w:t>
      </w:r>
      <w:r w:rsidRPr="002E2958">
        <w:rPr>
          <w:rFonts w:ascii="Arial Narrow" w:hAnsi="Arial Narrow"/>
          <w:i/>
        </w:rPr>
        <w:t>æ</w:t>
      </w:r>
      <w:r w:rsidRPr="00016774">
        <w:rPr>
          <w:rFonts w:ascii="Arial Narrow" w:hAnsi="Arial Narrow"/>
          <w:i/>
        </w:rPr>
        <w:t>sidium</w:t>
      </w:r>
      <w:r w:rsidRPr="00016774">
        <w:rPr>
          <w:rFonts w:ascii="Arial Narrow" w:hAnsi="Arial Narrow"/>
        </w:rPr>
        <w:t xml:space="preserve"> do comité executivo do Komintern, que em Janeiro desse ano havia definido do mesmo modo os dirigentes do SPD</w:t>
      </w:r>
      <w:r w:rsidRPr="00016774">
        <w:rPr>
          <w:rStyle w:val="Refdenotaderodap"/>
          <w:rFonts w:ascii="Arial Narrow" w:hAnsi="Arial Narrow"/>
        </w:rPr>
        <w:footnoteReference w:id="467"/>
      </w:r>
      <w:r w:rsidRPr="00016774">
        <w:rPr>
          <w:rFonts w:ascii="Arial Narrow" w:hAnsi="Arial Narrow"/>
        </w:rPr>
        <w:t xml:space="preserve">. Deveu-se a Zinoviev a tese </w:t>
      </w:r>
      <w:r w:rsidR="004A6169">
        <w:rPr>
          <w:rFonts w:ascii="Arial Narrow" w:hAnsi="Arial Narrow"/>
        </w:rPr>
        <w:t xml:space="preserve">que </w:t>
      </w:r>
      <w:r w:rsidRPr="00016774">
        <w:rPr>
          <w:rFonts w:ascii="Arial Narrow" w:hAnsi="Arial Narrow"/>
        </w:rPr>
        <w:lastRenderedPageBreak/>
        <w:t>classific</w:t>
      </w:r>
      <w:r w:rsidR="004A6169">
        <w:rPr>
          <w:rFonts w:ascii="Arial Narrow" w:hAnsi="Arial Narrow"/>
        </w:rPr>
        <w:t>ou</w:t>
      </w:r>
      <w:r w:rsidRPr="00016774">
        <w:rPr>
          <w:rFonts w:ascii="Arial Narrow" w:hAnsi="Arial Narrow"/>
        </w:rPr>
        <w:t xml:space="preserve"> a social-democracia como uma parte constitutiva do fascismo</w:t>
      </w:r>
      <w:r w:rsidRPr="00016774">
        <w:rPr>
          <w:rStyle w:val="Refdenotaderodap"/>
          <w:rFonts w:ascii="Arial Narrow" w:hAnsi="Arial Narrow"/>
        </w:rPr>
        <w:footnoteReference w:id="468"/>
      </w:r>
      <w:r w:rsidRPr="00016774">
        <w:rPr>
          <w:rFonts w:ascii="Arial Narrow" w:hAnsi="Arial Narrow"/>
        </w:rPr>
        <w:t xml:space="preserve"> </w:t>
      </w:r>
      <w:r w:rsidR="004A6169">
        <w:rPr>
          <w:rFonts w:ascii="Arial Narrow" w:hAnsi="Arial Narrow"/>
        </w:rPr>
        <w:t xml:space="preserve">e, </w:t>
      </w:r>
      <w:r w:rsidR="004A6169" w:rsidRPr="00016774">
        <w:rPr>
          <w:rFonts w:ascii="Arial Narrow" w:hAnsi="Arial Narrow"/>
        </w:rPr>
        <w:t>de maneira mais comedida, Stalin escrev</w:t>
      </w:r>
      <w:r w:rsidR="004A6169">
        <w:rPr>
          <w:rFonts w:ascii="Arial Narrow" w:hAnsi="Arial Narrow"/>
        </w:rPr>
        <w:t>eu</w:t>
      </w:r>
      <w:r w:rsidR="004A6169" w:rsidRPr="00016774">
        <w:rPr>
          <w:rFonts w:ascii="Arial Narrow" w:hAnsi="Arial Narrow"/>
        </w:rPr>
        <w:t xml:space="preserve"> em 1924 que «a social-democracia representa objectivamen</w:t>
      </w:r>
      <w:r w:rsidR="004A6169">
        <w:rPr>
          <w:rFonts w:ascii="Arial Narrow" w:hAnsi="Arial Narrow"/>
        </w:rPr>
        <w:t>te a ala moderada do fascismo»</w:t>
      </w:r>
      <w:r w:rsidR="004A6169">
        <w:rPr>
          <w:rStyle w:val="Refdenotaderodap"/>
          <w:rFonts w:ascii="Arial Narrow" w:hAnsi="Arial Narrow"/>
        </w:rPr>
        <w:footnoteReference w:id="469"/>
      </w:r>
      <w:r w:rsidR="004A6169">
        <w:rPr>
          <w:rFonts w:ascii="Arial Narrow" w:hAnsi="Arial Narrow"/>
        </w:rPr>
        <w:t xml:space="preserve">. </w:t>
      </w:r>
      <w:r w:rsidRPr="00016774">
        <w:rPr>
          <w:rFonts w:ascii="Arial Narrow" w:hAnsi="Arial Narrow"/>
        </w:rPr>
        <w:t xml:space="preserve">Esta substituição da dialéctica pelas acrobacias verbais era necessária para convencer os comunistas a seduzirem </w:t>
      </w:r>
      <w:r w:rsidR="00FB3883">
        <w:rPr>
          <w:rFonts w:ascii="Arial Narrow" w:hAnsi="Arial Narrow"/>
        </w:rPr>
        <w:t>os fascistas</w:t>
      </w:r>
      <w:r w:rsidRPr="00016774">
        <w:rPr>
          <w:rFonts w:ascii="Arial Narrow" w:hAnsi="Arial Narrow"/>
        </w:rPr>
        <w:t>, ou deixarem-se seduzir por el</w:t>
      </w:r>
      <w:r w:rsidR="00FB3883">
        <w:rPr>
          <w:rFonts w:ascii="Arial Narrow" w:hAnsi="Arial Narrow"/>
        </w:rPr>
        <w:t>es</w:t>
      </w:r>
      <w:r w:rsidRPr="00016774">
        <w:rPr>
          <w:rFonts w:ascii="Arial Narrow" w:hAnsi="Arial Narrow"/>
        </w:rPr>
        <w:t>, e a devotarem os seus ódios ao maior partido de base operária</w:t>
      </w:r>
      <w:r w:rsidRPr="00016774">
        <w:rPr>
          <w:rStyle w:val="Refdenotaderodap"/>
          <w:rFonts w:ascii="Arial Narrow" w:hAnsi="Arial Narrow"/>
        </w:rPr>
        <w:footnoteReference w:id="470"/>
      </w:r>
      <w:r w:rsidRPr="00016774">
        <w:rPr>
          <w:rFonts w:ascii="Arial Narrow" w:hAnsi="Arial Narrow"/>
        </w:rPr>
        <w:t xml:space="preserve">. Iniciou-se assim uma das mais nefastas posturas doutrinárias da Terceira Internacional, que viria a assumir expressões ainda mais absurdas na época em que os </w:t>
      </w:r>
      <w:r w:rsidR="00BE3B65">
        <w:rPr>
          <w:rFonts w:ascii="Arial Narrow" w:hAnsi="Arial Narrow"/>
        </w:rPr>
        <w:t>nacionais-socialistas</w:t>
      </w:r>
      <w:r w:rsidRPr="00016774">
        <w:rPr>
          <w:rFonts w:ascii="Arial Narrow" w:hAnsi="Arial Narrow"/>
        </w:rPr>
        <w:t xml:space="preserve"> começaram a acercar-se realmente do poder. </w:t>
      </w:r>
    </w:p>
    <w:p w:rsidR="00776EA7" w:rsidRPr="00016774" w:rsidRDefault="00776EA7" w:rsidP="00776EA7">
      <w:pPr>
        <w:rPr>
          <w:rFonts w:ascii="Arial Narrow" w:hAnsi="Arial Narrow"/>
        </w:rPr>
      </w:pPr>
      <w:r w:rsidRPr="00016774">
        <w:rPr>
          <w:rFonts w:ascii="Arial Narrow" w:hAnsi="Arial Narrow"/>
        </w:rPr>
        <w:t xml:space="preserve">Em meados de 1925 precipitou-se a crise na direcção do KPD e em Julho reuniu-se o 10º Congresso, marcado pelas pressões do Komintern no sentido de levar os chefes do comunismo alemão a adoptarem uma linha mais moderada, correspondente às recentes mudanças de orientação do Partido Comunista </w:t>
      </w:r>
      <w:r w:rsidR="00F9792B">
        <w:rPr>
          <w:rFonts w:ascii="Arial Narrow" w:hAnsi="Arial Narrow"/>
        </w:rPr>
        <w:t>soviético</w:t>
      </w:r>
      <w:r w:rsidRPr="00016774">
        <w:rPr>
          <w:rFonts w:ascii="Arial Narrow" w:hAnsi="Arial Narrow"/>
        </w:rPr>
        <w:t xml:space="preserve"> e, acima de tudo, aos novos interesses da política externa da URSS</w:t>
      </w:r>
      <w:r w:rsidRPr="00016774">
        <w:rPr>
          <w:rStyle w:val="Refdenotaderodap"/>
          <w:rFonts w:ascii="Arial Narrow" w:hAnsi="Arial Narrow"/>
        </w:rPr>
        <w:footnoteReference w:id="471"/>
      </w:r>
      <w:r w:rsidRPr="00016774">
        <w:rPr>
          <w:rFonts w:ascii="Arial Narrow" w:hAnsi="Arial Narrow"/>
        </w:rPr>
        <w:t xml:space="preserve">. No entanto, o afastamento de Ruth Fischer e de Maslow, no Outono desse ano, não alterou a ala hegemónica do partido, tratando-se unicamente de excluir pessoas em quem os dirigentes </w:t>
      </w:r>
      <w:r w:rsidR="00F9792B">
        <w:rPr>
          <w:rFonts w:ascii="Arial Narrow" w:hAnsi="Arial Narrow"/>
        </w:rPr>
        <w:t xml:space="preserve">moscovitas </w:t>
      </w:r>
      <w:r w:rsidRPr="00016774">
        <w:rPr>
          <w:rFonts w:ascii="Arial Narrow" w:hAnsi="Arial Narrow"/>
        </w:rPr>
        <w:t xml:space="preserve">haviam deixado de confiar. </w:t>
      </w:r>
      <w:r w:rsidRPr="00384782">
        <w:rPr>
          <w:rFonts w:ascii="Arial Narrow" w:hAnsi="Arial Narrow"/>
        </w:rPr>
        <w:t>N</w:t>
      </w:r>
      <w:r>
        <w:rPr>
          <w:rFonts w:ascii="Arial Narrow" w:hAnsi="Arial Narrow"/>
        </w:rPr>
        <w:t>um</w:t>
      </w:r>
      <w:r w:rsidRPr="00384782">
        <w:rPr>
          <w:rFonts w:ascii="Arial Narrow" w:hAnsi="Arial Narrow"/>
        </w:rPr>
        <w:t>a carta endereça</w:t>
      </w:r>
      <w:r>
        <w:rPr>
          <w:rFonts w:ascii="Arial Narrow" w:hAnsi="Arial Narrow"/>
        </w:rPr>
        <w:t>d</w:t>
      </w:r>
      <w:r w:rsidRPr="00384782">
        <w:rPr>
          <w:rFonts w:ascii="Arial Narrow" w:hAnsi="Arial Narrow"/>
        </w:rPr>
        <w:t xml:space="preserve">a ao 10º Congresso Zinoviev </w:t>
      </w:r>
      <w:r>
        <w:rPr>
          <w:rFonts w:ascii="Arial Narrow" w:hAnsi="Arial Narrow"/>
        </w:rPr>
        <w:t xml:space="preserve">continuara a </w:t>
      </w:r>
      <w:r w:rsidRPr="00384782">
        <w:rPr>
          <w:rFonts w:ascii="Arial Narrow" w:hAnsi="Arial Narrow"/>
        </w:rPr>
        <w:t>denuncia</w:t>
      </w:r>
      <w:r>
        <w:rPr>
          <w:rFonts w:ascii="Arial Narrow" w:hAnsi="Arial Narrow"/>
        </w:rPr>
        <w:t>r</w:t>
      </w:r>
      <w:r w:rsidRPr="00384782">
        <w:rPr>
          <w:rFonts w:ascii="Arial Narrow" w:hAnsi="Arial Narrow"/>
        </w:rPr>
        <w:t xml:space="preserve"> o SPD como «fascista»</w:t>
      </w:r>
      <w:r w:rsidRPr="00384782">
        <w:rPr>
          <w:rFonts w:ascii="Arial Narrow" w:hAnsi="Arial Narrow"/>
          <w:vertAlign w:val="superscript"/>
        </w:rPr>
        <w:footnoteReference w:id="472"/>
      </w:r>
      <w:r>
        <w:rPr>
          <w:rFonts w:ascii="Arial Narrow" w:hAnsi="Arial Narrow"/>
        </w:rPr>
        <w:t xml:space="preserve"> e na </w:t>
      </w:r>
      <w:r w:rsidRPr="00016774">
        <w:rPr>
          <w:rFonts w:ascii="Arial Narrow" w:hAnsi="Arial Narrow"/>
        </w:rPr>
        <w:t xml:space="preserve">nova direcção </w:t>
      </w:r>
      <w:r>
        <w:rPr>
          <w:rFonts w:ascii="Arial Narrow" w:hAnsi="Arial Narrow"/>
        </w:rPr>
        <w:t xml:space="preserve">mantinham </w:t>
      </w:r>
      <w:r w:rsidRPr="00016774">
        <w:rPr>
          <w:rFonts w:ascii="Arial Narrow" w:hAnsi="Arial Narrow"/>
        </w:rPr>
        <w:t xml:space="preserve">a maioria </w:t>
      </w:r>
      <w:r>
        <w:rPr>
          <w:rFonts w:ascii="Arial Narrow" w:hAnsi="Arial Narrow"/>
        </w:rPr>
        <w:t xml:space="preserve">os </w:t>
      </w:r>
      <w:r w:rsidRPr="00016774">
        <w:rPr>
          <w:rFonts w:ascii="Arial Narrow" w:hAnsi="Arial Narrow"/>
        </w:rPr>
        <w:t xml:space="preserve">antigos partidários de Ruth Fischer, </w:t>
      </w:r>
      <w:r>
        <w:rPr>
          <w:rFonts w:ascii="Arial Narrow" w:hAnsi="Arial Narrow"/>
        </w:rPr>
        <w:t xml:space="preserve">cabendo </w:t>
      </w:r>
      <w:r w:rsidRPr="00016774">
        <w:rPr>
          <w:rFonts w:ascii="Arial Narrow" w:hAnsi="Arial Narrow"/>
        </w:rPr>
        <w:t>o lugar cimeiro àquele que fora o braço direito dos dois chefes excluídos, Ernst Thälmann, que de então em diante presidiria inamovivelmente a todas as oscilações da linha oficial</w:t>
      </w:r>
      <w:r w:rsidRPr="00016774">
        <w:rPr>
          <w:rStyle w:val="Refdenotaderodap"/>
          <w:rFonts w:ascii="Arial Narrow" w:hAnsi="Arial Narrow"/>
        </w:rPr>
        <w:footnoteReference w:id="473"/>
      </w:r>
      <w:r w:rsidRPr="00016774">
        <w:rPr>
          <w:rFonts w:ascii="Arial Narrow" w:hAnsi="Arial Narrow"/>
        </w:rPr>
        <w:t xml:space="preserve">. Suspenderam-se as tentativas de obter o apoio da extrema-direita </w:t>
      </w:r>
      <w:r w:rsidR="009C50DA">
        <w:rPr>
          <w:rFonts w:ascii="Arial Narrow" w:hAnsi="Arial Narrow"/>
        </w:rPr>
        <w:t xml:space="preserve">e dos fascistas </w:t>
      </w:r>
      <w:r w:rsidRPr="00016774">
        <w:rPr>
          <w:rFonts w:ascii="Arial Narrow" w:hAnsi="Arial Narrow"/>
        </w:rPr>
        <w:t xml:space="preserve">para aventuras insurreccionais contra a república e retomaram-se algumas experiências de frente única com a social-democracia, incluindo acordos de cúpula entre as duas organizações. Mas foram, afinal, iniciativas isoladas que, apesar de certos êxitos episódicos, não deram lugar a </w:t>
      </w:r>
      <w:r w:rsidR="00690791">
        <w:rPr>
          <w:rFonts w:ascii="Arial Narrow" w:hAnsi="Arial Narrow"/>
        </w:rPr>
        <w:t>nenhuma</w:t>
      </w:r>
      <w:r w:rsidRPr="00016774">
        <w:rPr>
          <w:rFonts w:ascii="Arial Narrow" w:hAnsi="Arial Narrow"/>
        </w:rPr>
        <w:t xml:space="preserve"> alteração sistemática das orientações de ambas as forças políticas</w:t>
      </w:r>
      <w:r w:rsidRPr="00016774">
        <w:rPr>
          <w:rStyle w:val="Refdenotaderodap"/>
          <w:rFonts w:ascii="Arial Narrow" w:hAnsi="Arial Narrow"/>
        </w:rPr>
        <w:footnoteReference w:id="474"/>
      </w:r>
      <w:r w:rsidRPr="00016774">
        <w:rPr>
          <w:rFonts w:ascii="Arial Narrow" w:hAnsi="Arial Narrow"/>
        </w:rPr>
        <w:t xml:space="preserve">. Assim, embora se tivesse interrompido a vocação nacional-bolchevista que prevalecera nos anos anteriores, não se prosseguiu de maneira coerente a outra </w:t>
      </w:r>
      <w:r w:rsidRPr="00016774">
        <w:rPr>
          <w:rFonts w:ascii="Arial Narrow" w:hAnsi="Arial Narrow"/>
        </w:rPr>
        <w:lastRenderedPageBreak/>
        <w:t>alternativa, e o KPD atravessou desde o final de 1925 até ao final de 1928 uma fase de indefinição estratégica. Esta situação, todavia, não impediu o 11º Congresso, realizado em 1927, de pretender que existiam «pontos de contacto» entre o fascismo e a social-democracia</w:t>
      </w:r>
      <w:r w:rsidRPr="00016774">
        <w:rPr>
          <w:rStyle w:val="Refdenotaderodap"/>
          <w:rFonts w:ascii="Arial Narrow" w:hAnsi="Arial Narrow"/>
        </w:rPr>
        <w:footnoteReference w:id="475"/>
      </w:r>
      <w:r>
        <w:rPr>
          <w:rFonts w:ascii="Arial Narrow" w:hAnsi="Arial Narrow"/>
        </w:rPr>
        <w:t xml:space="preserve"> e </w:t>
      </w:r>
      <w:r w:rsidRPr="00016774">
        <w:rPr>
          <w:rFonts w:ascii="Arial Narrow" w:hAnsi="Arial Narrow"/>
        </w:rPr>
        <w:t xml:space="preserve">em Setembro </w:t>
      </w:r>
      <w:r>
        <w:rPr>
          <w:rFonts w:ascii="Arial Narrow" w:hAnsi="Arial Narrow"/>
        </w:rPr>
        <w:t xml:space="preserve">do ano seguinte </w:t>
      </w:r>
      <w:r w:rsidRPr="00016774">
        <w:rPr>
          <w:rFonts w:ascii="Arial Narrow" w:hAnsi="Arial Narrow"/>
        </w:rPr>
        <w:t>um dos principais ideólogos do partido detect</w:t>
      </w:r>
      <w:r>
        <w:rPr>
          <w:rFonts w:ascii="Arial Narrow" w:hAnsi="Arial Narrow"/>
        </w:rPr>
        <w:t>ou</w:t>
      </w:r>
      <w:r w:rsidRPr="00016774">
        <w:rPr>
          <w:rFonts w:ascii="Arial Narrow" w:hAnsi="Arial Narrow"/>
        </w:rPr>
        <w:t xml:space="preserve"> na social-democracia «uma tendência cada vez mais evidente para o social-fascismo»</w:t>
      </w:r>
      <w:r w:rsidRPr="00016774">
        <w:rPr>
          <w:rStyle w:val="Refdenotaderodap"/>
          <w:rFonts w:ascii="Arial Narrow" w:hAnsi="Arial Narrow"/>
        </w:rPr>
        <w:footnoteReference w:id="476"/>
      </w:r>
      <w:r w:rsidRPr="00016774">
        <w:rPr>
          <w:rFonts w:ascii="Arial Narrow" w:hAnsi="Arial Narrow"/>
        </w:rPr>
        <w:t>. Mantinham-se os pretextos necessários para, em qualquer momento, se concentrarem de novo os ataques no Partido Social-Democrata e para se regressar ao inevitável complemento des</w:t>
      </w:r>
      <w:r>
        <w:rPr>
          <w:rFonts w:ascii="Arial Narrow" w:hAnsi="Arial Narrow"/>
        </w:rPr>
        <w:t>t</w:t>
      </w:r>
      <w:r w:rsidRPr="00016774">
        <w:rPr>
          <w:rFonts w:ascii="Arial Narrow" w:hAnsi="Arial Narrow"/>
        </w:rPr>
        <w:t>a política, a abertura à extrema-direita</w:t>
      </w:r>
      <w:r w:rsidR="009C50DA">
        <w:rPr>
          <w:rFonts w:ascii="Arial Narrow" w:hAnsi="Arial Narrow"/>
        </w:rPr>
        <w:t xml:space="preserve"> e ao fascismo</w:t>
      </w:r>
      <w:r w:rsidRPr="00016774">
        <w:rPr>
          <w:rFonts w:ascii="Arial Narrow" w:hAnsi="Arial Narrow"/>
        </w:rPr>
        <w:t xml:space="preserve">. </w:t>
      </w:r>
    </w:p>
    <w:p w:rsidR="007C564F" w:rsidRDefault="007C564F" w:rsidP="007C564F">
      <w:pPr>
        <w:keepNext/>
        <w:spacing w:before="240" w:after="120"/>
        <w:ind w:firstLine="0"/>
        <w:jc w:val="center"/>
        <w:rPr>
          <w:rFonts w:ascii="Arial Narrow" w:hAnsi="Arial Narrow"/>
        </w:rPr>
      </w:pPr>
      <w:r>
        <w:rPr>
          <w:rFonts w:ascii="Arial Narrow" w:hAnsi="Arial Narrow"/>
          <w:b/>
          <w:sz w:val="28"/>
          <w:szCs w:val="28"/>
        </w:rPr>
        <w:t>4</w:t>
      </w:r>
    </w:p>
    <w:p w:rsidR="00776EA7" w:rsidRPr="00016774" w:rsidRDefault="00095DCC" w:rsidP="00776EA7">
      <w:pPr>
        <w:rPr>
          <w:rFonts w:ascii="Arial Narrow" w:hAnsi="Arial Narrow"/>
        </w:rPr>
      </w:pPr>
      <w:r>
        <w:rPr>
          <w:rFonts w:ascii="Arial Narrow" w:hAnsi="Arial Narrow"/>
        </w:rPr>
        <w:t xml:space="preserve">A convergência com </w:t>
      </w:r>
      <w:r w:rsidR="008529FA">
        <w:rPr>
          <w:rFonts w:ascii="Arial Narrow" w:hAnsi="Arial Narrow"/>
        </w:rPr>
        <w:t xml:space="preserve">o fascismo e </w:t>
      </w:r>
      <w:r>
        <w:rPr>
          <w:rFonts w:ascii="Arial Narrow" w:hAnsi="Arial Narrow"/>
        </w:rPr>
        <w:t xml:space="preserve">a extrema-direita na hostilidade ao SPD recrudesceu </w:t>
      </w:r>
      <w:r w:rsidR="00776EA7" w:rsidRPr="00016774">
        <w:rPr>
          <w:rFonts w:ascii="Arial Narrow" w:hAnsi="Arial Narrow"/>
        </w:rPr>
        <w:t xml:space="preserve">a partir do final de 1928, na sequência </w:t>
      </w:r>
      <w:r w:rsidR="00776EA7">
        <w:rPr>
          <w:rFonts w:ascii="Arial Narrow" w:hAnsi="Arial Narrow"/>
        </w:rPr>
        <w:t xml:space="preserve">das decisões tomadas </w:t>
      </w:r>
      <w:r w:rsidR="00776EA7" w:rsidRPr="00016774">
        <w:rPr>
          <w:rFonts w:ascii="Arial Narrow" w:hAnsi="Arial Narrow"/>
        </w:rPr>
        <w:t>pelo 6º Congresso do Komintern</w:t>
      </w:r>
      <w:r w:rsidR="00776EA7" w:rsidRPr="00016774">
        <w:rPr>
          <w:rStyle w:val="Refdenotaderodap"/>
          <w:rFonts w:ascii="Arial Narrow" w:hAnsi="Arial Narrow"/>
        </w:rPr>
        <w:footnoteReference w:id="477"/>
      </w:r>
      <w:r w:rsidR="00776EA7" w:rsidRPr="00016774">
        <w:rPr>
          <w:rFonts w:ascii="Arial Narrow" w:hAnsi="Arial Narrow"/>
        </w:rPr>
        <w:t>. Quando Bukharin, neste congresso, pretendeu evitar a adopção de concepções demasiado rígidas e afirmou que a fascização da social-democracia era ainda uma tendência e não um processo já concluído, os delegados do KPD intervieram para o criticar</w:t>
      </w:r>
      <w:r w:rsidR="00776EA7" w:rsidRPr="00016774">
        <w:rPr>
          <w:rStyle w:val="Refdenotaderodap"/>
          <w:rFonts w:ascii="Arial Narrow" w:hAnsi="Arial Narrow"/>
        </w:rPr>
        <w:footnoteReference w:id="478"/>
      </w:r>
      <w:r w:rsidR="00776EA7" w:rsidRPr="00016774">
        <w:rPr>
          <w:rFonts w:ascii="Arial Narrow" w:hAnsi="Arial Narrow"/>
        </w:rPr>
        <w:t>. Aliás, em breve Bukharin se viu afastado das lides do comunismo internacional</w:t>
      </w:r>
      <w:r w:rsidR="00776EA7">
        <w:rPr>
          <w:rFonts w:ascii="Arial Narrow" w:hAnsi="Arial Narrow"/>
        </w:rPr>
        <w:t>.</w:t>
      </w:r>
      <w:r w:rsidR="00776EA7" w:rsidRPr="00016774">
        <w:rPr>
          <w:rFonts w:ascii="Arial Narrow" w:hAnsi="Arial Narrow"/>
        </w:rPr>
        <w:t xml:space="preserve"> </w:t>
      </w:r>
      <w:r w:rsidR="00776EA7" w:rsidRPr="00D36DC8">
        <w:rPr>
          <w:rFonts w:ascii="Arial Narrow" w:hAnsi="Arial Narrow"/>
        </w:rPr>
        <w:t xml:space="preserve">A apreciável influência exercida pelo SPD sobre a república de Weimar surgia aos comunistas como uma forma de realização do fascismo, por isso davam a prioridade à luta contra a social-democracia. E à medida que os </w:t>
      </w:r>
      <w:r>
        <w:rPr>
          <w:rFonts w:ascii="Arial Narrow" w:hAnsi="Arial Narrow"/>
        </w:rPr>
        <w:t>nacionais-socialistas</w:t>
      </w:r>
      <w:r w:rsidR="00776EA7" w:rsidRPr="00D36DC8">
        <w:rPr>
          <w:rFonts w:ascii="Arial Narrow" w:hAnsi="Arial Narrow"/>
        </w:rPr>
        <w:t xml:space="preserve"> se aproxima</w:t>
      </w:r>
      <w:r w:rsidR="00B419BF">
        <w:rPr>
          <w:rFonts w:ascii="Arial Narrow" w:hAnsi="Arial Narrow"/>
        </w:rPr>
        <w:t>v</w:t>
      </w:r>
      <w:r w:rsidR="00776EA7" w:rsidRPr="00D36DC8">
        <w:rPr>
          <w:rFonts w:ascii="Arial Narrow" w:hAnsi="Arial Narrow"/>
        </w:rPr>
        <w:t xml:space="preserve">am do poder, a direcção do KPD descobriu que eles representavam uma forma de capitalismo mais avançada do que a social-democracia e por conseguinte, em nome da dialéctica marxista e das leis do progresso social, que o radicalismo </w:t>
      </w:r>
      <w:r>
        <w:rPr>
          <w:rFonts w:ascii="Arial Narrow" w:hAnsi="Arial Narrow"/>
        </w:rPr>
        <w:t>nacional-socialista</w:t>
      </w:r>
      <w:r w:rsidR="00776EA7" w:rsidRPr="00D36DC8">
        <w:rPr>
          <w:rFonts w:ascii="Arial Narrow" w:hAnsi="Arial Narrow"/>
        </w:rPr>
        <w:t xml:space="preserve"> devia ser apoiado contra o reformismo social-democrata. </w:t>
      </w:r>
      <w:r w:rsidR="00160EFA">
        <w:rPr>
          <w:rFonts w:ascii="Arial Narrow" w:hAnsi="Arial Narrow"/>
        </w:rPr>
        <w:t>Se na Primavera de 1929 a direcção do NSDAP proibiu as acções conjuntas com os comunistas</w:t>
      </w:r>
      <w:r w:rsidR="00546FEF">
        <w:rPr>
          <w:rStyle w:val="Refdenotaderodap"/>
          <w:rFonts w:ascii="Arial Narrow" w:hAnsi="Arial Narrow"/>
        </w:rPr>
        <w:footnoteReference w:id="479"/>
      </w:r>
      <w:r w:rsidR="00160EFA">
        <w:rPr>
          <w:rFonts w:ascii="Arial Narrow" w:hAnsi="Arial Narrow"/>
        </w:rPr>
        <w:t xml:space="preserve">, é porque </w:t>
      </w:r>
      <w:r w:rsidR="00546FEF">
        <w:rPr>
          <w:rFonts w:ascii="Arial Narrow" w:hAnsi="Arial Narrow"/>
        </w:rPr>
        <w:t xml:space="preserve">elas estavam a ser significativas. </w:t>
      </w:r>
      <w:r w:rsidR="00155A5C">
        <w:rPr>
          <w:rFonts w:ascii="Arial Narrow" w:hAnsi="Arial Narrow"/>
        </w:rPr>
        <w:t>Aquele</w:t>
      </w:r>
      <w:r w:rsidR="00776EA7" w:rsidRPr="00D36DC8">
        <w:rPr>
          <w:rFonts w:ascii="Arial Narrow" w:hAnsi="Arial Narrow"/>
        </w:rPr>
        <w:t xml:space="preserve"> colossal erro de estratégia decorreu de um erro, não menos impressionante, na avaliação da dinâmica do capitalismo. Que futuro radioso! Segundo os ditames da história, tal como eram concebidos no Kremlin e no edifício Karl Liebknecht de Berlim, a tomada do poder pelos nacionais-socialistas não passaria de um breve interlúdio, necessário para a inauguração da fase seguinte, ocupada pelo Partido Comunista e pelo seu singular comunismo</w:t>
      </w:r>
      <w:r w:rsidR="00776EA7" w:rsidRPr="00D36DC8">
        <w:rPr>
          <w:rFonts w:ascii="Arial Narrow" w:hAnsi="Arial Narrow"/>
          <w:vertAlign w:val="superscript"/>
        </w:rPr>
        <w:footnoteReference w:id="480"/>
      </w:r>
      <w:r w:rsidR="00776EA7" w:rsidRPr="00D36DC8">
        <w:rPr>
          <w:rFonts w:ascii="Arial Narrow" w:hAnsi="Arial Narrow"/>
        </w:rPr>
        <w:t xml:space="preserve">. O 12º Congresso do KPD, efectuado em Junho de 1929, considerou a </w:t>
      </w:r>
      <w:r w:rsidR="00776EA7" w:rsidRPr="00D36DC8">
        <w:rPr>
          <w:rFonts w:ascii="Arial Narrow" w:hAnsi="Arial Narrow"/>
        </w:rPr>
        <w:lastRenderedPageBreak/>
        <w:t>social-democracia como a vanguarda do fascismo, o principal factor do seu desenvolvimento e a sua modalidade mais perigosa e agressiva, tanto internamente como na política estrangeira</w:t>
      </w:r>
      <w:r w:rsidR="00776EA7" w:rsidRPr="00D36DC8">
        <w:rPr>
          <w:rFonts w:ascii="Arial Narrow" w:hAnsi="Arial Narrow"/>
          <w:vertAlign w:val="superscript"/>
        </w:rPr>
        <w:footnoteReference w:id="481"/>
      </w:r>
      <w:r w:rsidR="00776EA7" w:rsidRPr="00D36DC8">
        <w:rPr>
          <w:rFonts w:ascii="Arial Narrow" w:hAnsi="Arial Narrow"/>
        </w:rPr>
        <w:t>. Um dos intervenientes chegou a admitir que, se a Itália era o país clássico do fascismo, a Alemanha era o país clássico do social-fascismo</w:t>
      </w:r>
      <w:r w:rsidR="00776EA7" w:rsidRPr="00D36DC8">
        <w:rPr>
          <w:rFonts w:ascii="Arial Narrow" w:hAnsi="Arial Narrow"/>
          <w:vertAlign w:val="superscript"/>
        </w:rPr>
        <w:footnoteReference w:id="482"/>
      </w:r>
      <w:r w:rsidR="00776EA7" w:rsidRPr="00D36DC8">
        <w:rPr>
          <w:rFonts w:ascii="Arial Narrow" w:hAnsi="Arial Narrow"/>
        </w:rPr>
        <w:t xml:space="preserve">. </w:t>
      </w:r>
      <w:r w:rsidR="00776EA7">
        <w:rPr>
          <w:rFonts w:ascii="Arial Narrow" w:hAnsi="Arial Narrow"/>
        </w:rPr>
        <w:t>Esta orientação tornou-se obrigatória para todo o movimento comunista</w:t>
      </w:r>
      <w:r>
        <w:rPr>
          <w:rFonts w:ascii="Arial Narrow" w:hAnsi="Arial Narrow"/>
        </w:rPr>
        <w:t xml:space="preserve"> mundial</w:t>
      </w:r>
      <w:r w:rsidR="00776EA7">
        <w:rPr>
          <w:rFonts w:ascii="Arial Narrow" w:hAnsi="Arial Narrow"/>
        </w:rPr>
        <w:t xml:space="preserve">, </w:t>
      </w:r>
      <w:r w:rsidR="00776EA7" w:rsidRPr="00016774">
        <w:rPr>
          <w:rFonts w:ascii="Arial Narrow" w:hAnsi="Arial Narrow"/>
        </w:rPr>
        <w:t xml:space="preserve">e no relatório inicial da 10ª reunião plenária do comité executivo do Komintern, realizada em Julho de 1929, o social-fascismo </w:t>
      </w:r>
      <w:r w:rsidR="00776EA7">
        <w:rPr>
          <w:rFonts w:ascii="Arial Narrow" w:hAnsi="Arial Narrow"/>
        </w:rPr>
        <w:t xml:space="preserve">foi assinalado </w:t>
      </w:r>
      <w:r w:rsidR="00776EA7" w:rsidRPr="00016774">
        <w:rPr>
          <w:rFonts w:ascii="Arial Narrow" w:hAnsi="Arial Narrow"/>
        </w:rPr>
        <w:t>como a modalidade de fascismo que devia ser combatida com maior urgência</w:t>
      </w:r>
      <w:r w:rsidR="00776EA7" w:rsidRPr="00016774">
        <w:rPr>
          <w:rStyle w:val="Refdenotaderodap"/>
          <w:rFonts w:ascii="Arial Narrow" w:hAnsi="Arial Narrow"/>
        </w:rPr>
        <w:footnoteReference w:id="483"/>
      </w:r>
      <w:r w:rsidR="00776EA7" w:rsidRPr="00016774">
        <w:rPr>
          <w:rFonts w:ascii="Arial Narrow" w:hAnsi="Arial Narrow"/>
        </w:rPr>
        <w:t xml:space="preserve">. </w:t>
      </w:r>
      <w:r w:rsidR="00776EA7">
        <w:rPr>
          <w:rFonts w:ascii="Arial Narrow" w:hAnsi="Arial Narrow"/>
        </w:rPr>
        <w:t xml:space="preserve">Prosseguindo no mesmo caminho, em 1931 </w:t>
      </w:r>
      <w:r w:rsidR="00776EA7" w:rsidRPr="00016774">
        <w:rPr>
          <w:rFonts w:ascii="Arial Narrow" w:hAnsi="Arial Narrow"/>
        </w:rPr>
        <w:t>a 11ª reunião plenária deu a primazia à luta contra as teses que supunham a existência «de uma contradição entre o fascismo e a democracia burguesa, bem como entre as formas parlamentares e as formas abertamente fascistas de ditadura da burguesia [...]»</w:t>
      </w:r>
      <w:r w:rsidR="00776EA7" w:rsidRPr="00016774">
        <w:rPr>
          <w:rStyle w:val="Refdenotaderodap"/>
          <w:rFonts w:ascii="Arial Narrow" w:hAnsi="Arial Narrow"/>
        </w:rPr>
        <w:footnoteReference w:id="484"/>
      </w:r>
      <w:r w:rsidR="00776EA7" w:rsidRPr="00016774">
        <w:rPr>
          <w:rFonts w:ascii="Arial Narrow" w:hAnsi="Arial Narrow"/>
        </w:rPr>
        <w:t>.</w:t>
      </w:r>
      <w:r w:rsidR="00776EA7">
        <w:rPr>
          <w:rFonts w:ascii="Arial Narrow" w:hAnsi="Arial Narrow"/>
        </w:rPr>
        <w:t xml:space="preserve"> </w:t>
      </w:r>
      <w:r w:rsidR="00776EA7" w:rsidRPr="00016774">
        <w:rPr>
          <w:rFonts w:ascii="Arial Narrow" w:hAnsi="Arial Narrow"/>
        </w:rPr>
        <w:t xml:space="preserve">Como declarou no final </w:t>
      </w:r>
      <w:r w:rsidR="00776EA7">
        <w:rPr>
          <w:rFonts w:ascii="Arial Narrow" w:hAnsi="Arial Narrow"/>
        </w:rPr>
        <w:t xml:space="preserve">desse ano </w:t>
      </w:r>
      <w:r w:rsidR="00776EA7" w:rsidRPr="00016774">
        <w:rPr>
          <w:rFonts w:ascii="Arial Narrow" w:hAnsi="Arial Narrow"/>
        </w:rPr>
        <w:t>o representante do Komintern junto ao Partido Comunista alemão, «só se pode lutar contra o fascismo conduzindo uma luta mortal contra a social-democracia»</w:t>
      </w:r>
      <w:r w:rsidR="00776EA7" w:rsidRPr="00016774">
        <w:rPr>
          <w:rStyle w:val="Refdenotaderodap"/>
          <w:rFonts w:ascii="Arial Narrow" w:hAnsi="Arial Narrow"/>
        </w:rPr>
        <w:footnoteReference w:id="485"/>
      </w:r>
      <w:r w:rsidR="00776EA7" w:rsidRPr="00016774">
        <w:rPr>
          <w:rFonts w:ascii="Arial Narrow" w:hAnsi="Arial Narrow"/>
        </w:rPr>
        <w:t>.</w:t>
      </w:r>
      <w:r w:rsidR="00776EA7">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Não espanta que a direcção do KPD gritasse vitória após as eleições parlamentares de Setembro de 1930, em que o seu partido recolheu quase 4.600.000 votos, </w:t>
      </w:r>
      <w:r w:rsidR="006C7917">
        <w:rPr>
          <w:rFonts w:ascii="Arial Narrow" w:hAnsi="Arial Narrow"/>
        </w:rPr>
        <w:t xml:space="preserve">13% do total, </w:t>
      </w:r>
      <w:r w:rsidRPr="00016774">
        <w:rPr>
          <w:rFonts w:ascii="Arial Narrow" w:hAnsi="Arial Narrow"/>
        </w:rPr>
        <w:t xml:space="preserve">mais 1.327.000 do que obtivera dois anos antes, ao mesmo tempo que diminuía o apoio eleitoral dos sociais-democratas. E aos comunistas nada importava o espectacular resultado dos nacionais-socialistas, que conseguiram </w:t>
      </w:r>
      <w:r w:rsidR="004964CE">
        <w:rPr>
          <w:rFonts w:ascii="Arial Narrow" w:hAnsi="Arial Narrow"/>
        </w:rPr>
        <w:t xml:space="preserve">tornar-se o segundo maior partido, obtendo </w:t>
      </w:r>
      <w:r w:rsidRPr="00016774">
        <w:rPr>
          <w:rFonts w:ascii="Arial Narrow" w:hAnsi="Arial Narrow"/>
        </w:rPr>
        <w:t xml:space="preserve">acima de 6.400.000 votos, </w:t>
      </w:r>
      <w:r w:rsidR="006C7917">
        <w:rPr>
          <w:rFonts w:ascii="Arial Narrow" w:hAnsi="Arial Narrow"/>
        </w:rPr>
        <w:t xml:space="preserve">18% do total, </w:t>
      </w:r>
      <w:r w:rsidRPr="00016774">
        <w:rPr>
          <w:rFonts w:ascii="Arial Narrow" w:hAnsi="Arial Narrow"/>
        </w:rPr>
        <w:t>quando em 1928 se haviam limitado a 810.000</w:t>
      </w:r>
      <w:r w:rsidRPr="00016774">
        <w:rPr>
          <w:rStyle w:val="Refdenotaderodap"/>
          <w:rFonts w:ascii="Arial Narrow" w:hAnsi="Arial Narrow"/>
        </w:rPr>
        <w:footnoteReference w:id="486"/>
      </w:r>
      <w:r w:rsidRPr="00016774">
        <w:rPr>
          <w:rFonts w:ascii="Arial Narrow" w:hAnsi="Arial Narrow"/>
        </w:rPr>
        <w:t xml:space="preserve">. Nesta perspectiva, se o êxito do </w:t>
      </w:r>
      <w:r w:rsidR="00991C3C">
        <w:rPr>
          <w:rFonts w:ascii="Arial Narrow" w:hAnsi="Arial Narrow"/>
        </w:rPr>
        <w:t>nacional-socialismo</w:t>
      </w:r>
      <w:r w:rsidRPr="00016774">
        <w:rPr>
          <w:rFonts w:ascii="Arial Narrow" w:hAnsi="Arial Narrow"/>
        </w:rPr>
        <w:t xml:space="preserve"> contribuía para a derrota dos sociais-democratas, ele </w:t>
      </w:r>
      <w:r>
        <w:rPr>
          <w:rFonts w:ascii="Arial Narrow" w:hAnsi="Arial Narrow"/>
        </w:rPr>
        <w:t>aparecia</w:t>
      </w:r>
      <w:r w:rsidRPr="00016774">
        <w:rPr>
          <w:rFonts w:ascii="Arial Narrow" w:hAnsi="Arial Narrow"/>
        </w:rPr>
        <w:t xml:space="preserve"> tragicamente ao KPD como um elemento do seu próprio </w:t>
      </w:r>
      <w:r w:rsidR="00991C3C">
        <w:rPr>
          <w:rFonts w:ascii="Arial Narrow" w:hAnsi="Arial Narrow"/>
        </w:rPr>
        <w:t>—</w:t>
      </w:r>
      <w:r w:rsidRPr="00016774">
        <w:rPr>
          <w:rFonts w:ascii="Arial Narrow" w:hAnsi="Arial Narrow"/>
        </w:rPr>
        <w:t xml:space="preserve"> e quimérico! </w:t>
      </w:r>
      <w:r w:rsidR="00991C3C">
        <w:rPr>
          <w:rFonts w:ascii="Arial Narrow" w:hAnsi="Arial Narrow"/>
        </w:rPr>
        <w:t>—</w:t>
      </w:r>
      <w:r w:rsidRPr="00016774">
        <w:rPr>
          <w:rFonts w:ascii="Arial Narrow" w:hAnsi="Arial Narrow"/>
        </w:rPr>
        <w:t xml:space="preserve"> triunfo. </w:t>
      </w:r>
      <w:r w:rsidR="0036212E">
        <w:rPr>
          <w:rFonts w:ascii="Arial Narrow" w:hAnsi="Arial Narrow"/>
        </w:rPr>
        <w:t>Na primeira das eleições legislativas de</w:t>
      </w:r>
      <w:r w:rsidRPr="00D57068">
        <w:rPr>
          <w:rFonts w:ascii="Arial Narrow" w:hAnsi="Arial Narrow"/>
        </w:rPr>
        <w:t xml:space="preserve"> 1932, quando o </w:t>
      </w:r>
      <w:r w:rsidR="00D35A5D">
        <w:rPr>
          <w:rFonts w:ascii="Arial Narrow" w:hAnsi="Arial Narrow"/>
        </w:rPr>
        <w:t>N</w:t>
      </w:r>
      <w:r w:rsidR="00D35A5D" w:rsidRPr="00D35A5D">
        <w:rPr>
          <w:rFonts w:ascii="Arial Narrow" w:hAnsi="Arial Narrow"/>
        </w:rPr>
        <w:t>SDAP</w:t>
      </w:r>
      <w:r w:rsidR="00D35A5D" w:rsidRPr="004A71C4">
        <w:rPr>
          <w:rFonts w:ascii="Arial Narrow" w:hAnsi="Arial Narrow"/>
        </w:rPr>
        <w:t xml:space="preserve"> </w:t>
      </w:r>
      <w:r w:rsidRPr="00D57068">
        <w:rPr>
          <w:rFonts w:ascii="Arial Narrow" w:hAnsi="Arial Narrow"/>
        </w:rPr>
        <w:t>acabara de obter um número de votos superior à soma dos votos comunistas e socia</w:t>
      </w:r>
      <w:r w:rsidR="00991C3C">
        <w:rPr>
          <w:rFonts w:ascii="Arial Narrow" w:hAnsi="Arial Narrow"/>
        </w:rPr>
        <w:t>l</w:t>
      </w:r>
      <w:r w:rsidRPr="00D57068">
        <w:rPr>
          <w:rFonts w:ascii="Arial Narrow" w:hAnsi="Arial Narrow"/>
        </w:rPr>
        <w:t>-democratas, a 12ª reunião plenária do comité executivo do Komintern continuou imperturbavelmente a ver no SPD o inimigo principal</w:t>
      </w:r>
      <w:r w:rsidRPr="00D57068">
        <w:rPr>
          <w:rFonts w:ascii="Arial Narrow" w:hAnsi="Arial Narrow"/>
          <w:vertAlign w:val="superscript"/>
        </w:rPr>
        <w:footnoteReference w:id="487"/>
      </w:r>
      <w:r w:rsidRPr="00D57068">
        <w:rPr>
          <w:rFonts w:ascii="Arial Narrow" w:hAnsi="Arial Narrow"/>
        </w:rPr>
        <w:t>.</w:t>
      </w:r>
      <w:r>
        <w:rPr>
          <w:rFonts w:ascii="Arial Narrow" w:hAnsi="Arial Narrow"/>
        </w:rPr>
        <w:t xml:space="preserve"> </w:t>
      </w:r>
    </w:p>
    <w:p w:rsidR="00FD6713" w:rsidRPr="00981FE3" w:rsidRDefault="00776EA7" w:rsidP="00776EA7">
      <w:pPr>
        <w:rPr>
          <w:rFonts w:ascii="Arial Narrow" w:hAnsi="Arial Narrow"/>
        </w:rPr>
      </w:pPr>
      <w:r w:rsidRPr="00016774">
        <w:rPr>
          <w:rFonts w:ascii="Arial Narrow" w:hAnsi="Arial Narrow"/>
        </w:rPr>
        <w:t xml:space="preserve">Ernst Thälmann, a </w:t>
      </w:r>
      <w:r>
        <w:rPr>
          <w:rFonts w:ascii="Arial Narrow" w:hAnsi="Arial Narrow"/>
        </w:rPr>
        <w:t>primeira</w:t>
      </w:r>
      <w:r w:rsidRPr="00016774">
        <w:rPr>
          <w:rFonts w:ascii="Arial Narrow" w:hAnsi="Arial Narrow"/>
        </w:rPr>
        <w:t xml:space="preserve"> figura, pelo menos formalmente, da direcção do KPD, chegou ao extremo de dizer, num discurso em Fevereiro de 1932 perante o comité central, que «quanto à organização do terror, o SPD imita cada vez mais o fascismo de Hitler». Thälmann ignorava, claro, que seria preso um ano mais tarde, não por agentes desse melancólico terror </w:t>
      </w:r>
      <w:r w:rsidRPr="00016774">
        <w:rPr>
          <w:rFonts w:ascii="Arial Narrow" w:hAnsi="Arial Narrow"/>
        </w:rPr>
        <w:lastRenderedPageBreak/>
        <w:t xml:space="preserve">social-democrata que tanto o parecia preocupar, mas pelo verdadeiro terror hitleriano, para nunca mais ser libertado e acabar assassinado onze anos depois </w:t>
      </w:r>
      <w:r w:rsidR="00A0254B">
        <w:rPr>
          <w:rFonts w:ascii="Arial Narrow" w:hAnsi="Arial Narrow"/>
        </w:rPr>
        <w:t>em Buchenwald</w:t>
      </w:r>
      <w:r w:rsidRPr="00016774">
        <w:rPr>
          <w:rFonts w:ascii="Arial Narrow" w:hAnsi="Arial Narrow"/>
        </w:rPr>
        <w:t xml:space="preserve">. </w:t>
      </w:r>
      <w:r w:rsidR="004A71C4">
        <w:rPr>
          <w:rFonts w:ascii="Arial Narrow" w:hAnsi="Arial Narrow"/>
        </w:rPr>
        <w:t xml:space="preserve">Por </w:t>
      </w:r>
      <w:r w:rsidR="004A71C4" w:rsidRPr="00016774">
        <w:rPr>
          <w:rFonts w:ascii="Arial Narrow" w:hAnsi="Arial Narrow"/>
        </w:rPr>
        <w:t xml:space="preserve">enquanto </w:t>
      </w:r>
      <w:r w:rsidRPr="00016774">
        <w:rPr>
          <w:rFonts w:ascii="Arial Narrow" w:hAnsi="Arial Narrow"/>
        </w:rPr>
        <w:t>o presidente do KPD prossegui</w:t>
      </w:r>
      <w:r w:rsidR="004A71C4">
        <w:rPr>
          <w:rFonts w:ascii="Arial Narrow" w:hAnsi="Arial Narrow"/>
        </w:rPr>
        <w:t>a</w:t>
      </w:r>
      <w:r w:rsidRPr="00016774">
        <w:rPr>
          <w:rFonts w:ascii="Arial Narrow" w:hAnsi="Arial Narrow"/>
        </w:rPr>
        <w:t xml:space="preserve"> imperturbavelmente: «A nossa estratégia consiste em dirigir o principal ataque contra a social-democracia, sem com isto enfraquecer a luta contra o fascismo de Hitler; é precisamente ao dirigir o principal ataque contra a social-democracia que a nossa estratégia cria as condições prévias de uma efectiva oposição ao fascismo de Hitler. [...] A aplicação prática desta estratégia na Alemanha exige que o principal ataque seja desferido contra a social-democracia. Com as suas sucursais esquerdistas, ela fornece os instrumentos mais perigosos aos inimigos da revolução. Ela constitui a principal base social da burguesia, é o factor mais activo da transformação fascista [...] e, ao mesmo tempo, enquanto “ala moderada do fascismo”, sabe empregar as manobras mais enganadoras e perigosas de maneira a atrair as massas para a ditadura da burguesia e para os seus métodos fascistas»</w:t>
      </w:r>
      <w:r w:rsidRPr="00016774">
        <w:rPr>
          <w:rStyle w:val="Refdenotaderodap"/>
          <w:rFonts w:ascii="Arial Narrow" w:hAnsi="Arial Narrow"/>
        </w:rPr>
        <w:footnoteReference w:id="488"/>
      </w:r>
      <w:r w:rsidRPr="00016774">
        <w:rPr>
          <w:rFonts w:ascii="Arial Narrow" w:hAnsi="Arial Narrow"/>
        </w:rPr>
        <w:t xml:space="preserve">. </w:t>
      </w:r>
      <w:r w:rsidR="00BD64B1">
        <w:rPr>
          <w:rFonts w:ascii="Arial Narrow" w:hAnsi="Arial Narrow"/>
        </w:rPr>
        <w:t>Entretanto</w:t>
      </w:r>
      <w:r w:rsidR="00FD6713">
        <w:rPr>
          <w:rFonts w:ascii="Arial Narrow" w:hAnsi="Arial Narrow"/>
        </w:rPr>
        <w:t xml:space="preserve">, em Fevereiro ou Março de 1932 </w:t>
      </w:r>
      <w:r w:rsidR="00BE366F">
        <w:rPr>
          <w:rFonts w:ascii="Arial Narrow" w:hAnsi="Arial Narrow"/>
        </w:rPr>
        <w:t xml:space="preserve">um dos dirigentes comunistas mais destacados, </w:t>
      </w:r>
      <w:r w:rsidR="00FD6713">
        <w:rPr>
          <w:rFonts w:ascii="Arial Narrow" w:hAnsi="Arial Narrow"/>
        </w:rPr>
        <w:t xml:space="preserve">Hermann Remmele </w:t>
      </w:r>
      <w:r w:rsidR="00D601E1">
        <w:rPr>
          <w:rFonts w:ascii="Arial Narrow" w:hAnsi="Arial Narrow"/>
        </w:rPr>
        <w:t xml:space="preserve">— </w:t>
      </w:r>
      <w:r w:rsidR="00FD6713">
        <w:rPr>
          <w:rFonts w:ascii="Arial Narrow" w:hAnsi="Arial Narrow"/>
        </w:rPr>
        <w:t xml:space="preserve">o mesmo que </w:t>
      </w:r>
      <w:r w:rsidR="00CB0640">
        <w:rPr>
          <w:rFonts w:ascii="Arial Narrow" w:hAnsi="Arial Narrow"/>
        </w:rPr>
        <w:t xml:space="preserve">no Verão </w:t>
      </w:r>
      <w:r w:rsidR="00FD6713" w:rsidRPr="00FD6713">
        <w:rPr>
          <w:rFonts w:ascii="Arial Narrow" w:hAnsi="Arial Narrow"/>
        </w:rPr>
        <w:t>de 1923</w:t>
      </w:r>
      <w:r w:rsidR="00FD6713">
        <w:rPr>
          <w:rFonts w:ascii="Arial Narrow" w:hAnsi="Arial Narrow"/>
        </w:rPr>
        <w:t>,</w:t>
      </w:r>
      <w:r w:rsidR="00FD6713" w:rsidRPr="00FD6713">
        <w:rPr>
          <w:rFonts w:ascii="Arial Narrow" w:hAnsi="Arial Narrow"/>
        </w:rPr>
        <w:t xml:space="preserve"> </w:t>
      </w:r>
      <w:r w:rsidR="00FD6713">
        <w:rPr>
          <w:rFonts w:ascii="Arial Narrow" w:hAnsi="Arial Narrow"/>
        </w:rPr>
        <w:t xml:space="preserve">intervindo num debate a convite dos </w:t>
      </w:r>
      <w:r w:rsidR="00FD6713" w:rsidRPr="00FD6713">
        <w:rPr>
          <w:rFonts w:ascii="Arial Narrow" w:hAnsi="Arial Narrow"/>
        </w:rPr>
        <w:t>nacionais-socialistas de Estugarda</w:t>
      </w:r>
      <w:r w:rsidR="00FD6713">
        <w:rPr>
          <w:rFonts w:ascii="Arial Narrow" w:hAnsi="Arial Narrow"/>
        </w:rPr>
        <w:t>,</w:t>
      </w:r>
      <w:r w:rsidR="00FD6713" w:rsidRPr="00FD6713">
        <w:rPr>
          <w:rFonts w:ascii="Arial Narrow" w:hAnsi="Arial Narrow"/>
        </w:rPr>
        <w:t xml:space="preserve"> </w:t>
      </w:r>
      <w:r w:rsidR="00FD6713">
        <w:rPr>
          <w:rFonts w:ascii="Arial Narrow" w:hAnsi="Arial Narrow"/>
        </w:rPr>
        <w:t xml:space="preserve">havia </w:t>
      </w:r>
      <w:r w:rsidR="00FD6713" w:rsidRPr="00FD6713">
        <w:rPr>
          <w:rFonts w:ascii="Arial Narrow" w:hAnsi="Arial Narrow"/>
        </w:rPr>
        <w:t>declarado que os comunistas preferiam aliar-se ao</w:t>
      </w:r>
      <w:r w:rsidR="004522A4">
        <w:rPr>
          <w:rFonts w:ascii="Arial Narrow" w:hAnsi="Arial Narrow"/>
        </w:rPr>
        <w:t xml:space="preserve"> NSDAP </w:t>
      </w:r>
      <w:r w:rsidR="00FD6713" w:rsidRPr="00FD6713">
        <w:rPr>
          <w:rFonts w:ascii="Arial Narrow" w:hAnsi="Arial Narrow"/>
        </w:rPr>
        <w:t>do que ao SPD</w:t>
      </w:r>
      <w:r w:rsidR="00AC4D4F">
        <w:rPr>
          <w:rStyle w:val="Refdenotaderodap"/>
          <w:rFonts w:ascii="Arial Narrow" w:hAnsi="Arial Narrow"/>
        </w:rPr>
        <w:footnoteReference w:id="489"/>
      </w:r>
      <w:r w:rsidR="00FD6713">
        <w:rPr>
          <w:rFonts w:ascii="Arial Narrow" w:hAnsi="Arial Narrow"/>
        </w:rPr>
        <w:t xml:space="preserve"> </w:t>
      </w:r>
      <w:r w:rsidR="001D0F63">
        <w:rPr>
          <w:rFonts w:ascii="Arial Narrow" w:hAnsi="Arial Narrow"/>
        </w:rPr>
        <w:t xml:space="preserve">e apelara aos nacionais-socialistas bávaros para somarem à luta contra </w:t>
      </w:r>
      <w:r w:rsidR="0076413A">
        <w:rPr>
          <w:rFonts w:ascii="Arial Narrow" w:hAnsi="Arial Narrow"/>
        </w:rPr>
        <w:t xml:space="preserve">a finança </w:t>
      </w:r>
      <w:r w:rsidR="001D0F63">
        <w:rPr>
          <w:rFonts w:ascii="Arial Narrow" w:hAnsi="Arial Narrow"/>
        </w:rPr>
        <w:t>judaic</w:t>
      </w:r>
      <w:r w:rsidR="0076413A">
        <w:rPr>
          <w:rFonts w:ascii="Arial Narrow" w:hAnsi="Arial Narrow"/>
        </w:rPr>
        <w:t>a</w:t>
      </w:r>
      <w:r w:rsidR="001D0F63">
        <w:rPr>
          <w:rFonts w:ascii="Arial Narrow" w:hAnsi="Arial Narrow"/>
        </w:rPr>
        <w:t xml:space="preserve"> a luta contra </w:t>
      </w:r>
      <w:r w:rsidR="0076413A">
        <w:rPr>
          <w:rFonts w:ascii="Arial Narrow" w:hAnsi="Arial Narrow"/>
        </w:rPr>
        <w:t>a</w:t>
      </w:r>
      <w:r w:rsidR="001D0F63">
        <w:rPr>
          <w:rFonts w:ascii="Arial Narrow" w:hAnsi="Arial Narrow"/>
        </w:rPr>
        <w:t xml:space="preserve"> restante grande </w:t>
      </w:r>
      <w:r w:rsidR="0076413A">
        <w:rPr>
          <w:rFonts w:ascii="Arial Narrow" w:hAnsi="Arial Narrow"/>
        </w:rPr>
        <w:t>finança</w:t>
      </w:r>
      <w:r w:rsidR="001D0F63">
        <w:rPr>
          <w:rStyle w:val="Refdenotaderodap"/>
          <w:rFonts w:ascii="Arial Narrow" w:hAnsi="Arial Narrow"/>
        </w:rPr>
        <w:footnoteReference w:id="490"/>
      </w:r>
      <w:r w:rsidR="001D0F63">
        <w:rPr>
          <w:rFonts w:ascii="Arial Narrow" w:hAnsi="Arial Narrow"/>
        </w:rPr>
        <w:t xml:space="preserve"> </w:t>
      </w:r>
      <w:r w:rsidR="00D601E1">
        <w:rPr>
          <w:rFonts w:ascii="Arial Narrow" w:hAnsi="Arial Narrow"/>
        </w:rPr>
        <w:t xml:space="preserve">— </w:t>
      </w:r>
      <w:r w:rsidR="00AC4D4F">
        <w:rPr>
          <w:rFonts w:ascii="Arial Narrow" w:hAnsi="Arial Narrow"/>
        </w:rPr>
        <w:t>escrev</w:t>
      </w:r>
      <w:r w:rsidR="00B9019B">
        <w:rPr>
          <w:rFonts w:ascii="Arial Narrow" w:hAnsi="Arial Narrow"/>
        </w:rPr>
        <w:t>eu</w:t>
      </w:r>
      <w:r w:rsidR="00AC4D4F">
        <w:rPr>
          <w:rFonts w:ascii="Arial Narrow" w:hAnsi="Arial Narrow"/>
        </w:rPr>
        <w:t xml:space="preserve"> no principal órgão do KP</w:t>
      </w:r>
      <w:r w:rsidR="001E2881">
        <w:rPr>
          <w:rFonts w:ascii="Arial Narrow" w:hAnsi="Arial Narrow"/>
        </w:rPr>
        <w:t>D</w:t>
      </w:r>
      <w:r w:rsidR="00AC4D4F">
        <w:rPr>
          <w:rFonts w:ascii="Arial Narrow" w:hAnsi="Arial Narrow"/>
        </w:rPr>
        <w:t xml:space="preserve">, </w:t>
      </w:r>
      <w:r w:rsidR="00AC4D4F" w:rsidRPr="00B9019B">
        <w:rPr>
          <w:rFonts w:ascii="Arial Narrow" w:hAnsi="Arial Narrow"/>
          <w:i/>
        </w:rPr>
        <w:t>Die Rote Fahne,</w:t>
      </w:r>
      <w:r w:rsidR="00AC4D4F">
        <w:rPr>
          <w:rFonts w:ascii="Arial Narrow" w:hAnsi="Arial Narrow"/>
        </w:rPr>
        <w:t xml:space="preserve"> </w:t>
      </w:r>
      <w:r w:rsidR="00B9019B">
        <w:rPr>
          <w:rFonts w:ascii="Arial Narrow" w:hAnsi="Arial Narrow"/>
        </w:rPr>
        <w:t>que «é cada dia mais evidente a verdade proclamada por Stalin, que “a social-democracia é uma ala do fascismo”»</w:t>
      </w:r>
      <w:r w:rsidR="00BE366F">
        <w:rPr>
          <w:rFonts w:ascii="Arial Narrow" w:hAnsi="Arial Narrow"/>
        </w:rPr>
        <w:t>.</w:t>
      </w:r>
      <w:r w:rsidR="00B9019B">
        <w:rPr>
          <w:rFonts w:ascii="Arial Narrow" w:hAnsi="Arial Narrow"/>
        </w:rPr>
        <w:t xml:space="preserve"> </w:t>
      </w:r>
      <w:r w:rsidR="00BE366F">
        <w:rPr>
          <w:rFonts w:ascii="Arial Narrow" w:hAnsi="Arial Narrow"/>
        </w:rPr>
        <w:t xml:space="preserve">E </w:t>
      </w:r>
      <w:r w:rsidR="00B9019B">
        <w:rPr>
          <w:rFonts w:ascii="Arial Narrow" w:hAnsi="Arial Narrow"/>
        </w:rPr>
        <w:t>o artigo prossegui</w:t>
      </w:r>
      <w:r w:rsidR="004A71C4">
        <w:rPr>
          <w:rFonts w:ascii="Arial Narrow" w:hAnsi="Arial Narrow"/>
        </w:rPr>
        <w:t xml:space="preserve">u </w:t>
      </w:r>
      <w:r w:rsidR="00612558">
        <w:rPr>
          <w:rFonts w:ascii="Arial Narrow" w:hAnsi="Arial Narrow"/>
        </w:rPr>
        <w:t xml:space="preserve">dizendo que «a experiência mostrou que fascismo e social-democracia não são forças </w:t>
      </w:r>
      <w:r w:rsidR="008B14CD">
        <w:rPr>
          <w:rFonts w:ascii="Arial Narrow" w:hAnsi="Arial Narrow"/>
        </w:rPr>
        <w:t>an</w:t>
      </w:r>
      <w:r w:rsidR="003E55D5">
        <w:rPr>
          <w:rFonts w:ascii="Arial Narrow" w:hAnsi="Arial Narrow"/>
        </w:rPr>
        <w:t>t</w:t>
      </w:r>
      <w:r w:rsidR="008B14CD">
        <w:rPr>
          <w:rFonts w:ascii="Arial Narrow" w:hAnsi="Arial Narrow"/>
        </w:rPr>
        <w:t>agónicas e não se situam em campos opostos, mas ambas são instrumentos que agem para chegar ao mesmo objectivo, salvar o capitalismo do perigo de uma revolução proletária»</w:t>
      </w:r>
      <w:r w:rsidR="003D45F7">
        <w:rPr>
          <w:rStyle w:val="Refdenotaderodap"/>
          <w:rFonts w:ascii="Arial Narrow" w:hAnsi="Arial Narrow"/>
        </w:rPr>
        <w:footnoteReference w:id="491"/>
      </w:r>
      <w:r w:rsidR="008B14CD">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Um revolucionário francês que visitou a Alemanha em 1932 deu conta da existência de uma forte corrente unitária entre os trabalhadores de base, contra as instruções dos dirigentes políticos</w:t>
      </w:r>
      <w:r w:rsidRPr="00016774">
        <w:rPr>
          <w:rStyle w:val="Refdenotaderodap"/>
          <w:rFonts w:ascii="Arial Narrow" w:hAnsi="Arial Narrow"/>
        </w:rPr>
        <w:footnoteReference w:id="492"/>
      </w:r>
      <w:r w:rsidRPr="00016774">
        <w:rPr>
          <w:rFonts w:ascii="Arial Narrow" w:hAnsi="Arial Narrow"/>
        </w:rPr>
        <w:t>. Com efeito, um historiador versado neste tema escreve</w:t>
      </w:r>
      <w:r>
        <w:rPr>
          <w:rFonts w:ascii="Arial Narrow" w:hAnsi="Arial Narrow"/>
        </w:rPr>
        <w:t>u</w:t>
      </w:r>
      <w:r w:rsidRPr="00016774">
        <w:rPr>
          <w:rFonts w:ascii="Arial Narrow" w:hAnsi="Arial Narrow"/>
        </w:rPr>
        <w:t xml:space="preserve"> que «quando certas organizações de base do partido [...] se comprometiam com o SPD numa acção comum contra o fascismo eram repreendidas pela direcção do KPD. [...] A direcção do KPD preveniu os membros do partido: qualquer tentativa “mesmo que só para entabular negociações” com os sociais-democratas [...] corresponderia a “uma traição e exigiria a aplicação das mais rigorosas medidas </w:t>
      </w:r>
      <w:r w:rsidRPr="00016774">
        <w:rPr>
          <w:rFonts w:ascii="Arial Narrow" w:hAnsi="Arial Narrow"/>
        </w:rPr>
        <w:lastRenderedPageBreak/>
        <w:t>de disciplina partidária contra aqueles que fossem culpados de tais actos”». O mesmo autor acrescent</w:t>
      </w:r>
      <w:r>
        <w:rPr>
          <w:rFonts w:ascii="Arial Narrow" w:hAnsi="Arial Narrow"/>
        </w:rPr>
        <w:t>ou</w:t>
      </w:r>
      <w:r w:rsidRPr="00016774">
        <w:rPr>
          <w:rFonts w:ascii="Arial Narrow" w:hAnsi="Arial Narrow"/>
        </w:rPr>
        <w:t>: «Seis meses antes da chegada de Hitler ao poder o secretariado do comité central declarou numa circular que o SPD continuava a ser, tal como antes, o “principal apoio da burguesia” e que qualquer acordo entre as direcções do KPD e do SPD a respeito de manifestações e de acções comuns era “inadmissível”»</w:t>
      </w:r>
      <w:r w:rsidRPr="00016774">
        <w:rPr>
          <w:rStyle w:val="Refdenotaderodap"/>
          <w:rFonts w:ascii="Arial Narrow" w:hAnsi="Arial Narrow"/>
        </w:rPr>
        <w:footnoteReference w:id="493"/>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Classificar a social-democracia como social-fascismo foi a condição necessária para que os comunistas retomassem a estratégia nacional-bolchevista. Estes dois duplos conceitos aberrantes justificavam-se mutuamente, e o </w:t>
      </w:r>
      <w:r w:rsidR="001420D6">
        <w:rPr>
          <w:rFonts w:ascii="Arial Narrow" w:hAnsi="Arial Narrow"/>
        </w:rPr>
        <w:t xml:space="preserve">KPD </w:t>
      </w:r>
      <w:r w:rsidRPr="00016774">
        <w:rPr>
          <w:rFonts w:ascii="Arial Narrow" w:hAnsi="Arial Narrow"/>
        </w:rPr>
        <w:t xml:space="preserve">fez seus os temas nacionalistas propalados pelo </w:t>
      </w:r>
      <w:r w:rsidR="00A41B43">
        <w:rPr>
          <w:rFonts w:ascii="Arial Narrow" w:hAnsi="Arial Narrow"/>
        </w:rPr>
        <w:t>nacional-socialismo</w:t>
      </w:r>
      <w:r w:rsidRPr="00016774">
        <w:rPr>
          <w:rFonts w:ascii="Arial Narrow" w:hAnsi="Arial Narrow"/>
        </w:rPr>
        <w:t xml:space="preserve"> e esforçou-se por lhes dar um tom ainda mais bombástico</w:t>
      </w:r>
      <w:r w:rsidRPr="00016774">
        <w:rPr>
          <w:rStyle w:val="Refdenotaderodap"/>
          <w:rFonts w:ascii="Arial Narrow" w:hAnsi="Arial Narrow"/>
        </w:rPr>
        <w:footnoteReference w:id="494"/>
      </w:r>
      <w:r w:rsidRPr="00016774">
        <w:rPr>
          <w:rFonts w:ascii="Arial Narrow" w:hAnsi="Arial Narrow"/>
        </w:rPr>
        <w:t xml:space="preserve">, tentando ao mesmo tempo ultrapassar Hitler pela direita e a social-democracia pela esquerda. A definição desta estratégia é indissociável da figura do jovem Heinz Neumann, </w:t>
      </w:r>
      <w:r w:rsidR="00463D0E">
        <w:rPr>
          <w:rFonts w:ascii="Arial Narrow" w:hAnsi="Arial Narrow"/>
        </w:rPr>
        <w:t xml:space="preserve">«o mais irresponsável dos dirigentes comunistas», como o classificou um </w:t>
      </w:r>
      <w:r w:rsidR="009A2C1E">
        <w:rPr>
          <w:rFonts w:ascii="Arial Narrow" w:hAnsi="Arial Narrow"/>
        </w:rPr>
        <w:t xml:space="preserve">seu homónimo e lucidíssimo </w:t>
      </w:r>
      <w:r w:rsidR="00463D0E">
        <w:rPr>
          <w:rFonts w:ascii="Arial Narrow" w:hAnsi="Arial Narrow"/>
        </w:rPr>
        <w:t>contemporâneo</w:t>
      </w:r>
      <w:r w:rsidR="00463D0E">
        <w:rPr>
          <w:rStyle w:val="Refdenotaderodap"/>
          <w:rFonts w:ascii="Arial Narrow" w:hAnsi="Arial Narrow"/>
        </w:rPr>
        <w:footnoteReference w:id="495"/>
      </w:r>
      <w:r w:rsidR="00463D0E">
        <w:rPr>
          <w:rFonts w:ascii="Arial Narrow" w:hAnsi="Arial Narrow"/>
        </w:rPr>
        <w:t xml:space="preserve">. Este </w:t>
      </w:r>
      <w:r w:rsidRPr="00016774">
        <w:rPr>
          <w:rFonts w:ascii="Arial Narrow" w:hAnsi="Arial Narrow"/>
        </w:rPr>
        <w:t>curioso e pouco estudado agente do Komintern</w:t>
      </w:r>
      <w:r w:rsidR="00BF0139">
        <w:rPr>
          <w:rFonts w:ascii="Arial Narrow" w:hAnsi="Arial Narrow"/>
        </w:rPr>
        <w:t>,</w:t>
      </w:r>
      <w:r w:rsidR="00463D0E">
        <w:rPr>
          <w:rFonts w:ascii="Arial Narrow" w:hAnsi="Arial Narrow"/>
        </w:rPr>
        <w:t xml:space="preserve"> </w:t>
      </w:r>
      <w:r w:rsidR="00BF0139">
        <w:rPr>
          <w:rFonts w:ascii="Arial Narrow" w:hAnsi="Arial Narrow"/>
        </w:rPr>
        <w:t>que já em 1923 colabora</w:t>
      </w:r>
      <w:r w:rsidR="00A53CB9">
        <w:rPr>
          <w:rFonts w:ascii="Arial Narrow" w:hAnsi="Arial Narrow"/>
        </w:rPr>
        <w:t>ra</w:t>
      </w:r>
      <w:r w:rsidR="00BF0139">
        <w:rPr>
          <w:rFonts w:ascii="Arial Narrow" w:hAnsi="Arial Narrow"/>
        </w:rPr>
        <w:t xml:space="preserve"> com um dos corpos francos no combate ao movimento separatista na Renânia</w:t>
      </w:r>
      <w:r w:rsidR="004F2E65">
        <w:rPr>
          <w:rStyle w:val="Refdenotaderodap"/>
          <w:rFonts w:ascii="Arial Narrow" w:hAnsi="Arial Narrow"/>
        </w:rPr>
        <w:footnoteReference w:id="496"/>
      </w:r>
      <w:r w:rsidR="00BF0139" w:rsidRPr="00016774">
        <w:rPr>
          <w:rFonts w:ascii="Arial Narrow" w:hAnsi="Arial Narrow"/>
        </w:rPr>
        <w:t xml:space="preserve">, </w:t>
      </w:r>
      <w:r w:rsidR="00463D0E">
        <w:rPr>
          <w:rFonts w:ascii="Arial Narrow" w:hAnsi="Arial Narrow"/>
        </w:rPr>
        <w:t xml:space="preserve">era </w:t>
      </w:r>
      <w:r w:rsidRPr="00016774">
        <w:rPr>
          <w:rFonts w:ascii="Arial Narrow" w:hAnsi="Arial Narrow"/>
        </w:rPr>
        <w:t>especialista em insurreições armadas</w:t>
      </w:r>
      <w:r w:rsidR="00A53CB9">
        <w:rPr>
          <w:rFonts w:ascii="Arial Narrow" w:hAnsi="Arial Narrow"/>
        </w:rPr>
        <w:t>,</w:t>
      </w:r>
      <w:r w:rsidR="00BF0139">
        <w:rPr>
          <w:rFonts w:ascii="Arial Narrow" w:hAnsi="Arial Narrow"/>
        </w:rPr>
        <w:t xml:space="preserve"> </w:t>
      </w:r>
      <w:r w:rsidRPr="00016774">
        <w:rPr>
          <w:rFonts w:ascii="Arial Narrow" w:hAnsi="Arial Narrow"/>
        </w:rPr>
        <w:t>havendo até quem lhe atribua a autoria de um livro dedicado a esses assuntos e publicado sob o pseudónimo de A. Neuberg. Segundo outras fontes, aparentemente mais seguras, esta assinatura encobriria um grupo de especialistas do Komintern e do estado-maior soviético, o que aliás não invalida a possibilidade de Neumann se ter encontrado entre eles. O que se sabe de certeza é que Stalin o enviou à China em missão do Komintern e não lhe retirou a confiança mesmo perante os resultados catastróficos da sua intervenção no levantamento de Cantão em Dezembro de 1927, a tal ponto que Neumann passou a ser o representante pessoal de Stalin no interior do KPD. Por detrás de Thälmann e dos outros dirigentes mais conhecidos do grande público</w:t>
      </w:r>
      <w:r w:rsidR="00A41B43">
        <w:rPr>
          <w:rFonts w:ascii="Arial Narrow" w:hAnsi="Arial Narrow"/>
        </w:rPr>
        <w:t>,</w:t>
      </w:r>
      <w:r w:rsidRPr="00016774">
        <w:rPr>
          <w:rFonts w:ascii="Arial Narrow" w:hAnsi="Arial Narrow"/>
        </w:rPr>
        <w:t xml:space="preserve"> foi na realidade Neumann quem orientou o partido desde Outubro de 1928 até Outubro de 1932, encaminhando-o numa perspectiva decididamente nacionalista e virada para o diálogo com a extrema-direita radical</w:t>
      </w:r>
      <w:r w:rsidR="00880252">
        <w:rPr>
          <w:rFonts w:ascii="Arial Narrow" w:hAnsi="Arial Narrow"/>
        </w:rPr>
        <w:t xml:space="preserve"> e o fascismo</w:t>
      </w:r>
      <w:r w:rsidRPr="00016774">
        <w:rPr>
          <w:rStyle w:val="Refdenotaderodap"/>
          <w:rFonts w:ascii="Arial Narrow" w:hAnsi="Arial Narrow"/>
        </w:rPr>
        <w:footnoteReference w:id="497"/>
      </w:r>
      <w:r w:rsidRPr="00016774">
        <w:rPr>
          <w:rFonts w:ascii="Arial Narrow" w:hAnsi="Arial Narrow"/>
        </w:rPr>
        <w:t xml:space="preserve">. </w:t>
      </w:r>
    </w:p>
    <w:p w:rsidR="00776EA7" w:rsidRDefault="00972C93" w:rsidP="00776EA7">
      <w:pPr>
        <w:rPr>
          <w:rFonts w:ascii="Arial Narrow" w:hAnsi="Arial Narrow"/>
        </w:rPr>
      </w:pPr>
      <w:r>
        <w:rPr>
          <w:rFonts w:ascii="Arial Narrow" w:hAnsi="Arial Narrow"/>
        </w:rPr>
        <w:t xml:space="preserve">Nesses anos as milícias comunistas e nacional-socialistas </w:t>
      </w:r>
      <w:r w:rsidR="00776EA7" w:rsidRPr="00016774">
        <w:rPr>
          <w:rFonts w:ascii="Arial Narrow" w:hAnsi="Arial Narrow"/>
        </w:rPr>
        <w:t xml:space="preserve">podiam espancar-se e assassinar-se reciprocamente, mas encontravam um terreno comum quando se tratava de malhar nos sociais-democratas. Compreende-se, então, que a NSBO, a organização operária do </w:t>
      </w:r>
      <w:r w:rsidR="00776EA7" w:rsidRPr="00016774">
        <w:rPr>
          <w:rFonts w:ascii="Arial Narrow" w:hAnsi="Arial Narrow"/>
        </w:rPr>
        <w:lastRenderedPageBreak/>
        <w:t xml:space="preserve">partido </w:t>
      </w:r>
      <w:r w:rsidR="00114E0B">
        <w:rPr>
          <w:rFonts w:ascii="Arial Narrow" w:hAnsi="Arial Narrow"/>
        </w:rPr>
        <w:t>nacional-socialista</w:t>
      </w:r>
      <w:r w:rsidR="00776EA7" w:rsidRPr="00016774">
        <w:rPr>
          <w:rFonts w:ascii="Arial Narrow" w:hAnsi="Arial Narrow"/>
        </w:rPr>
        <w:t xml:space="preserve">, tivesse dado o seu apoio à greve </w:t>
      </w:r>
      <w:r w:rsidR="00C30F06">
        <w:rPr>
          <w:rFonts w:ascii="Arial Narrow" w:hAnsi="Arial Narrow"/>
        </w:rPr>
        <w:t>de mais de cem mil</w:t>
      </w:r>
      <w:r w:rsidR="00776EA7" w:rsidRPr="00016774">
        <w:rPr>
          <w:rFonts w:ascii="Arial Narrow" w:hAnsi="Arial Narrow"/>
        </w:rPr>
        <w:t xml:space="preserve"> metalúrgicos de Berlim, desencadeada pelos comunistas em Outubro de 1930</w:t>
      </w:r>
      <w:r w:rsidR="00776EA7" w:rsidRPr="00016774">
        <w:rPr>
          <w:rStyle w:val="Refdenotaderodap"/>
          <w:rFonts w:ascii="Arial Narrow" w:hAnsi="Arial Narrow"/>
        </w:rPr>
        <w:footnoteReference w:id="498"/>
      </w:r>
      <w:r w:rsidR="00776EA7" w:rsidRPr="00016774">
        <w:rPr>
          <w:rFonts w:ascii="Arial Narrow" w:hAnsi="Arial Narrow"/>
        </w:rPr>
        <w:t>, e que ao longo dos dois anos seguintes os comunistas se tivessem esforçado por atrair um movimento camponês conotado com a extrema-direita</w:t>
      </w:r>
      <w:r w:rsidR="00776EA7" w:rsidRPr="00016774">
        <w:rPr>
          <w:rStyle w:val="Refdenotaderodap"/>
          <w:rFonts w:ascii="Arial Narrow" w:hAnsi="Arial Narrow"/>
        </w:rPr>
        <w:footnoteReference w:id="499"/>
      </w:r>
      <w:r w:rsidR="00776EA7" w:rsidRPr="00016774">
        <w:rPr>
          <w:rFonts w:ascii="Arial Narrow" w:hAnsi="Arial Narrow"/>
        </w:rPr>
        <w:t>. Em troca, o KPD juntou em Agosto de 1931 os seus votos aos do NSDAP e do Stahlhelm num referendo contra a social-democracia na Prússia, submetendo-se às pressões exercidas pelo comité executivo do Komintern</w:t>
      </w:r>
      <w:r w:rsidR="00776EA7" w:rsidRPr="00016774">
        <w:rPr>
          <w:rStyle w:val="Refdenotaderodap"/>
          <w:rFonts w:ascii="Arial Narrow" w:hAnsi="Arial Narrow"/>
        </w:rPr>
        <w:footnoteReference w:id="500"/>
      </w:r>
      <w:r w:rsidR="00776EA7" w:rsidRPr="00016774">
        <w:rPr>
          <w:rFonts w:ascii="Arial Narrow" w:hAnsi="Arial Narrow"/>
        </w:rPr>
        <w:t>. Thälmann justificou esta atitude em Fevereiro de 1932, declarando que o governo social-democrata da Prússia, juntamente com a central sindical socialista, «confirmam de maneira plena e completa que a social-democracia é o factor mais activo na transformação fascista da Alemanha»</w:t>
      </w:r>
      <w:r w:rsidR="00776EA7" w:rsidRPr="00016774">
        <w:rPr>
          <w:rStyle w:val="Refdenotaderodap"/>
          <w:rFonts w:ascii="Arial Narrow" w:hAnsi="Arial Narrow"/>
        </w:rPr>
        <w:footnoteReference w:id="501"/>
      </w:r>
      <w:r w:rsidR="00776EA7" w:rsidRPr="00016774">
        <w:rPr>
          <w:rFonts w:ascii="Arial Narrow" w:hAnsi="Arial Narrow"/>
        </w:rPr>
        <w:t>. Assim, os comunistas uniram</w:t>
      </w:r>
      <w:r w:rsidR="00B419BF">
        <w:rPr>
          <w:rFonts w:ascii="Arial Narrow" w:hAnsi="Arial Narrow"/>
        </w:rPr>
        <w:t>-se</w:t>
      </w:r>
      <w:r w:rsidR="00776EA7" w:rsidRPr="00016774">
        <w:rPr>
          <w:rFonts w:ascii="Arial Narrow" w:hAnsi="Arial Narrow"/>
        </w:rPr>
        <w:t xml:space="preserve"> aos nacionais-socialistas para combater o fascismo </w:t>
      </w:r>
      <w:r w:rsidR="00B419BF">
        <w:rPr>
          <w:rFonts w:ascii="Arial Narrow" w:hAnsi="Arial Narrow"/>
        </w:rPr>
        <w:t>—</w:t>
      </w:r>
      <w:r w:rsidR="00776EA7" w:rsidRPr="00016774">
        <w:rPr>
          <w:rFonts w:ascii="Arial Narrow" w:hAnsi="Arial Narrow"/>
        </w:rPr>
        <w:t xml:space="preserve"> nada mais lógico</w:t>
      </w:r>
      <w:r w:rsidR="00776EA7">
        <w:rPr>
          <w:rFonts w:ascii="Arial Narrow" w:hAnsi="Arial Narrow"/>
        </w:rPr>
        <w:t>.</w:t>
      </w:r>
      <w:r w:rsidR="00776EA7" w:rsidRPr="00016774">
        <w:rPr>
          <w:rFonts w:ascii="Arial Narrow" w:hAnsi="Arial Narrow"/>
        </w:rPr>
        <w:t xml:space="preserve"> O namoro culminou na votação conjunta dos deputados do KPD e do NSDAP, destinada a derrubar o governo de von Papen, </w:t>
      </w:r>
      <w:r w:rsidR="001420D6">
        <w:rPr>
          <w:rFonts w:ascii="Arial Narrow" w:hAnsi="Arial Narrow"/>
        </w:rPr>
        <w:t>na</w:t>
      </w:r>
      <w:r w:rsidR="00776EA7" w:rsidRPr="00016774">
        <w:rPr>
          <w:rFonts w:ascii="Arial Narrow" w:hAnsi="Arial Narrow"/>
        </w:rPr>
        <w:t xml:space="preserve"> sessão parlamentar de 12 de Setembro de 1932</w:t>
      </w:r>
      <w:r w:rsidR="007945C4">
        <w:rPr>
          <w:rFonts w:ascii="Arial Narrow" w:hAnsi="Arial Narrow"/>
        </w:rPr>
        <w:t>,</w:t>
      </w:r>
      <w:r w:rsidR="00776EA7" w:rsidRPr="00016774">
        <w:rPr>
          <w:rFonts w:ascii="Arial Narrow" w:hAnsi="Arial Narrow"/>
        </w:rPr>
        <w:t xml:space="preserve"> tão memorável pelo ridículo como pelo significado político</w:t>
      </w:r>
      <w:r w:rsidR="00776EA7" w:rsidRPr="00016774">
        <w:rPr>
          <w:rStyle w:val="Refdenotaderodap"/>
          <w:rFonts w:ascii="Arial Narrow" w:hAnsi="Arial Narrow"/>
        </w:rPr>
        <w:footnoteReference w:id="502"/>
      </w:r>
      <w:r w:rsidR="00776EA7" w:rsidRPr="00016774">
        <w:rPr>
          <w:rFonts w:ascii="Arial Narrow" w:hAnsi="Arial Narrow"/>
        </w:rPr>
        <w:t xml:space="preserve">. </w:t>
      </w:r>
    </w:p>
    <w:p w:rsidR="007C564F" w:rsidRDefault="007C564F" w:rsidP="007C564F">
      <w:pPr>
        <w:keepNext/>
        <w:spacing w:before="240" w:after="120"/>
        <w:ind w:firstLine="0"/>
        <w:jc w:val="center"/>
        <w:rPr>
          <w:rFonts w:ascii="Arial Narrow" w:hAnsi="Arial Narrow"/>
        </w:rPr>
      </w:pPr>
      <w:r>
        <w:rPr>
          <w:rFonts w:ascii="Arial Narrow" w:hAnsi="Arial Narrow"/>
          <w:b/>
          <w:sz w:val="28"/>
          <w:szCs w:val="28"/>
        </w:rPr>
        <w:t>5</w:t>
      </w:r>
    </w:p>
    <w:p w:rsidR="00776EA7" w:rsidRPr="00016774" w:rsidRDefault="00776EA7" w:rsidP="00776EA7">
      <w:pPr>
        <w:tabs>
          <w:tab w:val="left" w:pos="720"/>
          <w:tab w:val="left" w:pos="3312"/>
        </w:tabs>
        <w:rPr>
          <w:rFonts w:ascii="Arial Narrow" w:hAnsi="Arial Narrow"/>
        </w:rPr>
      </w:pPr>
      <w:r>
        <w:rPr>
          <w:rFonts w:ascii="Arial Narrow" w:hAnsi="Arial Narrow"/>
        </w:rPr>
        <w:t>As relações entre o</w:t>
      </w:r>
      <w:r w:rsidR="00535CF0">
        <w:rPr>
          <w:rFonts w:ascii="Arial Narrow" w:hAnsi="Arial Narrow"/>
        </w:rPr>
        <w:t>s</w:t>
      </w:r>
      <w:r>
        <w:rPr>
          <w:rFonts w:ascii="Arial Narrow" w:hAnsi="Arial Narrow"/>
        </w:rPr>
        <w:t xml:space="preserve"> </w:t>
      </w:r>
      <w:r w:rsidR="00535CF0">
        <w:rPr>
          <w:rFonts w:ascii="Arial Narrow" w:hAnsi="Arial Narrow"/>
        </w:rPr>
        <w:t xml:space="preserve">comunistas </w:t>
      </w:r>
      <w:r>
        <w:rPr>
          <w:rFonts w:ascii="Arial Narrow" w:hAnsi="Arial Narrow"/>
        </w:rPr>
        <w:t>e o</w:t>
      </w:r>
      <w:r w:rsidR="00535CF0">
        <w:rPr>
          <w:rFonts w:ascii="Arial Narrow" w:hAnsi="Arial Narrow"/>
        </w:rPr>
        <w:t>s</w:t>
      </w:r>
      <w:r>
        <w:rPr>
          <w:rFonts w:ascii="Arial Narrow" w:hAnsi="Arial Narrow"/>
        </w:rPr>
        <w:t xml:space="preserve"> naciona</w:t>
      </w:r>
      <w:r w:rsidR="00535CF0">
        <w:rPr>
          <w:rFonts w:ascii="Arial Narrow" w:hAnsi="Arial Narrow"/>
        </w:rPr>
        <w:t>is</w:t>
      </w:r>
      <w:r>
        <w:rPr>
          <w:rFonts w:ascii="Arial Narrow" w:hAnsi="Arial Narrow"/>
        </w:rPr>
        <w:t>-socialista</w:t>
      </w:r>
      <w:r w:rsidR="00535CF0">
        <w:rPr>
          <w:rFonts w:ascii="Arial Narrow" w:hAnsi="Arial Narrow"/>
        </w:rPr>
        <w:t>s</w:t>
      </w:r>
      <w:r>
        <w:rPr>
          <w:rFonts w:ascii="Arial Narrow" w:hAnsi="Arial Narrow"/>
        </w:rPr>
        <w:t xml:space="preserve"> foram reforçadas pelos elos que uniram algumas franjas extremas de ambas as áreas políticas. </w:t>
      </w:r>
      <w:r w:rsidRPr="00016774">
        <w:rPr>
          <w:rFonts w:ascii="Arial Narrow" w:hAnsi="Arial Narrow"/>
        </w:rPr>
        <w:t xml:space="preserve">O nacional-bolchevismo não se dispôs à feição de um círculo que </w:t>
      </w:r>
      <w:r w:rsidR="003B3EAD">
        <w:rPr>
          <w:rFonts w:ascii="Arial Narrow" w:hAnsi="Arial Narrow"/>
        </w:rPr>
        <w:t>ligasse</w:t>
      </w:r>
      <w:r w:rsidRPr="00016774">
        <w:rPr>
          <w:rFonts w:ascii="Arial Narrow" w:hAnsi="Arial Narrow"/>
        </w:rPr>
        <w:t xml:space="preserve"> pólos opostos, mas como uma série escalonada de opções práticas e ideológicas, que permitiram às influências dominantes transitar em ambos os sentidos. Aparentemente as figuras secundárias não desempenharam </w:t>
      </w:r>
      <w:r w:rsidR="00535CF0">
        <w:rPr>
          <w:rFonts w:ascii="Arial Narrow" w:hAnsi="Arial Narrow"/>
        </w:rPr>
        <w:t>nenhum</w:t>
      </w:r>
      <w:r w:rsidRPr="00016774">
        <w:rPr>
          <w:rFonts w:ascii="Arial Narrow" w:hAnsi="Arial Narrow"/>
        </w:rPr>
        <w:t xml:space="preserve"> papel decisivo, mas foram elas a preencher numa cadeia ininterrupta o espaço que mediava entre os dois pólos</w:t>
      </w:r>
      <w:r>
        <w:rPr>
          <w:rFonts w:ascii="Arial Narrow" w:hAnsi="Arial Narrow"/>
        </w:rPr>
        <w:t xml:space="preserve"> principais</w:t>
      </w:r>
      <w:r w:rsidRPr="00016774">
        <w:rPr>
          <w:rFonts w:ascii="Arial Narrow" w:hAnsi="Arial Narrow"/>
        </w:rPr>
        <w:t xml:space="preserve">. Deram consistência ao que sem isso não teria sido mais do que ecos e reflexos.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De todos esses comparsas, Ernst Niekisch </w:t>
      </w:r>
      <w:r>
        <w:rPr>
          <w:rFonts w:ascii="Arial Narrow" w:hAnsi="Arial Narrow"/>
        </w:rPr>
        <w:t xml:space="preserve">contou-se entre </w:t>
      </w:r>
      <w:r w:rsidRPr="00016774">
        <w:rPr>
          <w:rFonts w:ascii="Arial Narrow" w:hAnsi="Arial Narrow"/>
        </w:rPr>
        <w:t xml:space="preserve">os mais interessantes. Inscreveu-se no </w:t>
      </w:r>
      <w:r w:rsidR="00980754">
        <w:rPr>
          <w:rFonts w:ascii="Arial Narrow" w:hAnsi="Arial Narrow"/>
        </w:rPr>
        <w:t xml:space="preserve">SPD </w:t>
      </w:r>
      <w:r w:rsidRPr="00016774">
        <w:rPr>
          <w:rFonts w:ascii="Arial Narrow" w:hAnsi="Arial Narrow"/>
        </w:rPr>
        <w:t>em 1917 e em Novembro do ano seguinte participou nos conselhos de soldados e operários. Em Janeiro de 1919 foi eleito presidente do comité central dos conselhos bávaros, o que no sistema de duplo poder então vigente lhe dava assento no conselho de ministros da Baviera. Mas considerando que um estado predominantemente agrário necessitava da dualidade institucional, Niekisch op</w:t>
      </w:r>
      <w:r>
        <w:rPr>
          <w:rFonts w:ascii="Arial Narrow" w:hAnsi="Arial Narrow"/>
        </w:rPr>
        <w:t>ôs</w:t>
      </w:r>
      <w:r w:rsidRPr="00016774">
        <w:rPr>
          <w:rFonts w:ascii="Arial Narrow" w:hAnsi="Arial Narrow"/>
        </w:rPr>
        <w:t>-se à instauração de um regime baseado apenas nos conselhos</w:t>
      </w:r>
      <w:r w:rsidR="005E7CC0">
        <w:rPr>
          <w:rFonts w:ascii="Arial Narrow" w:hAnsi="Arial Narrow"/>
        </w:rPr>
        <w:t xml:space="preserve"> e</w:t>
      </w:r>
      <w:r w:rsidRPr="00016774">
        <w:rPr>
          <w:rFonts w:ascii="Arial Narrow" w:hAnsi="Arial Narrow"/>
        </w:rPr>
        <w:t xml:space="preserve"> por isso demitiu-se em Abril</w:t>
      </w:r>
      <w:r>
        <w:rPr>
          <w:rFonts w:ascii="Arial Narrow" w:hAnsi="Arial Narrow"/>
        </w:rPr>
        <w:t xml:space="preserve"> de 1919</w:t>
      </w:r>
      <w:r w:rsidRPr="00016774">
        <w:rPr>
          <w:rFonts w:ascii="Arial Narrow" w:hAnsi="Arial Narrow"/>
        </w:rPr>
        <w:t xml:space="preserve">, quando foi proclamada a república dos </w:t>
      </w:r>
      <w:r w:rsidRPr="00016774">
        <w:rPr>
          <w:rFonts w:ascii="Arial Narrow" w:hAnsi="Arial Narrow"/>
        </w:rPr>
        <w:lastRenderedPageBreak/>
        <w:t>conselhos. Como, ao mesmo tempo, defendia os conselhos enquanto princípio político, abandonou o SPD e aderiu ao USPD. Mais tarde, quando a esquerda do USPD se juntou ao Partido Comunista, Niekisch seguiu os moderados e regressou com eles ao SPD</w:t>
      </w:r>
      <w:r w:rsidR="00D35A5D" w:rsidRPr="00016774">
        <w:rPr>
          <w:rStyle w:val="Refdenotaderodap"/>
          <w:rFonts w:ascii="Arial Narrow" w:hAnsi="Arial Narrow"/>
        </w:rPr>
        <w:footnoteReference w:id="503"/>
      </w:r>
      <w:r w:rsidRPr="00016774">
        <w:rPr>
          <w:rFonts w:ascii="Arial Narrow" w:hAnsi="Arial Narrow"/>
        </w:rPr>
        <w:t>. A ocupação do Ruhr suscitou</w:t>
      </w:r>
      <w:r>
        <w:rPr>
          <w:rFonts w:ascii="Arial Narrow" w:hAnsi="Arial Narrow"/>
        </w:rPr>
        <w:t>-lhe</w:t>
      </w:r>
      <w:r w:rsidRPr="00016774">
        <w:rPr>
          <w:rFonts w:ascii="Arial Narrow" w:hAnsi="Arial Narrow"/>
        </w:rPr>
        <w:t xml:space="preserve"> uma nova inflexão </w:t>
      </w:r>
      <w:r w:rsidR="00B0222D">
        <w:rPr>
          <w:rFonts w:ascii="Arial Narrow" w:hAnsi="Arial Narrow"/>
        </w:rPr>
        <w:t>radical</w:t>
      </w:r>
      <w:r w:rsidRPr="00016774">
        <w:rPr>
          <w:rFonts w:ascii="Arial Narrow" w:hAnsi="Arial Narrow"/>
        </w:rPr>
        <w:t>, mas agora no interior do quadro nacionalista. Contra a política de internacionalização do capital que a direcção do SPD defendia a propósito do pagamento das reparações de guerra, Niekisch propôs uma resistência anti-imperialista próxima das posições assumidas pelo Partido Comunista</w:t>
      </w:r>
      <w:r>
        <w:rPr>
          <w:rFonts w:ascii="Arial Narrow" w:hAnsi="Arial Narrow"/>
        </w:rPr>
        <w:t>,</w:t>
      </w:r>
      <w:r w:rsidRPr="00016774">
        <w:rPr>
          <w:rFonts w:ascii="Arial Narrow" w:hAnsi="Arial Narrow"/>
        </w:rPr>
        <w:t xml:space="preserve"> </w:t>
      </w:r>
      <w:r>
        <w:rPr>
          <w:rFonts w:ascii="Arial Narrow" w:hAnsi="Arial Narrow"/>
        </w:rPr>
        <w:t xml:space="preserve">e </w:t>
      </w:r>
      <w:r w:rsidRPr="00016774">
        <w:rPr>
          <w:rFonts w:ascii="Arial Narrow" w:hAnsi="Arial Narrow"/>
        </w:rPr>
        <w:t xml:space="preserve">a partir de 1923 foi progressivamente atraído por um nacionalismo extremista virado para o movimento operário. No entender </w:t>
      </w:r>
      <w:r w:rsidR="002F1CFE">
        <w:rPr>
          <w:rFonts w:ascii="Arial Narrow" w:hAnsi="Arial Narrow"/>
        </w:rPr>
        <w:t>desta</w:t>
      </w:r>
      <w:r w:rsidRPr="00016774">
        <w:rPr>
          <w:rFonts w:ascii="Arial Narrow" w:hAnsi="Arial Narrow"/>
        </w:rPr>
        <w:t xml:space="preserve"> nova </w:t>
      </w:r>
      <w:r w:rsidR="002F1CFE">
        <w:rPr>
          <w:rFonts w:ascii="Arial Narrow" w:hAnsi="Arial Narrow"/>
        </w:rPr>
        <w:t>corrente</w:t>
      </w:r>
      <w:r w:rsidRPr="00016774">
        <w:rPr>
          <w:rFonts w:ascii="Arial Narrow" w:hAnsi="Arial Narrow"/>
        </w:rPr>
        <w:t>, as reparações de guerra constituiriam a principal forma de exploração usada pelo capital internacional, vitimando não só uma classe mas a totalidade da nação. O peso dos tributos exigidos pelo tratado de Versailles, escrev</w:t>
      </w:r>
      <w:r>
        <w:rPr>
          <w:rFonts w:ascii="Arial Narrow" w:hAnsi="Arial Narrow"/>
        </w:rPr>
        <w:t>eu</w:t>
      </w:r>
      <w:r w:rsidRPr="00016774">
        <w:rPr>
          <w:rFonts w:ascii="Arial Narrow" w:hAnsi="Arial Narrow"/>
        </w:rPr>
        <w:t xml:space="preserve"> Niekisch em 1926, «onera sobretudo a população trabalhadora; o colapso da posição ocupada pela Alemanha no mundo ameaça precisamente as condições de vida do trabalhador alemão. Assim, os desafios com que depara a nação alemã coincidem com a lei de legítima defesa da classe trabalhadora. [...] É inteiramente justificado falarmos da situação de proletária em que se encontra a Alemanha: a nação está oprimida e dependente, mourejando em benefício alheio e vivendo na miséria. Nesta conjuntura histórica, o trabalhador, essa personificação de uma situação proletária enquanto tal, tem uma missão nacional a desempenhar. Ao enfrentar as verdadeiras causas da sua opressão social, os Estados vitoriosos que impuseram o tratado de Versailles, ele ergue-se também contra as cadeias que acorrentam a nação». Atribuindo globalmente à nação a condição proletária, Niekisch postul</w:t>
      </w:r>
      <w:r>
        <w:rPr>
          <w:rFonts w:ascii="Arial Narrow" w:hAnsi="Arial Narrow"/>
        </w:rPr>
        <w:t>ou</w:t>
      </w:r>
      <w:r w:rsidRPr="00016774">
        <w:rPr>
          <w:rFonts w:ascii="Arial Narrow" w:hAnsi="Arial Narrow"/>
        </w:rPr>
        <w:t xml:space="preserve"> «a equivalência entre a luta de libertação social e a luta de libertação nacional»</w:t>
      </w:r>
      <w:r w:rsidRPr="00016774">
        <w:rPr>
          <w:rStyle w:val="Refdenotaderodap"/>
          <w:rFonts w:ascii="Arial Narrow" w:hAnsi="Arial Narrow"/>
        </w:rPr>
        <w:footnoteReference w:id="504"/>
      </w:r>
      <w:r w:rsidRPr="00016774">
        <w:rPr>
          <w:rFonts w:ascii="Arial Narrow" w:hAnsi="Arial Narrow"/>
        </w:rPr>
        <w:t xml:space="preserve">. Reciprocamente, não </w:t>
      </w:r>
      <w:r>
        <w:rPr>
          <w:rFonts w:ascii="Arial Narrow" w:hAnsi="Arial Narrow"/>
        </w:rPr>
        <w:t>poderiam</w:t>
      </w:r>
      <w:r w:rsidRPr="00016774">
        <w:rPr>
          <w:rFonts w:ascii="Arial Narrow" w:hAnsi="Arial Narrow"/>
        </w:rPr>
        <w:t xml:space="preserve"> todas as formas de resistência nacional </w:t>
      </w:r>
      <w:r>
        <w:rPr>
          <w:rFonts w:ascii="Arial Narrow" w:hAnsi="Arial Narrow"/>
        </w:rPr>
        <w:t xml:space="preserve">ser </w:t>
      </w:r>
      <w:r w:rsidRPr="00016774">
        <w:rPr>
          <w:rFonts w:ascii="Arial Narrow" w:hAnsi="Arial Narrow"/>
        </w:rPr>
        <w:t xml:space="preserve">classificadas também como socialistas?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Niekisch dirigia uma revista e animava um esboço de organização política na encruzilhada de alianças, contactos e permutas entre muitos grupos e personagens, próximos ou rivais. A dificuldade </w:t>
      </w:r>
      <w:r>
        <w:rPr>
          <w:rFonts w:ascii="Arial Narrow" w:hAnsi="Arial Narrow"/>
        </w:rPr>
        <w:t>de</w:t>
      </w:r>
      <w:r w:rsidRPr="00016774">
        <w:rPr>
          <w:rFonts w:ascii="Arial Narrow" w:hAnsi="Arial Narrow"/>
        </w:rPr>
        <w:t xml:space="preserve"> desenhar com exactidão as margens </w:t>
      </w:r>
      <w:r w:rsidR="002F1CFE">
        <w:rPr>
          <w:rFonts w:ascii="Arial Narrow" w:hAnsi="Arial Narrow"/>
        </w:rPr>
        <w:t xml:space="preserve">destes </w:t>
      </w:r>
      <w:r w:rsidRPr="00016774">
        <w:rPr>
          <w:rFonts w:ascii="Arial Narrow" w:hAnsi="Arial Narrow"/>
        </w:rPr>
        <w:t>movimentos, cujos choques eram formas de inspiração recíproca, indica a consistência adquirida por um terreno tão movediço, pois foram precisamente as interferências e sobreposições parciais a preencher o espaço entre o NSDAP e o KPD e a veicular a influência que cada um dos partidos exercia sobre o outro. Parece ser certo que no final da década de 1920</w:t>
      </w:r>
      <w:r w:rsidR="002F1CFE">
        <w:rPr>
          <w:rFonts w:ascii="Arial Narrow" w:hAnsi="Arial Narrow"/>
        </w:rPr>
        <w:t xml:space="preserve"> </w:t>
      </w:r>
      <w:r w:rsidR="00DB30C0">
        <w:rPr>
          <w:rFonts w:ascii="Arial Narrow" w:hAnsi="Arial Narrow"/>
        </w:rPr>
        <w:t xml:space="preserve">o chefe da organização nacional do NSDAP, </w:t>
      </w:r>
      <w:r w:rsidRPr="00016774">
        <w:rPr>
          <w:rFonts w:ascii="Arial Narrow" w:hAnsi="Arial Narrow"/>
        </w:rPr>
        <w:t>Gregor Strasser</w:t>
      </w:r>
      <w:r w:rsidR="002F1CFE">
        <w:rPr>
          <w:rFonts w:ascii="Arial Narrow" w:hAnsi="Arial Narrow"/>
        </w:rPr>
        <w:t>,</w:t>
      </w:r>
      <w:r w:rsidRPr="00016774">
        <w:rPr>
          <w:rFonts w:ascii="Arial Narrow" w:hAnsi="Arial Narrow"/>
        </w:rPr>
        <w:t xml:space="preserve"> convidou Niekisch para chefiar a redacção do </w:t>
      </w:r>
      <w:r w:rsidRPr="00016774">
        <w:rPr>
          <w:rFonts w:ascii="Arial Narrow" w:hAnsi="Arial Narrow"/>
          <w:i/>
        </w:rPr>
        <w:t>Völkischer Beobachter,</w:t>
      </w:r>
      <w:r w:rsidRPr="00016774">
        <w:rPr>
          <w:rFonts w:ascii="Arial Narrow" w:hAnsi="Arial Narrow"/>
        </w:rPr>
        <w:t xml:space="preserve"> </w:t>
      </w:r>
      <w:r w:rsidRPr="00016774">
        <w:rPr>
          <w:rFonts w:ascii="Arial Narrow" w:hAnsi="Arial Narrow"/>
        </w:rPr>
        <w:lastRenderedPageBreak/>
        <w:t xml:space="preserve">o principal órgão do </w:t>
      </w:r>
      <w:r w:rsidR="00DB30C0">
        <w:rPr>
          <w:rFonts w:ascii="Arial Narrow" w:hAnsi="Arial Narrow"/>
        </w:rPr>
        <w:t>partido</w:t>
      </w:r>
      <w:r w:rsidRPr="00016774">
        <w:rPr>
          <w:rFonts w:ascii="Arial Narrow" w:hAnsi="Arial Narrow"/>
        </w:rPr>
        <w:t xml:space="preserve">, e embora Niekisch se tivesse escusado, o convite revela a estreiteza dos contactos estabelecidos entre meios políticos que, apesar de tudo, não podiam confundir-se. Por fim, depois de ter ficado quase cego num campo de concentração </w:t>
      </w:r>
      <w:r w:rsidR="008F553A">
        <w:rPr>
          <w:rFonts w:ascii="Arial Narrow" w:hAnsi="Arial Narrow"/>
        </w:rPr>
        <w:t>do Terceiro Reich</w:t>
      </w:r>
      <w:r w:rsidRPr="00016774">
        <w:rPr>
          <w:rFonts w:ascii="Arial Narrow" w:hAnsi="Arial Narrow"/>
        </w:rPr>
        <w:t xml:space="preserve">, Niekisch haveria de ser deputado na República Democrática Alemã, onde encontrou sem dúvida uma versão banalizada, mas nem por isso menos </w:t>
      </w:r>
      <w:r w:rsidR="002F1CFE">
        <w:rPr>
          <w:rFonts w:ascii="Arial Narrow" w:hAnsi="Arial Narrow"/>
        </w:rPr>
        <w:t>autêntica</w:t>
      </w:r>
      <w:r w:rsidRPr="00016774">
        <w:rPr>
          <w:rFonts w:ascii="Arial Narrow" w:hAnsi="Arial Narrow"/>
        </w:rPr>
        <w:t xml:space="preserve">, do bolchevismo nacional, até que a sua perene heterodoxia o levou a abandonar o Partido Comunista. </w:t>
      </w:r>
    </w:p>
    <w:p w:rsidR="00776EA7" w:rsidRDefault="00776EA7" w:rsidP="00776EA7">
      <w:pPr>
        <w:rPr>
          <w:rFonts w:ascii="Arial Narrow" w:hAnsi="Arial Narrow"/>
        </w:rPr>
      </w:pPr>
      <w:r w:rsidRPr="00016774">
        <w:rPr>
          <w:rFonts w:ascii="Arial Narrow" w:hAnsi="Arial Narrow"/>
        </w:rPr>
        <w:t>Em Julho de 1930</w:t>
      </w:r>
      <w:r>
        <w:rPr>
          <w:rFonts w:ascii="Arial Narrow" w:hAnsi="Arial Narrow"/>
        </w:rPr>
        <w:t>,</w:t>
      </w:r>
      <w:r w:rsidRPr="00016774">
        <w:rPr>
          <w:rFonts w:ascii="Arial Narrow" w:hAnsi="Arial Narrow"/>
        </w:rPr>
        <w:t xml:space="preserve"> </w:t>
      </w:r>
      <w:r>
        <w:rPr>
          <w:rFonts w:ascii="Arial Narrow" w:hAnsi="Arial Narrow"/>
        </w:rPr>
        <w:t>aproximadamente na mesma época em que Gregor Strasser pretend</w:t>
      </w:r>
      <w:r w:rsidR="005E174E">
        <w:rPr>
          <w:rFonts w:ascii="Arial Narrow" w:hAnsi="Arial Narrow"/>
        </w:rPr>
        <w:t>eu</w:t>
      </w:r>
      <w:r>
        <w:rPr>
          <w:rFonts w:ascii="Arial Narrow" w:hAnsi="Arial Narrow"/>
        </w:rPr>
        <w:t xml:space="preserve"> confiar a Niekisch a redação do órgão oficial do NSDAP, o seu irmão </w:t>
      </w:r>
      <w:r w:rsidRPr="00016774">
        <w:rPr>
          <w:rFonts w:ascii="Arial Narrow" w:hAnsi="Arial Narrow"/>
        </w:rPr>
        <w:t>Otto romp</w:t>
      </w:r>
      <w:r w:rsidR="005E174E">
        <w:rPr>
          <w:rFonts w:ascii="Arial Narrow" w:hAnsi="Arial Narrow"/>
        </w:rPr>
        <w:t>eu</w:t>
      </w:r>
      <w:r w:rsidRPr="00016774">
        <w:rPr>
          <w:rFonts w:ascii="Arial Narrow" w:hAnsi="Arial Narrow"/>
        </w:rPr>
        <w:t xml:space="preserve"> com Hitler e fund</w:t>
      </w:r>
      <w:r w:rsidR="005E174E">
        <w:rPr>
          <w:rFonts w:ascii="Arial Narrow" w:hAnsi="Arial Narrow"/>
        </w:rPr>
        <w:t>ou</w:t>
      </w:r>
      <w:r w:rsidRPr="00016774">
        <w:rPr>
          <w:rFonts w:ascii="Arial Narrow" w:hAnsi="Arial Narrow"/>
        </w:rPr>
        <w:t xml:space="preserve"> a Comunidade de Combate dos Nacionais-Socialistas Revolucionários, proclamando que «os socialistas abandonam o NSDAP». </w:t>
      </w:r>
      <w:r>
        <w:rPr>
          <w:rFonts w:ascii="Arial Narrow" w:hAnsi="Arial Narrow"/>
        </w:rPr>
        <w:t xml:space="preserve">Esta deslocação política não se interrompeu aqui. </w:t>
      </w:r>
      <w:r w:rsidRPr="00016774">
        <w:rPr>
          <w:rFonts w:ascii="Arial Narrow" w:hAnsi="Arial Narrow"/>
        </w:rPr>
        <w:t>Um dos apoiantes</w:t>
      </w:r>
      <w:r>
        <w:rPr>
          <w:rFonts w:ascii="Arial Narrow" w:hAnsi="Arial Narrow"/>
        </w:rPr>
        <w:t xml:space="preserve"> de </w:t>
      </w:r>
      <w:r w:rsidRPr="00CD48F4">
        <w:rPr>
          <w:rFonts w:ascii="Arial Narrow" w:hAnsi="Arial Narrow"/>
        </w:rPr>
        <w:t>Otto Strasser</w:t>
      </w:r>
      <w:r w:rsidRPr="00016774">
        <w:rPr>
          <w:rFonts w:ascii="Arial Narrow" w:hAnsi="Arial Narrow"/>
        </w:rPr>
        <w:t>, que mantinha excelentes relações com a extrema-esquerda, ameaçou repetidamente desencadear uma segunda cisão e levar para o KPD os membros da ala mais radical da nova organização, e com efeito vários deles acharam lugar entre os comunistas</w:t>
      </w:r>
      <w:r w:rsidRPr="00016774">
        <w:rPr>
          <w:rStyle w:val="Refdenotaderodap"/>
          <w:rFonts w:ascii="Arial Narrow" w:hAnsi="Arial Narrow"/>
        </w:rPr>
        <w:footnoteReference w:id="505"/>
      </w:r>
      <w:r w:rsidRPr="00016774">
        <w:rPr>
          <w:rFonts w:ascii="Arial Narrow" w:hAnsi="Arial Narrow"/>
        </w:rPr>
        <w:t>. Pela mesma altura, outros representantes da franja esquerdista d</w:t>
      </w:r>
      <w:r w:rsidR="00C975B4">
        <w:rPr>
          <w:rFonts w:ascii="Arial Narrow" w:hAnsi="Arial Narrow"/>
        </w:rPr>
        <w:t xml:space="preserve">o fascismo </w:t>
      </w:r>
      <w:r w:rsidRPr="00016774">
        <w:rPr>
          <w:rFonts w:ascii="Arial Narrow" w:hAnsi="Arial Narrow"/>
        </w:rPr>
        <w:t>denunciaram Otto Strasser como sendo o principal obstáculo a um estreitamento das relações com o KPD, que reputavam necessário desde que o marxismo dos comunistas alemães fosse definitivamente expurgado pela inspiração nacionalista do racismo radical</w:t>
      </w:r>
      <w:r w:rsidRPr="00016774">
        <w:rPr>
          <w:rStyle w:val="Refdenotaderodap"/>
          <w:rFonts w:ascii="Arial Narrow" w:hAnsi="Arial Narrow"/>
        </w:rPr>
        <w:footnoteReference w:id="506"/>
      </w:r>
      <w:r w:rsidRPr="00016774">
        <w:rPr>
          <w:rFonts w:ascii="Arial Narrow" w:hAnsi="Arial Narrow"/>
        </w:rPr>
        <w:t xml:space="preserve">. </w:t>
      </w:r>
    </w:p>
    <w:p w:rsidR="00776EA7" w:rsidRPr="00016774" w:rsidRDefault="00776EA7" w:rsidP="00776EA7">
      <w:pPr>
        <w:rPr>
          <w:rFonts w:ascii="Arial Narrow" w:hAnsi="Arial Narrow"/>
        </w:rPr>
      </w:pPr>
      <w:r>
        <w:rPr>
          <w:rFonts w:ascii="Arial Narrow" w:hAnsi="Arial Narrow"/>
        </w:rPr>
        <w:t xml:space="preserve">Havia uma </w:t>
      </w:r>
      <w:r w:rsidR="008F553A">
        <w:rPr>
          <w:rFonts w:ascii="Arial Narrow" w:hAnsi="Arial Narrow"/>
        </w:rPr>
        <w:t>circulação</w:t>
      </w:r>
      <w:r>
        <w:rPr>
          <w:rFonts w:ascii="Arial Narrow" w:hAnsi="Arial Narrow"/>
        </w:rPr>
        <w:t xml:space="preserve"> contínua </w:t>
      </w:r>
      <w:r w:rsidR="008F553A">
        <w:rPr>
          <w:rFonts w:ascii="Arial Narrow" w:hAnsi="Arial Narrow"/>
        </w:rPr>
        <w:t>mantendo o contacto entre</w:t>
      </w:r>
      <w:r>
        <w:rPr>
          <w:rFonts w:ascii="Arial Narrow" w:hAnsi="Arial Narrow"/>
        </w:rPr>
        <w:t xml:space="preserve"> os extremos. </w:t>
      </w:r>
      <w:r w:rsidRPr="00016774">
        <w:rPr>
          <w:rFonts w:ascii="Arial Narrow" w:hAnsi="Arial Narrow"/>
        </w:rPr>
        <w:t xml:space="preserve">Werner Lass, por exemplo, um fundador de ligas de extrema-direita, estava em 1931 muito próximo da corrente nacionalista </w:t>
      </w:r>
      <w:r w:rsidR="00C975B4" w:rsidRPr="00016774">
        <w:rPr>
          <w:rFonts w:ascii="Arial Narrow" w:hAnsi="Arial Narrow"/>
        </w:rPr>
        <w:t>do Partido Comunista</w:t>
      </w:r>
      <w:r w:rsidR="00C975B4" w:rsidRPr="00016774">
        <w:rPr>
          <w:rStyle w:val="Refdenotaderodap"/>
          <w:rFonts w:ascii="Arial Narrow" w:hAnsi="Arial Narrow"/>
        </w:rPr>
        <w:t xml:space="preserve"> </w:t>
      </w:r>
      <w:r w:rsidRPr="00016774">
        <w:rPr>
          <w:rStyle w:val="Refdenotaderodap"/>
          <w:rFonts w:ascii="Arial Narrow" w:hAnsi="Arial Narrow"/>
        </w:rPr>
        <w:footnoteReference w:id="507"/>
      </w:r>
      <w:r w:rsidRPr="00016774">
        <w:rPr>
          <w:rFonts w:ascii="Arial Narrow" w:hAnsi="Arial Narrow"/>
        </w:rPr>
        <w:t>. E Beppo Römer, antigo combatente na Alta Silésia</w:t>
      </w:r>
      <w:r w:rsidR="008F553A">
        <w:rPr>
          <w:rFonts w:ascii="Arial Narrow" w:hAnsi="Arial Narrow"/>
        </w:rPr>
        <w:t>,</w:t>
      </w:r>
      <w:r w:rsidRPr="00016774">
        <w:rPr>
          <w:rFonts w:ascii="Arial Narrow" w:hAnsi="Arial Narrow"/>
        </w:rPr>
        <w:t xml:space="preserve"> que em 1919 ajudara a fundar o corpo franco Oberland, usado no massacre da república dos conselhos da Baviera, circulou depois entre os grupúsculos defensores das variantes de direita do nacional-bolchevismo, mantendo-se ao mesmo tempo na órbita do </w:t>
      </w:r>
      <w:r w:rsidR="00C975B4">
        <w:rPr>
          <w:rFonts w:ascii="Arial Narrow" w:hAnsi="Arial Narrow"/>
        </w:rPr>
        <w:t>KPD</w:t>
      </w:r>
      <w:r w:rsidRPr="00016774">
        <w:rPr>
          <w:rFonts w:ascii="Arial Narrow" w:hAnsi="Arial Narrow"/>
        </w:rPr>
        <w:t>, no qual acabou por se filiar em meados de 1932</w:t>
      </w:r>
      <w:r w:rsidRPr="00016774">
        <w:rPr>
          <w:rStyle w:val="Refdenotaderodap"/>
          <w:rFonts w:ascii="Arial Narrow" w:hAnsi="Arial Narrow"/>
        </w:rPr>
        <w:footnoteReference w:id="508"/>
      </w:r>
      <w:r w:rsidRPr="00016774">
        <w:rPr>
          <w:rFonts w:ascii="Arial Narrow" w:hAnsi="Arial Narrow"/>
        </w:rPr>
        <w:t xml:space="preserve">. </w:t>
      </w:r>
      <w:r w:rsidR="00E61E82">
        <w:rPr>
          <w:rFonts w:ascii="Arial Narrow" w:hAnsi="Arial Narrow"/>
        </w:rPr>
        <w:t xml:space="preserve">Mas </w:t>
      </w:r>
      <w:r w:rsidRPr="00016774">
        <w:rPr>
          <w:rFonts w:ascii="Arial Narrow" w:hAnsi="Arial Narrow"/>
        </w:rPr>
        <w:t>o grupo que melhor reflectia as inquietações da orla radical d</w:t>
      </w:r>
      <w:r w:rsidR="006D2FDD">
        <w:rPr>
          <w:rFonts w:ascii="Arial Narrow" w:hAnsi="Arial Narrow"/>
        </w:rPr>
        <w:t xml:space="preserve">o fascismo </w:t>
      </w:r>
      <w:r w:rsidRPr="00016774">
        <w:rPr>
          <w:rFonts w:ascii="Arial Narrow" w:hAnsi="Arial Narrow"/>
        </w:rPr>
        <w:t>e as transmutava na linguagem do comunismo soviético constituíra-se em torno de Richard Scheringer</w:t>
      </w:r>
      <w:r w:rsidR="0036677C">
        <w:rPr>
          <w:rFonts w:ascii="Arial Narrow" w:hAnsi="Arial Narrow"/>
        </w:rPr>
        <w:t>.</w:t>
      </w:r>
      <w:r w:rsidRPr="00016774">
        <w:rPr>
          <w:rFonts w:ascii="Arial Narrow" w:hAnsi="Arial Narrow"/>
        </w:rPr>
        <w:t xml:space="preserve"> </w:t>
      </w:r>
      <w:r w:rsidR="0036677C">
        <w:rPr>
          <w:rFonts w:ascii="Arial Narrow" w:hAnsi="Arial Narrow"/>
        </w:rPr>
        <w:t xml:space="preserve">Tendo começado a actividade </w:t>
      </w:r>
      <w:r w:rsidR="00003F97">
        <w:rPr>
          <w:rFonts w:ascii="Arial Narrow" w:hAnsi="Arial Narrow"/>
        </w:rPr>
        <w:t xml:space="preserve">política </w:t>
      </w:r>
      <w:r w:rsidR="0036677C">
        <w:rPr>
          <w:rFonts w:ascii="Arial Narrow" w:hAnsi="Arial Narrow"/>
        </w:rPr>
        <w:t>nos corpos francos que luta</w:t>
      </w:r>
      <w:r w:rsidR="00003F97">
        <w:rPr>
          <w:rFonts w:ascii="Arial Narrow" w:hAnsi="Arial Narrow"/>
        </w:rPr>
        <w:t>r</w:t>
      </w:r>
      <w:r w:rsidR="0036677C">
        <w:rPr>
          <w:rFonts w:ascii="Arial Narrow" w:hAnsi="Arial Narrow"/>
        </w:rPr>
        <w:t xml:space="preserve">am contra a ocupação franco-belga do Ruhr e </w:t>
      </w:r>
      <w:r w:rsidR="00003F97">
        <w:rPr>
          <w:rFonts w:ascii="Arial Narrow" w:hAnsi="Arial Narrow"/>
        </w:rPr>
        <w:t xml:space="preserve">em seguida </w:t>
      </w:r>
      <w:r w:rsidR="0036677C">
        <w:rPr>
          <w:rFonts w:ascii="Arial Narrow" w:hAnsi="Arial Narrow"/>
        </w:rPr>
        <w:t>tenta</w:t>
      </w:r>
      <w:r w:rsidR="00003F97">
        <w:rPr>
          <w:rFonts w:ascii="Arial Narrow" w:hAnsi="Arial Narrow"/>
        </w:rPr>
        <w:t>r</w:t>
      </w:r>
      <w:r w:rsidR="0036677C">
        <w:rPr>
          <w:rFonts w:ascii="Arial Narrow" w:hAnsi="Arial Narrow"/>
        </w:rPr>
        <w:t xml:space="preserve">am derrubar as instituições de Weimar, Scheringer entrou depois para a Reichswehr, onde foi promovido a tenente em 1928. </w:t>
      </w:r>
      <w:r w:rsidR="005A7B24">
        <w:rPr>
          <w:rFonts w:ascii="Arial Narrow" w:hAnsi="Arial Narrow"/>
        </w:rPr>
        <w:t xml:space="preserve">O seu objectivo era fazer do exército o núcleo de uma revolução nacional de base </w:t>
      </w:r>
      <w:r w:rsidR="00831550">
        <w:rPr>
          <w:rFonts w:ascii="Arial Narrow" w:hAnsi="Arial Narrow"/>
        </w:rPr>
        <w:t>popular</w:t>
      </w:r>
      <w:r w:rsidR="005A7B24">
        <w:rPr>
          <w:rFonts w:ascii="Arial Narrow" w:hAnsi="Arial Narrow"/>
        </w:rPr>
        <w:t xml:space="preserve">, </w:t>
      </w:r>
      <w:r w:rsidR="00831550">
        <w:rPr>
          <w:rFonts w:ascii="Arial Narrow" w:hAnsi="Arial Narrow"/>
        </w:rPr>
        <w:t xml:space="preserve">que mobilizasse o proletariado e fosse, </w:t>
      </w:r>
      <w:r w:rsidR="008F553A">
        <w:rPr>
          <w:rFonts w:ascii="Arial Narrow" w:hAnsi="Arial Narrow"/>
        </w:rPr>
        <w:t>nestes termos</w:t>
      </w:r>
      <w:r w:rsidR="00831550">
        <w:rPr>
          <w:rFonts w:ascii="Arial Narrow" w:hAnsi="Arial Narrow"/>
        </w:rPr>
        <w:t xml:space="preserve">, anticapitalista. O </w:t>
      </w:r>
      <w:r w:rsidR="0038027F">
        <w:rPr>
          <w:rFonts w:ascii="Arial Narrow" w:hAnsi="Arial Narrow"/>
        </w:rPr>
        <w:t xml:space="preserve">NSDAP </w:t>
      </w:r>
      <w:r w:rsidR="009B73C5">
        <w:rPr>
          <w:rFonts w:ascii="Arial Narrow" w:hAnsi="Arial Narrow"/>
        </w:rPr>
        <w:t>afigurou-se</w:t>
      </w:r>
      <w:r w:rsidR="0038027F">
        <w:rPr>
          <w:rFonts w:ascii="Arial Narrow" w:hAnsi="Arial Narrow"/>
        </w:rPr>
        <w:t>-lhe a organização adequada</w:t>
      </w:r>
      <w:r w:rsidR="00913C7B">
        <w:rPr>
          <w:rFonts w:ascii="Arial Narrow" w:hAnsi="Arial Narrow"/>
        </w:rPr>
        <w:t>, já que se apresentava como nacional e como socialista</w:t>
      </w:r>
      <w:r w:rsidR="009B73C5">
        <w:rPr>
          <w:rFonts w:ascii="Arial Narrow" w:hAnsi="Arial Narrow"/>
        </w:rPr>
        <w:t xml:space="preserve"> e dispunha das </w:t>
      </w:r>
      <w:r w:rsidR="009B73C5">
        <w:rPr>
          <w:rFonts w:ascii="Arial Narrow" w:hAnsi="Arial Narrow"/>
        </w:rPr>
        <w:lastRenderedPageBreak/>
        <w:t>SA, em que o militarismo parecia conjugar-se com um radicalismo operário</w:t>
      </w:r>
      <w:r w:rsidR="0038027F">
        <w:rPr>
          <w:rFonts w:ascii="Arial Narrow" w:hAnsi="Arial Narrow"/>
        </w:rPr>
        <w:t xml:space="preserve">. Preso </w:t>
      </w:r>
      <w:r w:rsidR="004C0327">
        <w:rPr>
          <w:rFonts w:ascii="Arial Narrow" w:hAnsi="Arial Narrow"/>
        </w:rPr>
        <w:t xml:space="preserve">em 1930 </w:t>
      </w:r>
      <w:r w:rsidR="0038027F">
        <w:rPr>
          <w:rFonts w:ascii="Arial Narrow" w:hAnsi="Arial Narrow"/>
        </w:rPr>
        <w:t xml:space="preserve">e acusado de propaganda </w:t>
      </w:r>
      <w:r w:rsidR="008F553A">
        <w:rPr>
          <w:rFonts w:ascii="Arial Narrow" w:hAnsi="Arial Narrow"/>
        </w:rPr>
        <w:t>nacional-socialista</w:t>
      </w:r>
      <w:r w:rsidR="0038027F">
        <w:rPr>
          <w:rFonts w:ascii="Arial Narrow" w:hAnsi="Arial Narrow"/>
        </w:rPr>
        <w:t xml:space="preserve"> </w:t>
      </w:r>
      <w:r w:rsidR="00373970">
        <w:rPr>
          <w:rFonts w:ascii="Arial Narrow" w:hAnsi="Arial Narrow"/>
        </w:rPr>
        <w:t xml:space="preserve">no interior das forças armadas, Scheringer foi </w:t>
      </w:r>
      <w:r w:rsidR="006D2FDD">
        <w:rPr>
          <w:rFonts w:ascii="Arial Narrow" w:hAnsi="Arial Narrow"/>
        </w:rPr>
        <w:t xml:space="preserve">processado </w:t>
      </w:r>
      <w:r w:rsidR="00373970">
        <w:rPr>
          <w:rFonts w:ascii="Arial Narrow" w:hAnsi="Arial Narrow"/>
        </w:rPr>
        <w:t xml:space="preserve">e Hitler </w:t>
      </w:r>
      <w:r w:rsidR="006D2FDD">
        <w:rPr>
          <w:rFonts w:ascii="Arial Narrow" w:hAnsi="Arial Narrow"/>
        </w:rPr>
        <w:t xml:space="preserve">foi </w:t>
      </w:r>
      <w:r w:rsidR="00373970">
        <w:rPr>
          <w:rFonts w:ascii="Arial Narrow" w:hAnsi="Arial Narrow"/>
        </w:rPr>
        <w:t xml:space="preserve">uma das testemunhas convocadas. </w:t>
      </w:r>
      <w:r w:rsidR="009B36E9">
        <w:rPr>
          <w:rFonts w:ascii="Arial Narrow" w:hAnsi="Arial Narrow"/>
        </w:rPr>
        <w:t>Como p</w:t>
      </w:r>
      <w:r w:rsidR="00F136C1">
        <w:rPr>
          <w:rFonts w:ascii="Arial Narrow" w:hAnsi="Arial Narrow"/>
        </w:rPr>
        <w:t>u</w:t>
      </w:r>
      <w:r w:rsidR="009B36E9">
        <w:rPr>
          <w:rFonts w:ascii="Arial Narrow" w:hAnsi="Arial Narrow"/>
        </w:rPr>
        <w:t>d</w:t>
      </w:r>
      <w:r w:rsidR="004C0327">
        <w:rPr>
          <w:rFonts w:ascii="Arial Narrow" w:hAnsi="Arial Narrow"/>
        </w:rPr>
        <w:t>e</w:t>
      </w:r>
      <w:r w:rsidR="00F136C1">
        <w:rPr>
          <w:rFonts w:ascii="Arial Narrow" w:hAnsi="Arial Narrow"/>
        </w:rPr>
        <w:t>ra</w:t>
      </w:r>
      <w:r w:rsidR="009B36E9">
        <w:rPr>
          <w:rFonts w:ascii="Arial Narrow" w:hAnsi="Arial Narrow"/>
        </w:rPr>
        <w:t xml:space="preserve"> Schering</w:t>
      </w:r>
      <w:r w:rsidR="00F136C1">
        <w:rPr>
          <w:rFonts w:ascii="Arial Narrow" w:hAnsi="Arial Narrow"/>
        </w:rPr>
        <w:t>er</w:t>
      </w:r>
      <w:r w:rsidR="009B36E9">
        <w:rPr>
          <w:rFonts w:ascii="Arial Narrow" w:hAnsi="Arial Narrow"/>
        </w:rPr>
        <w:t xml:space="preserve"> não se </w:t>
      </w:r>
      <w:r w:rsidR="004C0327">
        <w:rPr>
          <w:rFonts w:ascii="Arial Narrow" w:hAnsi="Arial Narrow"/>
        </w:rPr>
        <w:t xml:space="preserve">ter </w:t>
      </w:r>
      <w:r w:rsidR="009B36E9">
        <w:rPr>
          <w:rFonts w:ascii="Arial Narrow" w:hAnsi="Arial Narrow"/>
        </w:rPr>
        <w:t>da</w:t>
      </w:r>
      <w:r w:rsidR="004C0327">
        <w:rPr>
          <w:rFonts w:ascii="Arial Narrow" w:hAnsi="Arial Narrow"/>
        </w:rPr>
        <w:t>do</w:t>
      </w:r>
      <w:r w:rsidR="009B36E9">
        <w:rPr>
          <w:rFonts w:ascii="Arial Narrow" w:hAnsi="Arial Narrow"/>
        </w:rPr>
        <w:t xml:space="preserve"> conta de que </w:t>
      </w:r>
      <w:r w:rsidR="004C0327">
        <w:rPr>
          <w:rFonts w:ascii="Arial Narrow" w:hAnsi="Arial Narrow"/>
        </w:rPr>
        <w:t xml:space="preserve">haviam </w:t>
      </w:r>
      <w:r w:rsidR="009B36E9">
        <w:rPr>
          <w:rFonts w:ascii="Arial Narrow" w:hAnsi="Arial Narrow"/>
        </w:rPr>
        <w:t xml:space="preserve">passado sete anos desde o golpe da cervejaria e não era </w:t>
      </w:r>
      <w:r w:rsidR="009861FC">
        <w:rPr>
          <w:rFonts w:ascii="Arial Narrow" w:hAnsi="Arial Narrow"/>
        </w:rPr>
        <w:t>empurrando</w:t>
      </w:r>
      <w:r w:rsidR="009B36E9">
        <w:rPr>
          <w:rFonts w:ascii="Arial Narrow" w:hAnsi="Arial Narrow"/>
        </w:rPr>
        <w:t xml:space="preserve"> o exército mas respeitando</w:t>
      </w:r>
      <w:r w:rsidR="008F553A">
        <w:rPr>
          <w:rFonts w:ascii="Arial Narrow" w:hAnsi="Arial Narrow"/>
        </w:rPr>
        <w:t>-</w:t>
      </w:r>
      <w:r w:rsidR="009B36E9">
        <w:rPr>
          <w:rFonts w:ascii="Arial Narrow" w:hAnsi="Arial Narrow"/>
        </w:rPr>
        <w:t xml:space="preserve">o que Hitler pretendia alcançar o poder? </w:t>
      </w:r>
      <w:r w:rsidR="007A45D3">
        <w:rPr>
          <w:rFonts w:ascii="Arial Narrow" w:hAnsi="Arial Narrow"/>
        </w:rPr>
        <w:t>Schering</w:t>
      </w:r>
      <w:r w:rsidR="00F136C1">
        <w:rPr>
          <w:rFonts w:ascii="Arial Narrow" w:hAnsi="Arial Narrow"/>
        </w:rPr>
        <w:t>er</w:t>
      </w:r>
      <w:r w:rsidR="007A45D3">
        <w:rPr>
          <w:rFonts w:ascii="Arial Narrow" w:hAnsi="Arial Narrow"/>
        </w:rPr>
        <w:t xml:space="preserve"> foi condenado a um ano e meio de prisão, mas</w:t>
      </w:r>
      <w:r w:rsidR="00B03F76">
        <w:rPr>
          <w:rFonts w:ascii="Arial Narrow" w:hAnsi="Arial Narrow"/>
        </w:rPr>
        <w:t>,</w:t>
      </w:r>
      <w:r w:rsidR="007A45D3">
        <w:rPr>
          <w:rFonts w:ascii="Arial Narrow" w:hAnsi="Arial Narrow"/>
        </w:rPr>
        <w:t xml:space="preserve"> i</w:t>
      </w:r>
      <w:r w:rsidR="009B36E9" w:rsidRPr="00016774">
        <w:rPr>
          <w:rFonts w:ascii="Arial Narrow" w:hAnsi="Arial Narrow"/>
        </w:rPr>
        <w:t xml:space="preserve">ndignado com a estratégia legalista que </w:t>
      </w:r>
      <w:r w:rsidR="009B36E9">
        <w:rPr>
          <w:rFonts w:ascii="Arial Narrow" w:hAnsi="Arial Narrow"/>
        </w:rPr>
        <w:t>ou</w:t>
      </w:r>
      <w:r w:rsidR="009B36E9" w:rsidRPr="00016774">
        <w:rPr>
          <w:rFonts w:ascii="Arial Narrow" w:hAnsi="Arial Narrow"/>
        </w:rPr>
        <w:t>vi</w:t>
      </w:r>
      <w:r w:rsidR="008F553A">
        <w:rPr>
          <w:rFonts w:ascii="Arial Narrow" w:hAnsi="Arial Narrow"/>
        </w:rPr>
        <w:t>ra</w:t>
      </w:r>
      <w:r w:rsidR="009B36E9" w:rsidRPr="00016774">
        <w:rPr>
          <w:rFonts w:ascii="Arial Narrow" w:hAnsi="Arial Narrow"/>
        </w:rPr>
        <w:t xml:space="preserve"> Hitler expor </w:t>
      </w:r>
      <w:r w:rsidR="009B36E9">
        <w:rPr>
          <w:rFonts w:ascii="Arial Narrow" w:hAnsi="Arial Narrow"/>
        </w:rPr>
        <w:t>no tribunal</w:t>
      </w:r>
      <w:r w:rsidR="00A44A00">
        <w:rPr>
          <w:rFonts w:ascii="Arial Narrow" w:hAnsi="Arial Narrow"/>
        </w:rPr>
        <w:t xml:space="preserve"> e insatisfeito com um nacional-socialismo que esquecia o </w:t>
      </w:r>
      <w:r w:rsidR="00B03F76">
        <w:rPr>
          <w:rFonts w:ascii="Arial Narrow" w:hAnsi="Arial Narrow"/>
        </w:rPr>
        <w:t xml:space="preserve">lado </w:t>
      </w:r>
      <w:r w:rsidR="00A44A00">
        <w:rPr>
          <w:rFonts w:ascii="Arial Narrow" w:hAnsi="Arial Narrow"/>
        </w:rPr>
        <w:t>social</w:t>
      </w:r>
      <w:r w:rsidR="00B03F76">
        <w:rPr>
          <w:rFonts w:ascii="Arial Narrow" w:hAnsi="Arial Narrow"/>
        </w:rPr>
        <w:t xml:space="preserve"> da revolução nacional</w:t>
      </w:r>
      <w:r w:rsidR="00A44A00">
        <w:rPr>
          <w:rFonts w:ascii="Arial Narrow" w:hAnsi="Arial Narrow"/>
        </w:rPr>
        <w:t>,</w:t>
      </w:r>
      <w:r w:rsidR="009B36E9" w:rsidRPr="00016774">
        <w:rPr>
          <w:rFonts w:ascii="Arial Narrow" w:hAnsi="Arial Narrow"/>
        </w:rPr>
        <w:t xml:space="preserve"> abandonou o NSDAP e ainda na cadeia, em Março de 1931, aderiu ao </w:t>
      </w:r>
      <w:r w:rsidR="00C0218D">
        <w:rPr>
          <w:rFonts w:ascii="Arial Narrow" w:hAnsi="Arial Narrow"/>
        </w:rPr>
        <w:t>comunismo</w:t>
      </w:r>
      <w:r w:rsidR="00F15CCC">
        <w:rPr>
          <w:rFonts w:ascii="Arial Narrow" w:hAnsi="Arial Narrow"/>
        </w:rPr>
        <w:t xml:space="preserve">, embora sem se filiar propriamente no </w:t>
      </w:r>
      <w:r w:rsidR="006D2FDD">
        <w:rPr>
          <w:rFonts w:ascii="Arial Narrow" w:hAnsi="Arial Narrow"/>
        </w:rPr>
        <w:t>KPD</w:t>
      </w:r>
      <w:r w:rsidR="009B36E9" w:rsidRPr="00016774">
        <w:rPr>
          <w:rFonts w:ascii="Arial Narrow" w:hAnsi="Arial Narrow"/>
        </w:rPr>
        <w:t>.</w:t>
      </w:r>
      <w:r w:rsidR="009B36E9">
        <w:rPr>
          <w:rFonts w:ascii="Arial Narrow" w:hAnsi="Arial Narrow"/>
        </w:rPr>
        <w:t xml:space="preserve"> </w:t>
      </w:r>
      <w:r w:rsidRPr="00016774">
        <w:rPr>
          <w:rFonts w:ascii="Arial Narrow" w:hAnsi="Arial Narrow"/>
        </w:rPr>
        <w:t xml:space="preserve">A evolução do jovem oficial não se deveu, portanto, a </w:t>
      </w:r>
      <w:r w:rsidR="008F553A">
        <w:rPr>
          <w:rFonts w:ascii="Arial Narrow" w:hAnsi="Arial Narrow"/>
        </w:rPr>
        <w:t>nenhuma</w:t>
      </w:r>
      <w:r w:rsidRPr="00016774">
        <w:rPr>
          <w:rFonts w:ascii="Arial Narrow" w:hAnsi="Arial Narrow"/>
        </w:rPr>
        <w:t xml:space="preserve"> modificação dos seus ideais nacionalistas originários, mas à convicção de que eles podiam ser melhor servidos </w:t>
      </w:r>
      <w:r w:rsidR="0014256E">
        <w:rPr>
          <w:rFonts w:ascii="Arial Narrow" w:hAnsi="Arial Narrow"/>
        </w:rPr>
        <w:t>pelo</w:t>
      </w:r>
      <w:r w:rsidR="006D2FDD">
        <w:rPr>
          <w:rFonts w:ascii="Arial Narrow" w:hAnsi="Arial Narrow"/>
        </w:rPr>
        <w:t>s</w:t>
      </w:r>
      <w:r w:rsidR="0014256E">
        <w:rPr>
          <w:rFonts w:ascii="Arial Narrow" w:hAnsi="Arial Narrow"/>
        </w:rPr>
        <w:t xml:space="preserve"> </w:t>
      </w:r>
      <w:r w:rsidR="006D2FDD">
        <w:rPr>
          <w:rFonts w:ascii="Arial Narrow" w:hAnsi="Arial Narrow"/>
        </w:rPr>
        <w:t xml:space="preserve">comunistas </w:t>
      </w:r>
      <w:r w:rsidRPr="00016774">
        <w:rPr>
          <w:rFonts w:ascii="Arial Narrow" w:hAnsi="Arial Narrow"/>
        </w:rPr>
        <w:t xml:space="preserve">do que </w:t>
      </w:r>
      <w:r w:rsidR="0014256E">
        <w:rPr>
          <w:rFonts w:ascii="Arial Narrow" w:hAnsi="Arial Narrow"/>
        </w:rPr>
        <w:t>pel</w:t>
      </w:r>
      <w:r w:rsidRPr="00016774">
        <w:rPr>
          <w:rFonts w:ascii="Arial Narrow" w:hAnsi="Arial Narrow"/>
        </w:rPr>
        <w:t xml:space="preserve">os hitlerianos. Em redor de Scheringer e da revista que ele </w:t>
      </w:r>
      <w:r w:rsidR="005E174E">
        <w:rPr>
          <w:rFonts w:ascii="Arial Narrow" w:hAnsi="Arial Narrow"/>
        </w:rPr>
        <w:t>fundara</w:t>
      </w:r>
      <w:r w:rsidRPr="00016774">
        <w:rPr>
          <w:rFonts w:ascii="Arial Narrow" w:hAnsi="Arial Narrow"/>
        </w:rPr>
        <w:t xml:space="preserve"> juntaram-se membro</w:t>
      </w:r>
      <w:r w:rsidR="005E174E">
        <w:rPr>
          <w:rFonts w:ascii="Arial Narrow" w:hAnsi="Arial Narrow"/>
        </w:rPr>
        <w:t>s</w:t>
      </w:r>
      <w:r w:rsidRPr="00016774">
        <w:rPr>
          <w:rFonts w:ascii="Arial Narrow" w:hAnsi="Arial Narrow"/>
        </w:rPr>
        <w:t xml:space="preserve"> </w:t>
      </w:r>
      <w:r w:rsidR="005E174E">
        <w:rPr>
          <w:rFonts w:ascii="Arial Narrow" w:hAnsi="Arial Narrow"/>
        </w:rPr>
        <w:t xml:space="preserve">do </w:t>
      </w:r>
      <w:r w:rsidRPr="00016774">
        <w:rPr>
          <w:rFonts w:ascii="Arial Narrow" w:hAnsi="Arial Narrow"/>
        </w:rPr>
        <w:t>KPD oriundos da extrema-direita radical bem como gente que no lado de lá do espectro político se mantivera nos grupúsculos posicionados além do nacional-socialismo</w:t>
      </w:r>
      <w:r w:rsidR="006F1E49">
        <w:rPr>
          <w:rFonts w:ascii="Arial Narrow" w:hAnsi="Arial Narrow"/>
        </w:rPr>
        <w:t>, e Scheringer depositava grandes esperanças no radicalismo das SA, que a</w:t>
      </w:r>
      <w:r w:rsidR="00586785">
        <w:rPr>
          <w:rFonts w:ascii="Arial Narrow" w:hAnsi="Arial Narrow"/>
        </w:rPr>
        <w:t>s</w:t>
      </w:r>
      <w:r w:rsidR="006F1E49">
        <w:rPr>
          <w:rFonts w:ascii="Arial Narrow" w:hAnsi="Arial Narrow"/>
        </w:rPr>
        <w:t xml:space="preserve"> fizesse romper com Hitler</w:t>
      </w:r>
      <w:r w:rsidRPr="00016774">
        <w:rPr>
          <w:rStyle w:val="Refdenotaderodap"/>
          <w:rFonts w:ascii="Arial Narrow" w:hAnsi="Arial Narrow"/>
        </w:rPr>
        <w:footnoteReference w:id="509"/>
      </w:r>
      <w:r w:rsidRPr="00016774">
        <w:rPr>
          <w:rFonts w:ascii="Arial Narrow" w:hAnsi="Arial Narrow"/>
        </w:rPr>
        <w:t xml:space="preserve">. Estes ecos recíprocos e a sua fusão, ou confusão, numa sonoridade comum </w:t>
      </w:r>
      <w:r>
        <w:rPr>
          <w:rFonts w:ascii="Arial Narrow" w:hAnsi="Arial Narrow"/>
        </w:rPr>
        <w:t>foram</w:t>
      </w:r>
      <w:r w:rsidRPr="00016774">
        <w:rPr>
          <w:rFonts w:ascii="Arial Narrow" w:hAnsi="Arial Narrow"/>
        </w:rPr>
        <w:t xml:space="preserve"> argutamente observados por um linguista que conceb</w:t>
      </w:r>
      <w:r>
        <w:rPr>
          <w:rFonts w:ascii="Arial Narrow" w:hAnsi="Arial Narrow"/>
        </w:rPr>
        <w:t>ia</w:t>
      </w:r>
      <w:r w:rsidRPr="00016774">
        <w:rPr>
          <w:rFonts w:ascii="Arial Narrow" w:hAnsi="Arial Narrow"/>
        </w:rPr>
        <w:t xml:space="preserve"> a linguagem enquanto articulação das relações sociais</w:t>
      </w:r>
      <w:r w:rsidR="008F553A">
        <w:rPr>
          <w:rFonts w:ascii="Arial Narrow" w:hAnsi="Arial Narrow"/>
        </w:rPr>
        <w:t>:</w:t>
      </w:r>
      <w:r w:rsidRPr="00016774">
        <w:rPr>
          <w:rFonts w:ascii="Arial Narrow" w:hAnsi="Arial Narrow"/>
        </w:rPr>
        <w:t xml:space="preserve"> «Quando o tenente Scheringer [...] efectua em 1931 [...] uma passagem brusca para o campo do KPD, ele vai justificar as suas razões para abandonar </w:t>
      </w:r>
      <w:r w:rsidRPr="00016774">
        <w:rPr>
          <w:rFonts w:ascii="Arial Narrow" w:hAnsi="Arial Narrow"/>
          <w:i/>
        </w:rPr>
        <w:t>o nacional-socialismo</w:t>
      </w:r>
      <w:r w:rsidRPr="00016774">
        <w:rPr>
          <w:rFonts w:ascii="Arial Narrow" w:hAnsi="Arial Narrow"/>
        </w:rPr>
        <w:t xml:space="preserve"> </w:t>
      </w:r>
      <w:r w:rsidR="00F136C1">
        <w:rPr>
          <w:rFonts w:ascii="Arial Narrow" w:hAnsi="Arial Narrow"/>
        </w:rPr>
        <w:t>—</w:t>
      </w:r>
      <w:r w:rsidRPr="00016774">
        <w:rPr>
          <w:rFonts w:ascii="Arial Narrow" w:hAnsi="Arial Narrow"/>
        </w:rPr>
        <w:t xml:space="preserve"> mas numa revista intitulada </w:t>
      </w:r>
      <w:r w:rsidRPr="00016774">
        <w:rPr>
          <w:rFonts w:ascii="Arial Narrow" w:hAnsi="Arial Narrow"/>
          <w:i/>
        </w:rPr>
        <w:t>“A Nação Socialista”</w:t>
      </w:r>
      <w:r w:rsidRPr="00016774">
        <w:rPr>
          <w:rFonts w:ascii="Arial Narrow" w:hAnsi="Arial Narrow"/>
        </w:rPr>
        <w:t>. A ambiguidade fónica atinge o auge, e é agravada na sintaxe, já que durante o seu período hipernacionalista e pró-nazi ele refere-se a uma palavra em que o “substantivo” tem a aparência de “socialismo”: Der National</w:t>
      </w:r>
      <w:r w:rsidRPr="00016774">
        <w:rPr>
          <w:rFonts w:ascii="Arial Narrow" w:hAnsi="Arial Narrow"/>
          <w:i/>
        </w:rPr>
        <w:t>sozialismus,</w:t>
      </w:r>
      <w:r w:rsidRPr="00016774">
        <w:rPr>
          <w:rFonts w:ascii="Arial Narrow" w:hAnsi="Arial Narrow"/>
        </w:rPr>
        <w:t xml:space="preserve"> enquanto no decurso da sua passagem para o campo do socialismo e do KPD ele escolhe como veículo um sintagma em que o “substantivo” parece privilegiar a “nação”: Die sozialistische </w:t>
      </w:r>
      <w:r w:rsidRPr="00016774">
        <w:rPr>
          <w:rFonts w:ascii="Arial Narrow" w:hAnsi="Arial Narrow"/>
          <w:i/>
        </w:rPr>
        <w:t>Nation</w:t>
      </w:r>
      <w:r w:rsidRPr="00016774">
        <w:rPr>
          <w:rFonts w:ascii="Arial Narrow" w:hAnsi="Arial Narrow"/>
        </w:rPr>
        <w:t>»</w:t>
      </w:r>
      <w:r w:rsidRPr="00016774">
        <w:rPr>
          <w:rStyle w:val="Refdenotaderodap"/>
          <w:rFonts w:ascii="Arial Narrow" w:hAnsi="Arial Narrow"/>
        </w:rPr>
        <w:footnoteReference w:id="510"/>
      </w:r>
      <w:r w:rsidRPr="00016774">
        <w:rPr>
          <w:rFonts w:ascii="Arial Narrow" w:hAnsi="Arial Narrow"/>
        </w:rPr>
        <w:t xml:space="preserve">. As acrobacias verbais constituem indicadores preciosos, pois revelam mutações e ligações sociais muito profundas. </w:t>
      </w:r>
    </w:p>
    <w:p w:rsidR="00776EA7" w:rsidRPr="00016774" w:rsidRDefault="00776EA7" w:rsidP="00776EA7">
      <w:pPr>
        <w:rPr>
          <w:rFonts w:ascii="Arial Narrow" w:hAnsi="Arial Narrow"/>
        </w:rPr>
      </w:pPr>
      <w:r w:rsidRPr="00016774">
        <w:rPr>
          <w:rFonts w:ascii="Arial Narrow" w:hAnsi="Arial Narrow"/>
        </w:rPr>
        <w:t xml:space="preserve">Até Janeiro de 1933, em momento </w:t>
      </w:r>
      <w:r w:rsidR="006D2FDD">
        <w:rPr>
          <w:rFonts w:ascii="Arial Narrow" w:hAnsi="Arial Narrow"/>
        </w:rPr>
        <w:t>nenhum</w:t>
      </w:r>
      <w:r w:rsidRPr="00016774">
        <w:rPr>
          <w:rFonts w:ascii="Arial Narrow" w:hAnsi="Arial Narrow"/>
        </w:rPr>
        <w:t xml:space="preserve"> se interromperam </w:t>
      </w:r>
      <w:r w:rsidR="006D2FDD">
        <w:rPr>
          <w:rFonts w:ascii="Arial Narrow" w:hAnsi="Arial Narrow"/>
        </w:rPr>
        <w:t>os</w:t>
      </w:r>
      <w:r>
        <w:rPr>
          <w:rFonts w:ascii="Arial Narrow" w:hAnsi="Arial Narrow"/>
        </w:rPr>
        <w:t xml:space="preserve"> </w:t>
      </w:r>
      <w:r w:rsidRPr="00016774">
        <w:rPr>
          <w:rFonts w:ascii="Arial Narrow" w:hAnsi="Arial Narrow"/>
        </w:rPr>
        <w:t xml:space="preserve">contactos e </w:t>
      </w:r>
      <w:r w:rsidR="006D2FDD">
        <w:rPr>
          <w:rFonts w:ascii="Arial Narrow" w:hAnsi="Arial Narrow"/>
        </w:rPr>
        <w:t>o</w:t>
      </w:r>
      <w:r>
        <w:rPr>
          <w:rFonts w:ascii="Arial Narrow" w:hAnsi="Arial Narrow"/>
        </w:rPr>
        <w:t xml:space="preserve"> </w:t>
      </w:r>
      <w:r w:rsidRPr="00016774">
        <w:rPr>
          <w:rFonts w:ascii="Arial Narrow" w:hAnsi="Arial Narrow"/>
        </w:rPr>
        <w:t xml:space="preserve">vaivém ideológico, </w:t>
      </w:r>
      <w:r w:rsidR="006C6732" w:rsidRPr="00016774">
        <w:rPr>
          <w:rFonts w:ascii="Arial Narrow" w:hAnsi="Arial Narrow"/>
        </w:rPr>
        <w:t>atingi</w:t>
      </w:r>
      <w:r w:rsidR="006C6732">
        <w:rPr>
          <w:rFonts w:ascii="Arial Narrow" w:hAnsi="Arial Narrow"/>
        </w:rPr>
        <w:t xml:space="preserve">ndo </w:t>
      </w:r>
      <w:r w:rsidRPr="00016774">
        <w:rPr>
          <w:rFonts w:ascii="Arial Narrow" w:hAnsi="Arial Narrow"/>
        </w:rPr>
        <w:t>a troca de militantes proporções muito consideráveis. No último ano da república de Weimar as transferências de filiados entre o KPD e as SA chegaram a 80% do conjunto dos membros destas duas organizações</w:t>
      </w:r>
      <w:r w:rsidR="00D55984">
        <w:rPr>
          <w:rFonts w:ascii="Arial Narrow" w:hAnsi="Arial Narrow"/>
        </w:rPr>
        <w:t>,</w:t>
      </w:r>
      <w:r w:rsidRPr="00016774">
        <w:rPr>
          <w:rFonts w:ascii="Arial Narrow" w:hAnsi="Arial Narrow"/>
        </w:rPr>
        <w:t xml:space="preserve"> </w:t>
      </w:r>
      <w:r w:rsidR="00D55984">
        <w:rPr>
          <w:rFonts w:ascii="Arial Narrow" w:hAnsi="Arial Narrow"/>
        </w:rPr>
        <w:t xml:space="preserve">e não </w:t>
      </w:r>
      <w:r w:rsidR="00E73EA0">
        <w:rPr>
          <w:rFonts w:ascii="Arial Narrow" w:hAnsi="Arial Narrow"/>
        </w:rPr>
        <w:t xml:space="preserve">se afastaram deste cômputo as </w:t>
      </w:r>
      <w:r w:rsidR="00CD6FFD">
        <w:rPr>
          <w:rFonts w:ascii="Arial Narrow" w:hAnsi="Arial Narrow"/>
        </w:rPr>
        <w:lastRenderedPageBreak/>
        <w:t>recordações</w:t>
      </w:r>
      <w:r w:rsidR="00E73EA0">
        <w:rPr>
          <w:rFonts w:ascii="Arial Narrow" w:hAnsi="Arial Narrow"/>
        </w:rPr>
        <w:t xml:space="preserve"> de Hitler </w:t>
      </w:r>
      <w:r w:rsidR="006A6C33">
        <w:rPr>
          <w:rFonts w:ascii="Arial Narrow" w:hAnsi="Arial Narrow"/>
        </w:rPr>
        <w:t xml:space="preserve">quando </w:t>
      </w:r>
      <w:r w:rsidR="00CD6FFD">
        <w:rPr>
          <w:rFonts w:ascii="Arial Narrow" w:hAnsi="Arial Narrow"/>
          <w:iCs/>
        </w:rPr>
        <w:t xml:space="preserve">disse </w:t>
      </w:r>
      <w:r w:rsidR="006A6C33">
        <w:rPr>
          <w:rFonts w:ascii="Arial Narrow" w:hAnsi="Arial Narrow"/>
          <w:iCs/>
        </w:rPr>
        <w:t xml:space="preserve">aos seus comensais que na época da pancadaria nas ruas </w:t>
      </w:r>
      <w:r w:rsidR="00CD6FFD">
        <w:rPr>
          <w:rFonts w:ascii="Arial Narrow" w:hAnsi="Arial Narrow"/>
          <w:iCs/>
        </w:rPr>
        <w:t>90% d</w:t>
      </w:r>
      <w:r w:rsidR="006A6C33">
        <w:rPr>
          <w:rFonts w:ascii="Arial Narrow" w:hAnsi="Arial Narrow"/>
          <w:iCs/>
        </w:rPr>
        <w:t>o NSDAP era composto por elementos de esquerda</w:t>
      </w:r>
      <w:r w:rsidR="00CD6FFD">
        <w:rPr>
          <w:rStyle w:val="Refdenotaderodap"/>
          <w:rFonts w:ascii="Arial Narrow" w:hAnsi="Arial Narrow"/>
          <w:iCs/>
        </w:rPr>
        <w:footnoteReference w:id="511"/>
      </w:r>
      <w:r w:rsidR="006A6C33">
        <w:rPr>
          <w:rFonts w:ascii="Arial Narrow" w:hAnsi="Arial Narrow"/>
          <w:iCs/>
        </w:rPr>
        <w:t xml:space="preserve">. </w:t>
      </w:r>
      <w:r w:rsidRPr="00016774">
        <w:rPr>
          <w:rFonts w:ascii="Arial Narrow" w:hAnsi="Arial Narrow"/>
        </w:rPr>
        <w:t>«Não recebendo autorização para se baterem, os membros da Liga de Combate da Frente Vermelha [RFB] [...] passam em grande número, por necessidade de acção, para as Secções de Assalto [SA]», escreveu alguém que presenciou os acontecimentos</w:t>
      </w:r>
      <w:r w:rsidRPr="00016774">
        <w:rPr>
          <w:rStyle w:val="Refdenotaderodap"/>
          <w:rFonts w:ascii="Arial Narrow" w:hAnsi="Arial Narrow"/>
        </w:rPr>
        <w:footnoteReference w:id="512"/>
      </w:r>
      <w:r w:rsidRPr="00016774">
        <w:rPr>
          <w:rFonts w:ascii="Arial Narrow" w:hAnsi="Arial Narrow"/>
        </w:rPr>
        <w:t xml:space="preserve">. </w:t>
      </w:r>
      <w:r w:rsidR="00D1738B">
        <w:rPr>
          <w:rFonts w:ascii="Arial Narrow" w:hAnsi="Arial Narrow"/>
        </w:rPr>
        <w:t xml:space="preserve">Segundo dados oficiais, em cada ano um terço dos membros abandonava o </w:t>
      </w:r>
      <w:r w:rsidR="00D55984">
        <w:rPr>
          <w:rFonts w:ascii="Arial Narrow" w:hAnsi="Arial Narrow"/>
        </w:rPr>
        <w:t>KPD</w:t>
      </w:r>
      <w:r w:rsidR="00D1738B">
        <w:rPr>
          <w:rFonts w:ascii="Arial Narrow" w:hAnsi="Arial Narrow"/>
        </w:rPr>
        <w:t>, subindo a percentagem para 40% na região de Berlim</w:t>
      </w:r>
      <w:r w:rsidR="00D1738B">
        <w:rPr>
          <w:rStyle w:val="Refdenotaderodap"/>
          <w:rFonts w:ascii="Arial Narrow" w:hAnsi="Arial Narrow"/>
        </w:rPr>
        <w:footnoteReference w:id="513"/>
      </w:r>
      <w:r w:rsidR="00D1738B">
        <w:rPr>
          <w:rFonts w:ascii="Arial Narrow" w:hAnsi="Arial Narrow"/>
        </w:rPr>
        <w:t xml:space="preserve">, e </w:t>
      </w:r>
      <w:r w:rsidR="00D1738B" w:rsidRPr="00016774">
        <w:rPr>
          <w:rFonts w:ascii="Arial Narrow" w:hAnsi="Arial Narrow"/>
        </w:rPr>
        <w:t xml:space="preserve">ao </w:t>
      </w:r>
      <w:r w:rsidRPr="00016774">
        <w:rPr>
          <w:rFonts w:ascii="Arial Narrow" w:hAnsi="Arial Narrow"/>
        </w:rPr>
        <w:t xml:space="preserve">sabermos que entre 1930 e 1932 os abandonos e as novas adesões </w:t>
      </w:r>
      <w:r w:rsidR="00D1738B" w:rsidRPr="00016774">
        <w:rPr>
          <w:rFonts w:ascii="Arial Narrow" w:hAnsi="Arial Narrow"/>
        </w:rPr>
        <w:t xml:space="preserve">no </w:t>
      </w:r>
      <w:r w:rsidR="00D55984">
        <w:rPr>
          <w:rFonts w:ascii="Arial Narrow" w:hAnsi="Arial Narrow"/>
        </w:rPr>
        <w:t xml:space="preserve">KPD </w:t>
      </w:r>
      <w:r w:rsidRPr="00016774">
        <w:rPr>
          <w:rFonts w:ascii="Arial Narrow" w:hAnsi="Arial Narrow"/>
        </w:rPr>
        <w:t>chegaram a uma taxa superior a 50% dos membros</w:t>
      </w:r>
      <w:r w:rsidRPr="00016774">
        <w:rPr>
          <w:rStyle w:val="Refdenotaderodap"/>
          <w:rFonts w:ascii="Arial Narrow" w:hAnsi="Arial Narrow"/>
        </w:rPr>
        <w:footnoteReference w:id="514"/>
      </w:r>
      <w:r w:rsidRPr="00016774">
        <w:rPr>
          <w:rFonts w:ascii="Arial Narrow" w:hAnsi="Arial Narrow"/>
        </w:rPr>
        <w:t xml:space="preserve">, </w:t>
      </w:r>
      <w:r w:rsidR="00A36E36">
        <w:rPr>
          <w:rFonts w:ascii="Arial Narrow" w:hAnsi="Arial Narrow"/>
        </w:rPr>
        <w:t xml:space="preserve">enquanto </w:t>
      </w:r>
      <w:r w:rsidR="00870406">
        <w:rPr>
          <w:rFonts w:ascii="Arial Narrow" w:hAnsi="Arial Narrow"/>
        </w:rPr>
        <w:t xml:space="preserve">cerca de </w:t>
      </w:r>
      <w:r w:rsidR="00A36E36">
        <w:rPr>
          <w:rFonts w:ascii="Arial Narrow" w:hAnsi="Arial Narrow"/>
        </w:rPr>
        <w:t xml:space="preserve">40% dos nacionais-socialistas de 1930 </w:t>
      </w:r>
      <w:r w:rsidR="00870406">
        <w:rPr>
          <w:rFonts w:ascii="Arial Narrow" w:hAnsi="Arial Narrow"/>
        </w:rPr>
        <w:t xml:space="preserve">se </w:t>
      </w:r>
      <w:r w:rsidR="00A36E36">
        <w:rPr>
          <w:rFonts w:ascii="Arial Narrow" w:hAnsi="Arial Narrow"/>
        </w:rPr>
        <w:t xml:space="preserve">haviam </w:t>
      </w:r>
      <w:r w:rsidR="00870406">
        <w:rPr>
          <w:rFonts w:ascii="Arial Narrow" w:hAnsi="Arial Narrow"/>
        </w:rPr>
        <w:t xml:space="preserve">desfiliado </w:t>
      </w:r>
      <w:r w:rsidR="00A36E36">
        <w:rPr>
          <w:rFonts w:ascii="Arial Narrow" w:hAnsi="Arial Narrow"/>
        </w:rPr>
        <w:t>até ao final de Janeiro de 1933</w:t>
      </w:r>
      <w:r w:rsidR="00A36E36">
        <w:rPr>
          <w:rStyle w:val="Refdenotaderodap"/>
          <w:rFonts w:ascii="Arial Narrow" w:hAnsi="Arial Narrow"/>
        </w:rPr>
        <w:footnoteReference w:id="515"/>
      </w:r>
      <w:r w:rsidR="00A36E36">
        <w:rPr>
          <w:rFonts w:ascii="Arial Narrow" w:hAnsi="Arial Narrow"/>
        </w:rPr>
        <w:t xml:space="preserve">, </w:t>
      </w:r>
      <w:r w:rsidRPr="00016774">
        <w:rPr>
          <w:rFonts w:ascii="Arial Narrow" w:hAnsi="Arial Narrow"/>
        </w:rPr>
        <w:t xml:space="preserve">podemos avaliar em que medida </w:t>
      </w:r>
      <w:r w:rsidR="00A36E36">
        <w:rPr>
          <w:rFonts w:ascii="Arial Narrow" w:hAnsi="Arial Narrow"/>
        </w:rPr>
        <w:t>ambas as organizações</w:t>
      </w:r>
      <w:r w:rsidRPr="00016774">
        <w:rPr>
          <w:rFonts w:ascii="Arial Narrow" w:hAnsi="Arial Narrow"/>
        </w:rPr>
        <w:t xml:space="preserve"> era</w:t>
      </w:r>
      <w:r w:rsidR="00A36E36">
        <w:rPr>
          <w:rFonts w:ascii="Arial Narrow" w:hAnsi="Arial Narrow"/>
        </w:rPr>
        <w:t>m</w:t>
      </w:r>
      <w:r w:rsidRPr="00016774">
        <w:rPr>
          <w:rFonts w:ascii="Arial Narrow" w:hAnsi="Arial Narrow"/>
        </w:rPr>
        <w:t xml:space="preserve"> permeáve</w:t>
      </w:r>
      <w:r w:rsidR="00A36E36">
        <w:rPr>
          <w:rFonts w:ascii="Arial Narrow" w:hAnsi="Arial Narrow"/>
        </w:rPr>
        <w:t>is</w:t>
      </w:r>
      <w:r w:rsidRPr="00016774">
        <w:rPr>
          <w:rFonts w:ascii="Arial Narrow" w:hAnsi="Arial Narrow"/>
        </w:rPr>
        <w:t xml:space="preserve"> a inspirações ideológicas estranhas e ao mesmo tempo contribuía</w:t>
      </w:r>
      <w:r w:rsidR="00A36E36">
        <w:rPr>
          <w:rFonts w:ascii="Arial Narrow" w:hAnsi="Arial Narrow"/>
        </w:rPr>
        <w:t>m</w:t>
      </w:r>
      <w:r w:rsidRPr="00016774">
        <w:rPr>
          <w:rFonts w:ascii="Arial Narrow" w:hAnsi="Arial Narrow"/>
        </w:rPr>
        <w:t xml:space="preserve"> para influenciar outras esferas políticas. «Não é talvez exagerado admitir», calcul</w:t>
      </w:r>
      <w:r>
        <w:rPr>
          <w:rFonts w:ascii="Arial Narrow" w:hAnsi="Arial Narrow"/>
        </w:rPr>
        <w:t>ou</w:t>
      </w:r>
      <w:r w:rsidRPr="00016774">
        <w:rPr>
          <w:rFonts w:ascii="Arial Narrow" w:hAnsi="Arial Narrow"/>
        </w:rPr>
        <w:t xml:space="preserve"> um especialista, «que no período compreendido entre 1920 e 1933 pass</w:t>
      </w:r>
      <w:r>
        <w:rPr>
          <w:rFonts w:ascii="Arial Narrow" w:hAnsi="Arial Narrow"/>
        </w:rPr>
        <w:t>ou</w:t>
      </w:r>
      <w:r w:rsidRPr="00016774">
        <w:rPr>
          <w:rFonts w:ascii="Arial Narrow" w:hAnsi="Arial Narrow"/>
        </w:rPr>
        <w:t xml:space="preserve"> sucessivamente pela organização do KPD um milhão de operários, a maioria dos quais, no entanto, teve apenas uma breve participação na vida do partido». E o mesmo autor observ</w:t>
      </w:r>
      <w:r>
        <w:rPr>
          <w:rFonts w:ascii="Arial Narrow" w:hAnsi="Arial Narrow"/>
        </w:rPr>
        <w:t>ou</w:t>
      </w:r>
      <w:r w:rsidR="006F4AF7">
        <w:rPr>
          <w:rFonts w:ascii="Arial Narrow" w:hAnsi="Arial Narrow"/>
        </w:rPr>
        <w:t xml:space="preserve"> que</w:t>
      </w:r>
      <w:r w:rsidRPr="00016774">
        <w:rPr>
          <w:rFonts w:ascii="Arial Narrow" w:hAnsi="Arial Narrow"/>
        </w:rPr>
        <w:t xml:space="preserve"> «em comparação com o SPD, o KPD revela uma flutuação dos membros incomparavelmente mais elevada»</w:t>
      </w:r>
      <w:r w:rsidRPr="00016774">
        <w:rPr>
          <w:rStyle w:val="Refdenotaderodap"/>
          <w:rFonts w:ascii="Arial Narrow" w:hAnsi="Arial Narrow"/>
        </w:rPr>
        <w:footnoteReference w:id="516"/>
      </w:r>
      <w:r w:rsidRPr="00016774">
        <w:rPr>
          <w:rFonts w:ascii="Arial Narrow" w:hAnsi="Arial Narrow"/>
        </w:rPr>
        <w:t xml:space="preserve">. A instabilidade do quadro de militantes </w:t>
      </w:r>
      <w:r w:rsidR="00D55984" w:rsidRPr="00016774">
        <w:rPr>
          <w:rFonts w:ascii="Arial Narrow" w:hAnsi="Arial Narrow"/>
        </w:rPr>
        <w:t>comunista</w:t>
      </w:r>
      <w:r w:rsidR="00D55984">
        <w:rPr>
          <w:rFonts w:ascii="Arial Narrow" w:hAnsi="Arial Narrow"/>
        </w:rPr>
        <w:t>s</w:t>
      </w:r>
      <w:r w:rsidR="00D55984" w:rsidRPr="00016774">
        <w:rPr>
          <w:rFonts w:ascii="Arial Narrow" w:hAnsi="Arial Narrow"/>
        </w:rPr>
        <w:t xml:space="preserve"> </w:t>
      </w:r>
      <w:r>
        <w:rPr>
          <w:rFonts w:ascii="Arial Narrow" w:hAnsi="Arial Narrow"/>
        </w:rPr>
        <w:t xml:space="preserve">foi um factor ou uma consequência </w:t>
      </w:r>
      <w:r w:rsidRPr="00016774">
        <w:rPr>
          <w:rFonts w:ascii="Arial Narrow" w:hAnsi="Arial Narrow"/>
        </w:rPr>
        <w:t>da sua ambiguidade política e ideológica</w:t>
      </w:r>
      <w:r>
        <w:rPr>
          <w:rFonts w:ascii="Arial Narrow" w:hAnsi="Arial Narrow"/>
        </w:rPr>
        <w:t>?</w:t>
      </w:r>
      <w:r w:rsidRPr="00016774">
        <w:rPr>
          <w:rFonts w:ascii="Arial Narrow" w:hAnsi="Arial Narrow"/>
        </w:rPr>
        <w:t xml:space="preserve"> </w:t>
      </w:r>
      <w:r>
        <w:rPr>
          <w:rFonts w:ascii="Arial Narrow" w:hAnsi="Arial Narrow"/>
        </w:rPr>
        <w:t xml:space="preserve">Parece ser </w:t>
      </w:r>
      <w:r w:rsidRPr="00016774">
        <w:rPr>
          <w:rFonts w:ascii="Arial Narrow" w:hAnsi="Arial Narrow"/>
        </w:rPr>
        <w:t xml:space="preserve">exacto que a base trabalhadora repudiava a estratégia nacional-bolchevista seguida pelos dirigentes </w:t>
      </w:r>
      <w:r w:rsidR="00D55984">
        <w:rPr>
          <w:rFonts w:ascii="Arial Narrow" w:hAnsi="Arial Narrow"/>
        </w:rPr>
        <w:t>do KPD</w:t>
      </w:r>
      <w:r w:rsidRPr="00016774">
        <w:rPr>
          <w:rFonts w:ascii="Arial Narrow" w:hAnsi="Arial Narrow"/>
        </w:rPr>
        <w:t xml:space="preserve"> e que os simples filiados desejavam a constituição de uma frente comum com a social-democracia para lutar contra o </w:t>
      </w:r>
      <w:r w:rsidR="006F4AF7">
        <w:rPr>
          <w:rFonts w:ascii="Arial Narrow" w:hAnsi="Arial Narrow"/>
        </w:rPr>
        <w:t>nacional-socialismo</w:t>
      </w:r>
      <w:r w:rsidRPr="00016774">
        <w:rPr>
          <w:rStyle w:val="Refdenotaderodap"/>
          <w:rFonts w:ascii="Arial Narrow" w:hAnsi="Arial Narrow"/>
        </w:rPr>
        <w:footnoteReference w:id="517"/>
      </w:r>
      <w:r w:rsidRPr="00016774">
        <w:rPr>
          <w:rFonts w:ascii="Arial Narrow" w:hAnsi="Arial Narrow"/>
        </w:rPr>
        <w:t xml:space="preserve">. E é certo que foi sobretudo à custa dos partidos da direita que o NSDAP conseguiu um número crescente de sufrágios, enquanto se manteve relativamente constante a base eleitoral não só do SPD mas ainda dos comunistas que, apesar das prisões e da campanha de terror, obtiveram a confiança de 12% dos participantes nas eleições de Março de 1933, mais </w:t>
      </w:r>
      <w:r w:rsidRPr="00016774">
        <w:rPr>
          <w:rFonts w:ascii="Arial Narrow" w:hAnsi="Arial Narrow"/>
        </w:rPr>
        <w:lastRenderedPageBreak/>
        <w:t>de 4,8 milhões de votos, apenas um milhão menos do que haviam recebido nas eleições anteriores</w:t>
      </w:r>
      <w:r w:rsidRPr="00016774">
        <w:rPr>
          <w:rStyle w:val="Refdenotaderodap"/>
          <w:rFonts w:ascii="Arial Narrow" w:hAnsi="Arial Narrow"/>
        </w:rPr>
        <w:footnoteReference w:id="518"/>
      </w:r>
      <w:r w:rsidRPr="00016774">
        <w:rPr>
          <w:rFonts w:ascii="Arial Narrow" w:hAnsi="Arial Narrow"/>
        </w:rPr>
        <w:t xml:space="preserve">. Mas são as repercussões do nacional-bolchevismo sobre os militantes comunistas mais activos, não sobre a base eleitoral, que importa aqui considerar. </w:t>
      </w:r>
    </w:p>
    <w:p w:rsidR="007C564F" w:rsidRDefault="007C564F" w:rsidP="007C564F">
      <w:pPr>
        <w:keepNext/>
        <w:spacing w:before="240" w:after="120"/>
        <w:ind w:firstLine="0"/>
        <w:jc w:val="center"/>
        <w:rPr>
          <w:rFonts w:ascii="Arial Narrow" w:hAnsi="Arial Narrow"/>
        </w:rPr>
      </w:pPr>
      <w:r>
        <w:rPr>
          <w:rFonts w:ascii="Arial Narrow" w:hAnsi="Arial Narrow"/>
          <w:b/>
          <w:sz w:val="28"/>
          <w:szCs w:val="28"/>
        </w:rPr>
        <w:t>6</w:t>
      </w:r>
    </w:p>
    <w:p w:rsidR="00776EA7" w:rsidRPr="00016774" w:rsidRDefault="007E5207" w:rsidP="00776EA7">
      <w:pPr>
        <w:rPr>
          <w:rFonts w:ascii="Arial Narrow" w:hAnsi="Arial Narrow"/>
        </w:rPr>
      </w:pPr>
      <w:r w:rsidRPr="00016774">
        <w:rPr>
          <w:rFonts w:ascii="Arial Narrow" w:hAnsi="Arial Narrow"/>
        </w:rPr>
        <w:t xml:space="preserve">Cortejar </w:t>
      </w:r>
      <w:r w:rsidR="00776EA7" w:rsidRPr="00016774">
        <w:rPr>
          <w:rFonts w:ascii="Arial Narrow" w:hAnsi="Arial Narrow"/>
        </w:rPr>
        <w:t xml:space="preserve">os nacionais-socialistas </w:t>
      </w:r>
      <w:r>
        <w:rPr>
          <w:rFonts w:ascii="Arial Narrow" w:hAnsi="Arial Narrow"/>
        </w:rPr>
        <w:t>era</w:t>
      </w:r>
      <w:r w:rsidR="00776EA7" w:rsidRPr="00016774">
        <w:rPr>
          <w:rFonts w:ascii="Arial Narrow" w:hAnsi="Arial Narrow"/>
        </w:rPr>
        <w:t xml:space="preserve"> o corolário de uma estratégia insurreccional, e os dirigentes do KPD começaram a fazer preparativos para uma acção armada de envergadura, formando grupos de combate secretos e convocando discretamente conselheiros militares e especialistas da revolução urbana</w:t>
      </w:r>
      <w:r w:rsidR="00776EA7" w:rsidRPr="00016774">
        <w:rPr>
          <w:rStyle w:val="Refdenotaderodap"/>
          <w:rFonts w:ascii="Arial Narrow" w:hAnsi="Arial Narrow"/>
        </w:rPr>
        <w:footnoteReference w:id="519"/>
      </w:r>
      <w:r w:rsidR="00776EA7" w:rsidRPr="00016774">
        <w:rPr>
          <w:rFonts w:ascii="Arial Narrow" w:hAnsi="Arial Narrow"/>
        </w:rPr>
        <w:t>. A organização militar clandestina dos comunistas, que a seguir a 1923 havia sofrido uma forte redução no número de quadros, fora reestruturada e ampliada em 1928 e 1929</w:t>
      </w:r>
      <w:r w:rsidR="00776EA7" w:rsidRPr="00016774">
        <w:rPr>
          <w:rStyle w:val="Refdenotaderodap"/>
          <w:rFonts w:ascii="Arial Narrow" w:hAnsi="Arial Narrow"/>
        </w:rPr>
        <w:footnoteReference w:id="520"/>
      </w:r>
      <w:r w:rsidR="00776EA7" w:rsidRPr="00016774">
        <w:rPr>
          <w:rFonts w:ascii="Arial Narrow" w:hAnsi="Arial Narrow"/>
        </w:rPr>
        <w:t xml:space="preserve">. Mas dentro de muito pouco tempo se verificaria a inanidade disto e de tudo o resto. </w:t>
      </w:r>
    </w:p>
    <w:p w:rsidR="00776EA7" w:rsidRPr="00F06734" w:rsidRDefault="00776EA7" w:rsidP="00776EA7">
      <w:pPr>
        <w:rPr>
          <w:rFonts w:ascii="Arial Narrow" w:hAnsi="Arial Narrow"/>
        </w:rPr>
      </w:pPr>
      <w:r w:rsidRPr="00016774">
        <w:rPr>
          <w:rFonts w:ascii="Arial Narrow" w:hAnsi="Arial Narrow"/>
        </w:rPr>
        <w:t xml:space="preserve">Em Outubro de 1932 tornou-se público que Neumann caíra em desgraça e fora afastado do </w:t>
      </w:r>
      <w:r w:rsidRPr="00016774">
        <w:rPr>
          <w:rFonts w:ascii="Arial Narrow" w:hAnsi="Arial Narrow"/>
          <w:i/>
        </w:rPr>
        <w:t>politburo,</w:t>
      </w:r>
      <w:r w:rsidRPr="00016774">
        <w:rPr>
          <w:rFonts w:ascii="Arial Narrow" w:hAnsi="Arial Narrow"/>
        </w:rPr>
        <w:t xml:space="preserve"> mas a orientação ultranacionalista que ele preconizara mante</w:t>
      </w:r>
      <w:r>
        <w:rPr>
          <w:rFonts w:ascii="Arial Narrow" w:hAnsi="Arial Narrow"/>
        </w:rPr>
        <w:t>ve-se</w:t>
      </w:r>
      <w:r w:rsidRPr="00016774">
        <w:rPr>
          <w:rFonts w:ascii="Arial Narrow" w:hAnsi="Arial Narrow"/>
        </w:rPr>
        <w:t xml:space="preserve"> em vigor, a tal ponto que </w:t>
      </w:r>
      <w:r w:rsidR="008340F3">
        <w:rPr>
          <w:rFonts w:ascii="Arial Narrow" w:hAnsi="Arial Narrow"/>
        </w:rPr>
        <w:t>—</w:t>
      </w:r>
      <w:r w:rsidRPr="00016774">
        <w:rPr>
          <w:rFonts w:ascii="Arial Narrow" w:hAnsi="Arial Narrow"/>
        </w:rPr>
        <w:t xml:space="preserve"> embora isto possa hoje parecer espantoso </w:t>
      </w:r>
      <w:r w:rsidR="008340F3">
        <w:rPr>
          <w:rFonts w:ascii="Arial Narrow" w:hAnsi="Arial Narrow"/>
        </w:rPr>
        <w:t>—</w:t>
      </w:r>
      <w:r w:rsidRPr="00016774">
        <w:rPr>
          <w:rFonts w:ascii="Arial Narrow" w:hAnsi="Arial Narrow"/>
        </w:rPr>
        <w:t xml:space="preserve"> a declaração oficial do </w:t>
      </w:r>
      <w:r w:rsidR="006B2DBA" w:rsidRPr="00016774">
        <w:rPr>
          <w:rFonts w:ascii="Arial Narrow" w:hAnsi="Arial Narrow"/>
        </w:rPr>
        <w:t xml:space="preserve">Partido </w:t>
      </w:r>
      <w:r w:rsidRPr="00016774">
        <w:rPr>
          <w:rFonts w:ascii="Arial Narrow" w:hAnsi="Arial Narrow"/>
        </w:rPr>
        <w:t>anunci</w:t>
      </w:r>
      <w:r>
        <w:rPr>
          <w:rFonts w:ascii="Arial Narrow" w:hAnsi="Arial Narrow"/>
        </w:rPr>
        <w:t>ou</w:t>
      </w:r>
      <w:r w:rsidRPr="00016774">
        <w:rPr>
          <w:rFonts w:ascii="Arial Narrow" w:hAnsi="Arial Narrow"/>
        </w:rPr>
        <w:t xml:space="preserve"> que «o camarada Heinz Neumann e o seu grupo procuravam [...] subestimar o fascismo e moderar a luta de princípios contra a social-democracia»</w:t>
      </w:r>
      <w:r w:rsidRPr="00016774">
        <w:rPr>
          <w:rStyle w:val="Refdenotaderodap"/>
          <w:rFonts w:ascii="Arial Narrow" w:hAnsi="Arial Narrow"/>
        </w:rPr>
        <w:footnoteReference w:id="521"/>
      </w:r>
      <w:r w:rsidRPr="00016774">
        <w:rPr>
          <w:rFonts w:ascii="Arial Narrow" w:hAnsi="Arial Narrow"/>
        </w:rPr>
        <w:t>. A menos de quatro meses da nomeação de Hitler para a Chancelaria do Reich, aqueles mestres do materialismo histórico descobri</w:t>
      </w:r>
      <w:r>
        <w:rPr>
          <w:rFonts w:ascii="Arial Narrow" w:hAnsi="Arial Narrow"/>
        </w:rPr>
        <w:t>r</w:t>
      </w:r>
      <w:r w:rsidRPr="00016774">
        <w:rPr>
          <w:rFonts w:ascii="Arial Narrow" w:hAnsi="Arial Narrow"/>
        </w:rPr>
        <w:t xml:space="preserve">am que Neumann, apesar do seu afã nacional-bolchevista, não </w:t>
      </w:r>
      <w:r>
        <w:rPr>
          <w:rFonts w:ascii="Arial Narrow" w:hAnsi="Arial Narrow"/>
        </w:rPr>
        <w:t xml:space="preserve">atacara com </w:t>
      </w:r>
      <w:r w:rsidRPr="00016774">
        <w:rPr>
          <w:rFonts w:ascii="Arial Narrow" w:hAnsi="Arial Narrow"/>
        </w:rPr>
        <w:t>suficiente</w:t>
      </w:r>
      <w:r>
        <w:rPr>
          <w:rFonts w:ascii="Arial Narrow" w:hAnsi="Arial Narrow"/>
        </w:rPr>
        <w:t xml:space="preserve"> denodo </w:t>
      </w:r>
      <w:r w:rsidRPr="00016774">
        <w:rPr>
          <w:rFonts w:ascii="Arial Narrow" w:hAnsi="Arial Narrow"/>
        </w:rPr>
        <w:t>o Partido Social-Democrata! Durante o pouco tempo que ainda lhe restava o KPD recorreu a um nacionalismo extremo e continuou a dirigir galanteios aos radicais d</w:t>
      </w:r>
      <w:r w:rsidR="00743E7E">
        <w:rPr>
          <w:rFonts w:ascii="Arial Narrow" w:hAnsi="Arial Narrow"/>
        </w:rPr>
        <w:t>o fascismo</w:t>
      </w:r>
      <w:r w:rsidRPr="00016774">
        <w:rPr>
          <w:rFonts w:ascii="Arial Narrow" w:hAnsi="Arial Narrow"/>
        </w:rPr>
        <w:t xml:space="preserve">. A greve dos transportes públicos da capital, que os comunistas iniciaram a 3 de Novembro </w:t>
      </w:r>
      <w:r>
        <w:rPr>
          <w:rFonts w:ascii="Arial Narrow" w:hAnsi="Arial Narrow"/>
        </w:rPr>
        <w:t xml:space="preserve">de 1932 </w:t>
      </w:r>
      <w:r w:rsidRPr="00016774">
        <w:rPr>
          <w:rFonts w:ascii="Arial Narrow" w:hAnsi="Arial Narrow"/>
        </w:rPr>
        <w:t>em oposição aos sindicatos socia</w:t>
      </w:r>
      <w:r w:rsidR="00A53AB2">
        <w:rPr>
          <w:rFonts w:ascii="Arial Narrow" w:hAnsi="Arial Narrow"/>
        </w:rPr>
        <w:t>l</w:t>
      </w:r>
      <w:r w:rsidRPr="00016774">
        <w:rPr>
          <w:rFonts w:ascii="Arial Narrow" w:hAnsi="Arial Narrow"/>
        </w:rPr>
        <w:t>-democratas</w:t>
      </w:r>
      <w:r w:rsidR="007B651E">
        <w:rPr>
          <w:rFonts w:ascii="Arial Narrow" w:hAnsi="Arial Narrow"/>
        </w:rPr>
        <w:t xml:space="preserve"> e que mobilizou mais de vinte mil trabalhadores</w:t>
      </w:r>
      <w:r w:rsidRPr="00016774">
        <w:rPr>
          <w:rFonts w:ascii="Arial Narrow" w:hAnsi="Arial Narrow"/>
        </w:rPr>
        <w:t xml:space="preserve">, contou com a colaboração activa dos </w:t>
      </w:r>
      <w:r w:rsidR="008340F3">
        <w:rPr>
          <w:rFonts w:ascii="Arial Narrow" w:hAnsi="Arial Narrow"/>
        </w:rPr>
        <w:t>nacionais-socialistas</w:t>
      </w:r>
      <w:r w:rsidRPr="00016774">
        <w:rPr>
          <w:rFonts w:ascii="Arial Narrow" w:hAnsi="Arial Narrow"/>
        </w:rPr>
        <w:t>, organizando os dois partidos piquetes comuns</w:t>
      </w:r>
      <w:r w:rsidRPr="00016774">
        <w:rPr>
          <w:rStyle w:val="Refdenotaderodap"/>
          <w:rFonts w:ascii="Arial Narrow" w:hAnsi="Arial Narrow"/>
        </w:rPr>
        <w:footnoteReference w:id="522"/>
      </w:r>
      <w:r w:rsidRPr="00016774">
        <w:rPr>
          <w:rFonts w:ascii="Arial Narrow" w:hAnsi="Arial Narrow"/>
        </w:rPr>
        <w:t xml:space="preserve">, «o que teve como consequência desgostar a tal ponto a </w:t>
      </w:r>
      <w:r w:rsidRPr="00016774">
        <w:rPr>
          <w:rFonts w:ascii="Arial Narrow" w:hAnsi="Arial Narrow"/>
        </w:rPr>
        <w:lastRenderedPageBreak/>
        <w:t>maioria dos membros dos sindicatos que se modificou a atitude de uma grande parte da população e a greve terminou passados cinco dias»</w:t>
      </w:r>
      <w:r w:rsidRPr="00016774">
        <w:rPr>
          <w:rStyle w:val="Refdenotaderodap"/>
          <w:rFonts w:ascii="Arial Narrow" w:hAnsi="Arial Narrow"/>
        </w:rPr>
        <w:footnoteReference w:id="523"/>
      </w:r>
      <w:r w:rsidRPr="00016774">
        <w:rPr>
          <w:rFonts w:ascii="Arial Narrow" w:hAnsi="Arial Narrow"/>
        </w:rPr>
        <w:t xml:space="preserve">. </w:t>
      </w:r>
      <w:r>
        <w:rPr>
          <w:rFonts w:ascii="Arial Narrow" w:hAnsi="Arial Narrow"/>
        </w:rPr>
        <w:t xml:space="preserve">Ouviram-se </w:t>
      </w:r>
      <w:r w:rsidRPr="00016774">
        <w:rPr>
          <w:rFonts w:ascii="Arial Narrow" w:hAnsi="Arial Narrow"/>
        </w:rPr>
        <w:t xml:space="preserve">então, na esquerda internacionalista, vozes a prevenir que o Partido Comunista estava a ajudar os </w:t>
      </w:r>
      <w:r w:rsidR="008340F3">
        <w:rPr>
          <w:rFonts w:ascii="Arial Narrow" w:hAnsi="Arial Narrow"/>
        </w:rPr>
        <w:t>nacionais-socialistas</w:t>
      </w:r>
      <w:r w:rsidRPr="00016774">
        <w:rPr>
          <w:rFonts w:ascii="Arial Narrow" w:hAnsi="Arial Narrow"/>
        </w:rPr>
        <w:t xml:space="preserve"> a obterem o poder</w:t>
      </w:r>
      <w:r w:rsidRPr="00016774">
        <w:rPr>
          <w:rStyle w:val="Refdenotaderodap"/>
          <w:rFonts w:ascii="Arial Narrow" w:hAnsi="Arial Narrow"/>
        </w:rPr>
        <w:footnoteReference w:id="524"/>
      </w:r>
      <w:r w:rsidRPr="00016774">
        <w:rPr>
          <w:rFonts w:ascii="Arial Narrow" w:hAnsi="Arial Narrow"/>
        </w:rPr>
        <w:t xml:space="preserve">. Mas não era isto mesmo que aquela estranha dialéctica pretendia, quando supunha que a Hitler sucederiam rapidamente os afilhados de Stalin? </w:t>
      </w:r>
    </w:p>
    <w:p w:rsidR="00FE6698" w:rsidRDefault="00776EA7" w:rsidP="00776EA7">
      <w:pPr>
        <w:rPr>
          <w:rFonts w:ascii="Arial Narrow" w:hAnsi="Arial Narrow"/>
        </w:rPr>
      </w:pPr>
      <w:r w:rsidRPr="00016774">
        <w:rPr>
          <w:rFonts w:ascii="Arial Narrow" w:hAnsi="Arial Narrow"/>
        </w:rPr>
        <w:t xml:space="preserve">Nem </w:t>
      </w:r>
      <w:r>
        <w:rPr>
          <w:rFonts w:ascii="Arial Narrow" w:hAnsi="Arial Narrow"/>
        </w:rPr>
        <w:t xml:space="preserve">com </w:t>
      </w:r>
      <w:r w:rsidRPr="00016774">
        <w:rPr>
          <w:rFonts w:ascii="Arial Narrow" w:hAnsi="Arial Narrow"/>
        </w:rPr>
        <w:t xml:space="preserve">o Führer instalado na </w:t>
      </w:r>
      <w:r w:rsidR="002A0994" w:rsidRPr="00016774">
        <w:rPr>
          <w:rFonts w:ascii="Arial Narrow" w:hAnsi="Arial Narrow"/>
        </w:rPr>
        <w:t xml:space="preserve">Chancelaria </w:t>
      </w:r>
      <w:r w:rsidRPr="00016774">
        <w:rPr>
          <w:rFonts w:ascii="Arial Narrow" w:hAnsi="Arial Narrow"/>
        </w:rPr>
        <w:t>aquela mentalidade se alterou</w:t>
      </w:r>
      <w:r w:rsidR="008340F3">
        <w:rPr>
          <w:rFonts w:ascii="Arial Narrow" w:hAnsi="Arial Narrow"/>
        </w:rPr>
        <w:t>.</w:t>
      </w:r>
      <w:r w:rsidRPr="00016774">
        <w:rPr>
          <w:rFonts w:ascii="Arial Narrow" w:hAnsi="Arial Narrow"/>
        </w:rPr>
        <w:t xml:space="preserve"> </w:t>
      </w:r>
      <w:r w:rsidR="008340F3">
        <w:rPr>
          <w:rFonts w:ascii="Arial Narrow" w:hAnsi="Arial Narrow"/>
        </w:rPr>
        <w:t>Como anunci</w:t>
      </w:r>
      <w:r w:rsidR="00C86F07">
        <w:rPr>
          <w:rFonts w:ascii="Arial Narrow" w:hAnsi="Arial Narrow"/>
        </w:rPr>
        <w:t>ou</w:t>
      </w:r>
      <w:r w:rsidR="008340F3">
        <w:rPr>
          <w:rFonts w:ascii="Arial Narrow" w:hAnsi="Arial Narrow"/>
        </w:rPr>
        <w:t xml:space="preserve"> em parangona a </w:t>
      </w:r>
      <w:r w:rsidR="008340F3" w:rsidRPr="00F06734">
        <w:rPr>
          <w:rFonts w:ascii="Arial Narrow" w:hAnsi="Arial Narrow"/>
          <w:i/>
        </w:rPr>
        <w:t>Rote Fahne,</w:t>
      </w:r>
      <w:r w:rsidR="008340F3">
        <w:rPr>
          <w:rFonts w:ascii="Arial Narrow" w:hAnsi="Arial Narrow"/>
        </w:rPr>
        <w:t xml:space="preserve"> órgão oficial do KPD, publicad</w:t>
      </w:r>
      <w:r w:rsidR="00C86F07">
        <w:rPr>
          <w:rFonts w:ascii="Arial Narrow" w:hAnsi="Arial Narrow"/>
        </w:rPr>
        <w:t>a</w:t>
      </w:r>
      <w:r w:rsidR="008340F3">
        <w:rPr>
          <w:rFonts w:ascii="Arial Narrow" w:hAnsi="Arial Narrow"/>
        </w:rPr>
        <w:t xml:space="preserve"> na Suíça </w:t>
      </w:r>
      <w:r w:rsidR="004205E1">
        <w:rPr>
          <w:rFonts w:ascii="Arial Narrow" w:hAnsi="Arial Narrow"/>
        </w:rPr>
        <w:t xml:space="preserve">após </w:t>
      </w:r>
      <w:r w:rsidR="008340F3">
        <w:rPr>
          <w:rFonts w:ascii="Arial Narrow" w:hAnsi="Arial Narrow"/>
        </w:rPr>
        <w:t>ter sido proibid</w:t>
      </w:r>
      <w:r w:rsidR="00C86F07">
        <w:rPr>
          <w:rFonts w:ascii="Arial Narrow" w:hAnsi="Arial Narrow"/>
        </w:rPr>
        <w:t>a</w:t>
      </w:r>
      <w:r w:rsidR="008340F3">
        <w:rPr>
          <w:rFonts w:ascii="Arial Narrow" w:hAnsi="Arial Narrow"/>
        </w:rPr>
        <w:t xml:space="preserve"> pelo regime hitleriano: «Depois de Hitler, nós»</w:t>
      </w:r>
      <w:r w:rsidR="008340F3">
        <w:rPr>
          <w:rStyle w:val="Refdenotaderodap"/>
          <w:rFonts w:ascii="Arial Narrow" w:hAnsi="Arial Narrow"/>
        </w:rPr>
        <w:footnoteReference w:id="525"/>
      </w:r>
      <w:r w:rsidR="008340F3">
        <w:rPr>
          <w:rFonts w:ascii="Arial Narrow" w:hAnsi="Arial Narrow"/>
        </w:rPr>
        <w:t xml:space="preserve">. </w:t>
      </w:r>
      <w:r w:rsidR="008C4D99">
        <w:rPr>
          <w:rFonts w:ascii="Arial Narrow" w:hAnsi="Arial Narrow"/>
        </w:rPr>
        <w:t xml:space="preserve">E discursando no final de 1933 </w:t>
      </w:r>
      <w:r w:rsidR="002E25B1" w:rsidRPr="002E25B1">
        <w:rPr>
          <w:rFonts w:ascii="Arial Narrow" w:hAnsi="Arial Narrow"/>
        </w:rPr>
        <w:t xml:space="preserve">Vilgelm </w:t>
      </w:r>
      <w:r w:rsidR="008C4D99" w:rsidRPr="0026495D">
        <w:rPr>
          <w:rFonts w:ascii="Arial Narrow" w:hAnsi="Arial Narrow"/>
        </w:rPr>
        <w:t>Knorin</w:t>
      </w:r>
      <w:r w:rsidR="008C4D99">
        <w:rPr>
          <w:rFonts w:ascii="Arial Narrow" w:hAnsi="Arial Narrow"/>
        </w:rPr>
        <w:t xml:space="preserve">, </w:t>
      </w:r>
      <w:r w:rsidR="008C4D99" w:rsidRPr="008C4D99">
        <w:rPr>
          <w:rFonts w:ascii="Arial Narrow" w:hAnsi="Arial Narrow"/>
        </w:rPr>
        <w:t xml:space="preserve">uma das </w:t>
      </w:r>
      <w:r w:rsidR="00D67610">
        <w:rPr>
          <w:rFonts w:ascii="Arial Narrow" w:hAnsi="Arial Narrow"/>
        </w:rPr>
        <w:t xml:space="preserve">principais </w:t>
      </w:r>
      <w:r w:rsidR="008C4D99" w:rsidRPr="008C4D99">
        <w:rPr>
          <w:rFonts w:ascii="Arial Narrow" w:hAnsi="Arial Narrow"/>
        </w:rPr>
        <w:t xml:space="preserve">figuras do </w:t>
      </w:r>
      <w:r w:rsidR="008C4D99" w:rsidRPr="008C4D99">
        <w:rPr>
          <w:rFonts w:ascii="Arial Narrow" w:hAnsi="Arial Narrow"/>
          <w:i/>
        </w:rPr>
        <w:t>bureau</w:t>
      </w:r>
      <w:r w:rsidR="008C4D99" w:rsidRPr="008C4D99">
        <w:rPr>
          <w:rFonts w:ascii="Arial Narrow" w:hAnsi="Arial Narrow"/>
        </w:rPr>
        <w:t xml:space="preserve"> político do Komintern</w:t>
      </w:r>
      <w:r w:rsidR="00AD43C5">
        <w:rPr>
          <w:rFonts w:ascii="Arial Narrow" w:hAnsi="Arial Narrow"/>
        </w:rPr>
        <w:t>,</w:t>
      </w:r>
      <w:r w:rsidR="008C4D99" w:rsidRPr="008C4D99">
        <w:rPr>
          <w:rFonts w:ascii="Arial Narrow" w:hAnsi="Arial Narrow"/>
        </w:rPr>
        <w:t xml:space="preserve"> </w:t>
      </w:r>
      <w:r w:rsidR="00D67610">
        <w:rPr>
          <w:rFonts w:ascii="Arial Narrow" w:hAnsi="Arial Narrow"/>
        </w:rPr>
        <w:t>profetizou</w:t>
      </w:r>
      <w:r w:rsidR="008C4D99">
        <w:rPr>
          <w:rFonts w:ascii="Arial Narrow" w:hAnsi="Arial Narrow"/>
        </w:rPr>
        <w:t xml:space="preserve"> que «a burguesia alemã consolidou o seu poder por um curto período» </w:t>
      </w:r>
      <w:r w:rsidR="00BB2D1A">
        <w:rPr>
          <w:rFonts w:ascii="Arial Narrow" w:hAnsi="Arial Narrow"/>
        </w:rPr>
        <w:t>e que «a revolução proletária está mais próxima na Alemanha do que em qualquer outro país»</w:t>
      </w:r>
      <w:r w:rsidR="00BB2D1A">
        <w:rPr>
          <w:rStyle w:val="Refdenotaderodap"/>
          <w:rFonts w:ascii="Arial Narrow" w:hAnsi="Arial Narrow"/>
        </w:rPr>
        <w:footnoteReference w:id="526"/>
      </w:r>
      <w:r w:rsidR="00BB2D1A">
        <w:rPr>
          <w:rFonts w:ascii="Arial Narrow" w:hAnsi="Arial Narrow"/>
        </w:rPr>
        <w:t xml:space="preserve">. </w:t>
      </w:r>
      <w:r w:rsidR="004205E1">
        <w:rPr>
          <w:rFonts w:ascii="Arial Narrow" w:hAnsi="Arial Narrow"/>
        </w:rPr>
        <w:t xml:space="preserve">Percebemos </w:t>
      </w:r>
      <w:r w:rsidR="004205E1" w:rsidRPr="004469FA">
        <w:rPr>
          <w:rFonts w:ascii="Arial Narrow" w:hAnsi="Arial Narrow"/>
        </w:rPr>
        <w:t xml:space="preserve">os anseios da classe trabalhadora </w:t>
      </w:r>
      <w:r w:rsidR="004205E1">
        <w:rPr>
          <w:rFonts w:ascii="Arial Narrow" w:hAnsi="Arial Narrow"/>
        </w:rPr>
        <w:t>ao sabermos que numa reunião realizada em 5 de Fevereiro de 1933 entre a direcção do Partido Social-Democrata e a direcção dos sindicatos, Otto Wels, presidente do SPD, admitiu que estava a ser muito discutida nas fábricas a formação de uma frente unida com os comunistas</w:t>
      </w:r>
      <w:r w:rsidR="004205E1">
        <w:rPr>
          <w:rStyle w:val="Refdenotaderodap"/>
          <w:rFonts w:ascii="Arial Narrow" w:hAnsi="Arial Narrow"/>
        </w:rPr>
        <w:footnoteReference w:id="527"/>
      </w:r>
      <w:r w:rsidR="004205E1">
        <w:rPr>
          <w:rFonts w:ascii="Arial Narrow" w:hAnsi="Arial Narrow"/>
        </w:rPr>
        <w:t xml:space="preserve">. Apesar disto, e fiel </w:t>
      </w:r>
      <w:r w:rsidR="000A246A">
        <w:rPr>
          <w:rFonts w:ascii="Arial Narrow" w:hAnsi="Arial Narrow"/>
        </w:rPr>
        <w:t xml:space="preserve">às directivas </w:t>
      </w:r>
      <w:r w:rsidR="004205E1">
        <w:rPr>
          <w:rFonts w:ascii="Arial Narrow" w:hAnsi="Arial Narrow"/>
        </w:rPr>
        <w:t>superiores</w:t>
      </w:r>
      <w:r w:rsidR="000A246A">
        <w:rPr>
          <w:rFonts w:ascii="Arial Narrow" w:hAnsi="Arial Narrow"/>
        </w:rPr>
        <w:t xml:space="preserve">, </w:t>
      </w:r>
      <w:r w:rsidR="00D67610">
        <w:rPr>
          <w:rFonts w:ascii="Arial Narrow" w:hAnsi="Arial Narrow"/>
        </w:rPr>
        <w:t xml:space="preserve">o mais importante dirigente </w:t>
      </w:r>
      <w:r w:rsidR="00D05BB3">
        <w:rPr>
          <w:rFonts w:ascii="Arial Narrow" w:hAnsi="Arial Narrow"/>
        </w:rPr>
        <w:t xml:space="preserve">do Partido Comunista dos Estados Unidos </w:t>
      </w:r>
      <w:r w:rsidR="00FC1807">
        <w:rPr>
          <w:rFonts w:ascii="Arial Narrow" w:hAnsi="Arial Narrow"/>
        </w:rPr>
        <w:t xml:space="preserve">reafirmou </w:t>
      </w:r>
      <w:r w:rsidR="00ED5049">
        <w:rPr>
          <w:rFonts w:ascii="Arial Narrow" w:hAnsi="Arial Narrow"/>
        </w:rPr>
        <w:t xml:space="preserve">em 1933 </w:t>
      </w:r>
      <w:r w:rsidR="00FC1807">
        <w:rPr>
          <w:rFonts w:ascii="Arial Narrow" w:hAnsi="Arial Narrow"/>
        </w:rPr>
        <w:t xml:space="preserve">que </w:t>
      </w:r>
      <w:r w:rsidR="00D05BB3">
        <w:rPr>
          <w:rFonts w:ascii="Arial Narrow" w:hAnsi="Arial Narrow"/>
        </w:rPr>
        <w:t xml:space="preserve">a social-democracia </w:t>
      </w:r>
      <w:r w:rsidR="00FC1807">
        <w:rPr>
          <w:rFonts w:ascii="Arial Narrow" w:hAnsi="Arial Narrow"/>
        </w:rPr>
        <w:t xml:space="preserve">era um </w:t>
      </w:r>
      <w:r w:rsidR="00D05BB3">
        <w:rPr>
          <w:rFonts w:ascii="Arial Narrow" w:hAnsi="Arial Narrow"/>
        </w:rPr>
        <w:t xml:space="preserve">social-fascismo, </w:t>
      </w:r>
      <w:r w:rsidR="000A246A">
        <w:rPr>
          <w:rFonts w:ascii="Arial Narrow" w:hAnsi="Arial Narrow"/>
        </w:rPr>
        <w:t xml:space="preserve">pois </w:t>
      </w:r>
      <w:r w:rsidR="00FC1807">
        <w:rPr>
          <w:rFonts w:ascii="Arial Narrow" w:hAnsi="Arial Narrow"/>
        </w:rPr>
        <w:t xml:space="preserve">constituía </w:t>
      </w:r>
      <w:r w:rsidR="00D05BB3">
        <w:rPr>
          <w:rFonts w:ascii="Arial Narrow" w:hAnsi="Arial Narrow"/>
        </w:rPr>
        <w:t xml:space="preserve">«o principal apoio social da burguesia </w:t>
      </w:r>
      <w:r w:rsidR="001D220D">
        <w:rPr>
          <w:rFonts w:ascii="Arial Narrow" w:hAnsi="Arial Narrow"/>
        </w:rPr>
        <w:t xml:space="preserve">não só antes do advento do fascismo, mas o seu principal apoio social </w:t>
      </w:r>
      <w:r w:rsidR="000A246A">
        <w:rPr>
          <w:rFonts w:ascii="Arial Narrow" w:hAnsi="Arial Narrow"/>
        </w:rPr>
        <w:t>n</w:t>
      </w:r>
      <w:r w:rsidR="003E44E3">
        <w:rPr>
          <w:rFonts w:ascii="Arial Narrow" w:hAnsi="Arial Narrow"/>
        </w:rPr>
        <w:t>a</w:t>
      </w:r>
      <w:r w:rsidR="001D220D">
        <w:rPr>
          <w:rFonts w:ascii="Arial Narrow" w:hAnsi="Arial Narrow"/>
        </w:rPr>
        <w:t xml:space="preserve"> manutenção do monstruoso </w:t>
      </w:r>
      <w:r w:rsidR="003E44E3">
        <w:rPr>
          <w:rFonts w:ascii="Arial Narrow" w:hAnsi="Arial Narrow"/>
        </w:rPr>
        <w:t>domínio do</w:t>
      </w:r>
      <w:r w:rsidR="001D220D">
        <w:rPr>
          <w:rFonts w:ascii="Arial Narrow" w:hAnsi="Arial Narrow"/>
        </w:rPr>
        <w:t xml:space="preserve"> fascis</w:t>
      </w:r>
      <w:r w:rsidR="003E44E3">
        <w:rPr>
          <w:rFonts w:ascii="Arial Narrow" w:hAnsi="Arial Narrow"/>
        </w:rPr>
        <w:t>mo</w:t>
      </w:r>
      <w:r w:rsidR="001D220D">
        <w:rPr>
          <w:rFonts w:ascii="Arial Narrow" w:hAnsi="Arial Narrow"/>
        </w:rPr>
        <w:t>»</w:t>
      </w:r>
      <w:r w:rsidR="000A246A">
        <w:rPr>
          <w:rStyle w:val="Refdenotaderodap"/>
          <w:rFonts w:ascii="Arial Narrow" w:hAnsi="Arial Narrow"/>
        </w:rPr>
        <w:footnoteReference w:id="528"/>
      </w:r>
      <w:r w:rsidR="001D220D">
        <w:rPr>
          <w:rFonts w:ascii="Arial Narrow" w:hAnsi="Arial Narrow"/>
        </w:rPr>
        <w:t xml:space="preserve">. </w:t>
      </w:r>
      <w:r w:rsidR="004205E1">
        <w:rPr>
          <w:rFonts w:ascii="Arial Narrow" w:hAnsi="Arial Narrow"/>
        </w:rPr>
        <w:t xml:space="preserve">No </w:t>
      </w:r>
      <w:r w:rsidR="003E4A79">
        <w:rPr>
          <w:rFonts w:ascii="Arial Narrow" w:hAnsi="Arial Narrow"/>
        </w:rPr>
        <w:t>final de</w:t>
      </w:r>
      <w:r w:rsidR="00E2429F">
        <w:rPr>
          <w:rFonts w:ascii="Arial Narrow" w:hAnsi="Arial Narrow"/>
        </w:rPr>
        <w:t>sse</w:t>
      </w:r>
      <w:r w:rsidR="003E4A79">
        <w:rPr>
          <w:rFonts w:ascii="Arial Narrow" w:hAnsi="Arial Narrow"/>
        </w:rPr>
        <w:t xml:space="preserve"> </w:t>
      </w:r>
      <w:r w:rsidR="00E2429F">
        <w:rPr>
          <w:rFonts w:ascii="Arial Narrow" w:hAnsi="Arial Narrow"/>
        </w:rPr>
        <w:t>ano</w:t>
      </w:r>
      <w:r w:rsidRPr="00016774">
        <w:rPr>
          <w:rFonts w:ascii="Arial Narrow" w:hAnsi="Arial Narrow"/>
        </w:rPr>
        <w:t>, com as prisões alemãs já cheias tanto de comunistas como de socialistas, a 13ª reunião plenária do comité executivo do Komintern decret</w:t>
      </w:r>
      <w:r>
        <w:rPr>
          <w:rFonts w:ascii="Arial Narrow" w:hAnsi="Arial Narrow"/>
        </w:rPr>
        <w:t>ou</w:t>
      </w:r>
      <w:r w:rsidRPr="00016774">
        <w:rPr>
          <w:rFonts w:ascii="Arial Narrow" w:hAnsi="Arial Narrow"/>
        </w:rPr>
        <w:t xml:space="preserve">, numa das suas resoluções, que «a social-democracia continua a desempenhar a função de </w:t>
      </w:r>
      <w:r w:rsidRPr="00016774">
        <w:rPr>
          <w:rFonts w:ascii="Arial Narrow" w:hAnsi="Arial Narrow"/>
          <w:i/>
        </w:rPr>
        <w:t>principal</w:t>
      </w:r>
      <w:r w:rsidRPr="00016774">
        <w:rPr>
          <w:rFonts w:ascii="Arial Narrow" w:hAnsi="Arial Narrow"/>
        </w:rPr>
        <w:t xml:space="preserve"> apoio social da burguesia mesmo nos países </w:t>
      </w:r>
      <w:r w:rsidR="00B51A55">
        <w:rPr>
          <w:rFonts w:ascii="Arial Narrow" w:hAnsi="Arial Narrow"/>
        </w:rPr>
        <w:t>onde</w:t>
      </w:r>
      <w:r w:rsidRPr="00016774">
        <w:rPr>
          <w:rFonts w:ascii="Arial Narrow" w:hAnsi="Arial Narrow"/>
        </w:rPr>
        <w:t xml:space="preserve"> vigora declaradamente uma ditadura fascista»</w:t>
      </w:r>
      <w:r w:rsidRPr="00016774">
        <w:rPr>
          <w:rStyle w:val="Refdenotaderodap"/>
          <w:rFonts w:ascii="Arial Narrow" w:hAnsi="Arial Narrow"/>
        </w:rPr>
        <w:footnoteReference w:id="529"/>
      </w:r>
      <w:r w:rsidRPr="00016774">
        <w:rPr>
          <w:rFonts w:ascii="Arial Narrow" w:hAnsi="Arial Narrow"/>
        </w:rPr>
        <w:t xml:space="preserve">. </w:t>
      </w:r>
      <w:r w:rsidR="0031737A" w:rsidRPr="0031737A">
        <w:rPr>
          <w:rFonts w:ascii="Arial Narrow" w:hAnsi="Arial Narrow"/>
        </w:rPr>
        <w:t xml:space="preserve">Num discurso </w:t>
      </w:r>
      <w:r w:rsidR="0031737A">
        <w:rPr>
          <w:rFonts w:ascii="Arial Narrow" w:hAnsi="Arial Narrow"/>
        </w:rPr>
        <w:t>que então pronunciou,</w:t>
      </w:r>
      <w:r w:rsidR="0031737A" w:rsidRPr="0031737A">
        <w:rPr>
          <w:rFonts w:ascii="Arial Narrow" w:hAnsi="Arial Narrow"/>
        </w:rPr>
        <w:t xml:space="preserve"> Knorin</w:t>
      </w:r>
      <w:r w:rsidR="0031737A">
        <w:rPr>
          <w:rFonts w:ascii="Arial Narrow" w:hAnsi="Arial Narrow"/>
        </w:rPr>
        <w:t>,</w:t>
      </w:r>
      <w:r w:rsidR="0031737A" w:rsidRPr="0031737A">
        <w:rPr>
          <w:rFonts w:ascii="Arial Narrow" w:hAnsi="Arial Narrow"/>
        </w:rPr>
        <w:t xml:space="preserve"> culpando por um lado o SPD por não ter aceitado as </w:t>
      </w:r>
      <w:r w:rsidR="0019441E">
        <w:rPr>
          <w:rFonts w:ascii="Arial Narrow" w:hAnsi="Arial Narrow"/>
        </w:rPr>
        <w:t xml:space="preserve">alegadas </w:t>
      </w:r>
      <w:r w:rsidR="0031737A" w:rsidRPr="0031737A">
        <w:rPr>
          <w:rFonts w:ascii="Arial Narrow" w:hAnsi="Arial Narrow"/>
        </w:rPr>
        <w:t xml:space="preserve">propostas de </w:t>
      </w:r>
      <w:r w:rsidR="0019441E" w:rsidRPr="0031737A">
        <w:rPr>
          <w:rFonts w:ascii="Arial Narrow" w:hAnsi="Arial Narrow"/>
        </w:rPr>
        <w:t xml:space="preserve">frente comum </w:t>
      </w:r>
      <w:r w:rsidR="0031737A" w:rsidRPr="0031737A">
        <w:rPr>
          <w:rFonts w:ascii="Arial Narrow" w:hAnsi="Arial Narrow"/>
        </w:rPr>
        <w:t>apresentadas pelos comunistas alemães e declarando, a pro</w:t>
      </w:r>
      <w:r w:rsidR="00ED5EFD">
        <w:rPr>
          <w:rFonts w:ascii="Arial Narrow" w:hAnsi="Arial Narrow"/>
        </w:rPr>
        <w:t>p</w:t>
      </w:r>
      <w:r w:rsidR="0031737A" w:rsidRPr="0031737A">
        <w:rPr>
          <w:rFonts w:ascii="Arial Narrow" w:hAnsi="Arial Narrow"/>
        </w:rPr>
        <w:t xml:space="preserve">ósito da Áustria, que </w:t>
      </w:r>
      <w:r w:rsidR="0019441E">
        <w:rPr>
          <w:rFonts w:ascii="Arial Narrow" w:hAnsi="Arial Narrow"/>
        </w:rPr>
        <w:t xml:space="preserve">«os comunistas teriam lutado contra o fascismo </w:t>
      </w:r>
      <w:r w:rsidR="00C03A8E">
        <w:rPr>
          <w:rFonts w:ascii="Arial Narrow" w:hAnsi="Arial Narrow"/>
        </w:rPr>
        <w:t xml:space="preserve">em conjunto com os </w:t>
      </w:r>
      <w:r w:rsidR="0019441E">
        <w:rPr>
          <w:rFonts w:ascii="Arial Narrow" w:hAnsi="Arial Narrow"/>
        </w:rPr>
        <w:lastRenderedPageBreak/>
        <w:t xml:space="preserve">sociais-democratas se os sociais-democratas </w:t>
      </w:r>
      <w:r w:rsidR="00C03A8E">
        <w:rPr>
          <w:rFonts w:ascii="Arial Narrow" w:hAnsi="Arial Narrow"/>
        </w:rPr>
        <w:t xml:space="preserve">tivessem estado </w:t>
      </w:r>
      <w:r w:rsidR="0019441E">
        <w:rPr>
          <w:rFonts w:ascii="Arial Narrow" w:hAnsi="Arial Narrow"/>
        </w:rPr>
        <w:t>dispostos a lutar»</w:t>
      </w:r>
      <w:r w:rsidR="0031737A" w:rsidRPr="0031737A">
        <w:rPr>
          <w:rFonts w:ascii="Arial Narrow" w:hAnsi="Arial Narrow"/>
        </w:rPr>
        <w:t>, por outro lado, contradit</w:t>
      </w:r>
      <w:r w:rsidR="00ED5EFD">
        <w:rPr>
          <w:rFonts w:ascii="Arial Narrow" w:hAnsi="Arial Narrow"/>
        </w:rPr>
        <w:t>o</w:t>
      </w:r>
      <w:r w:rsidR="0031737A" w:rsidRPr="0031737A">
        <w:rPr>
          <w:rFonts w:ascii="Arial Narrow" w:hAnsi="Arial Narrow"/>
        </w:rPr>
        <w:t>riamente, contin</w:t>
      </w:r>
      <w:r w:rsidR="00915211">
        <w:rPr>
          <w:rFonts w:ascii="Arial Narrow" w:hAnsi="Arial Narrow"/>
        </w:rPr>
        <w:t>u</w:t>
      </w:r>
      <w:r w:rsidR="0031737A" w:rsidRPr="0031737A">
        <w:rPr>
          <w:rFonts w:ascii="Arial Narrow" w:hAnsi="Arial Narrow"/>
        </w:rPr>
        <w:t xml:space="preserve">ou a acusar toda a social-democracia </w:t>
      </w:r>
      <w:r w:rsidR="00767482">
        <w:rPr>
          <w:rFonts w:ascii="Arial Narrow" w:hAnsi="Arial Narrow"/>
        </w:rPr>
        <w:t xml:space="preserve">mundial </w:t>
      </w:r>
      <w:r w:rsidR="0031737A" w:rsidRPr="0031737A">
        <w:rPr>
          <w:rFonts w:ascii="Arial Narrow" w:hAnsi="Arial Narrow"/>
        </w:rPr>
        <w:t>de ser social-fascista</w:t>
      </w:r>
      <w:r w:rsidR="00767482">
        <w:rPr>
          <w:rStyle w:val="Refdenotaderodap"/>
          <w:rFonts w:ascii="Arial Narrow" w:hAnsi="Arial Narrow"/>
        </w:rPr>
        <w:footnoteReference w:id="530"/>
      </w:r>
      <w:r w:rsidR="0031737A" w:rsidRPr="0031737A">
        <w:rPr>
          <w:rFonts w:ascii="Arial Narrow" w:hAnsi="Arial Narrow"/>
        </w:rPr>
        <w:t>. Os brilhantes estrategas do Komintern explicavam a ascensão e a vitória do fascismo pelo facto de os partidos comunistas não terem conta</w:t>
      </w:r>
      <w:r w:rsidR="007E2D7B">
        <w:rPr>
          <w:rFonts w:ascii="Arial Narrow" w:hAnsi="Arial Narrow"/>
        </w:rPr>
        <w:t>do</w:t>
      </w:r>
      <w:r w:rsidR="0031737A" w:rsidRPr="0031737A">
        <w:rPr>
          <w:rFonts w:ascii="Arial Narrow" w:hAnsi="Arial Narrow"/>
        </w:rPr>
        <w:t xml:space="preserve"> com o apoio daqueles a quem classificavam como sustentáculos do fascismo.</w:t>
      </w:r>
      <w:r w:rsidR="00ED5EFD">
        <w:rPr>
          <w:rFonts w:ascii="Arial Narrow" w:hAnsi="Arial Narrow"/>
        </w:rPr>
        <w:t xml:space="preserve"> </w:t>
      </w:r>
    </w:p>
    <w:p w:rsidR="00776EA7" w:rsidRDefault="00776EA7" w:rsidP="00776EA7">
      <w:pPr>
        <w:rPr>
          <w:rFonts w:ascii="Arial Narrow" w:hAnsi="Arial Narrow"/>
        </w:rPr>
      </w:pPr>
      <w:r w:rsidRPr="00016774">
        <w:rPr>
          <w:rFonts w:ascii="Arial Narrow" w:hAnsi="Arial Narrow"/>
        </w:rPr>
        <w:t>Passada uma dezena de anos, no interior dos campos de concentração «os comunistas alemães conservavam muito vivaz a sua mentalidade de 1933 e continuavam a ter um ódio feroz à social-democracia», cont</w:t>
      </w:r>
      <w:r>
        <w:rPr>
          <w:rFonts w:ascii="Arial Narrow" w:hAnsi="Arial Narrow"/>
        </w:rPr>
        <w:t>ou</w:t>
      </w:r>
      <w:r w:rsidRPr="00016774">
        <w:rPr>
          <w:rFonts w:ascii="Arial Narrow" w:hAnsi="Arial Narrow"/>
        </w:rPr>
        <w:t xml:space="preserve"> um resistente francês que ali os conhece</w:t>
      </w:r>
      <w:r>
        <w:rPr>
          <w:rFonts w:ascii="Arial Narrow" w:hAnsi="Arial Narrow"/>
        </w:rPr>
        <w:t>ra</w:t>
      </w:r>
      <w:r w:rsidRPr="00016774">
        <w:rPr>
          <w:rStyle w:val="Refdenotaderodap"/>
          <w:rFonts w:ascii="Arial Narrow" w:hAnsi="Arial Narrow"/>
        </w:rPr>
        <w:footnoteReference w:id="531"/>
      </w:r>
      <w:r w:rsidRPr="00016774">
        <w:rPr>
          <w:rFonts w:ascii="Arial Narrow" w:hAnsi="Arial Narrow"/>
        </w:rPr>
        <w:t xml:space="preserve">. </w:t>
      </w:r>
      <w:r w:rsidRPr="004374F6">
        <w:rPr>
          <w:rFonts w:ascii="Arial Narrow" w:hAnsi="Arial Narrow"/>
        </w:rPr>
        <w:t>A indiferença perante a grande reviravolta operada em meados de 1935 pelo 7º Congresso do Komintern, que pusera as Frentes Populares na ordem do dia, não se explica pelas condições de detenção, já que, apesar das dificuldades, as direcções políticas clandestinas dos campos de concentração conseguiam manter relações com o exterior e até ter acesso secretamente a postos de rádio</w:t>
      </w:r>
      <w:r w:rsidR="004441C9">
        <w:rPr>
          <w:rFonts w:ascii="Arial Narrow" w:hAnsi="Arial Narrow"/>
        </w:rPr>
        <w:t>;</w:t>
      </w:r>
      <w:r w:rsidRPr="004374F6">
        <w:rPr>
          <w:rFonts w:ascii="Arial Narrow" w:hAnsi="Arial Narrow"/>
        </w:rPr>
        <w:t xml:space="preserve"> </w:t>
      </w:r>
      <w:r w:rsidR="006931F9">
        <w:rPr>
          <w:rFonts w:ascii="Arial Narrow" w:hAnsi="Arial Narrow"/>
        </w:rPr>
        <w:t>aliás</w:t>
      </w:r>
      <w:r w:rsidR="004441C9">
        <w:rPr>
          <w:rFonts w:ascii="Arial Narrow" w:hAnsi="Arial Narrow"/>
        </w:rPr>
        <w:t xml:space="preserve">, </w:t>
      </w:r>
      <w:r w:rsidRPr="004374F6">
        <w:rPr>
          <w:rFonts w:ascii="Arial Narrow" w:hAnsi="Arial Narrow"/>
        </w:rPr>
        <w:t>a permanente entrada de novos presos assegurava a difusão de notícias</w:t>
      </w:r>
      <w:r w:rsidRPr="004374F6">
        <w:rPr>
          <w:rFonts w:ascii="Arial Narrow" w:hAnsi="Arial Narrow"/>
          <w:vertAlign w:val="superscript"/>
        </w:rPr>
        <w:footnoteReference w:id="532"/>
      </w:r>
      <w:r w:rsidRPr="004374F6">
        <w:rPr>
          <w:rFonts w:ascii="Arial Narrow" w:hAnsi="Arial Narrow"/>
        </w:rPr>
        <w:t xml:space="preserve">. </w:t>
      </w:r>
      <w:r w:rsidR="00FE6698">
        <w:rPr>
          <w:rFonts w:ascii="Arial Narrow" w:hAnsi="Arial Narrow"/>
        </w:rPr>
        <w:t>Mas qua</w:t>
      </w:r>
      <w:r w:rsidR="00357951">
        <w:rPr>
          <w:rFonts w:ascii="Arial Narrow" w:hAnsi="Arial Narrow"/>
        </w:rPr>
        <w:t>is</w:t>
      </w:r>
      <w:r w:rsidR="00FE6698">
        <w:rPr>
          <w:rFonts w:ascii="Arial Narrow" w:hAnsi="Arial Narrow"/>
        </w:rPr>
        <w:t xml:space="preserve"> era</w:t>
      </w:r>
      <w:r w:rsidR="00357951">
        <w:rPr>
          <w:rFonts w:ascii="Arial Narrow" w:hAnsi="Arial Narrow"/>
        </w:rPr>
        <w:t>m</w:t>
      </w:r>
      <w:r w:rsidR="00FE6698">
        <w:rPr>
          <w:rFonts w:ascii="Arial Narrow" w:hAnsi="Arial Narrow"/>
        </w:rPr>
        <w:t xml:space="preserve"> a</w:t>
      </w:r>
      <w:r w:rsidR="00357951">
        <w:rPr>
          <w:rFonts w:ascii="Arial Narrow" w:hAnsi="Arial Narrow"/>
        </w:rPr>
        <w:t>s</w:t>
      </w:r>
      <w:r w:rsidR="00FE6698">
        <w:rPr>
          <w:rFonts w:ascii="Arial Narrow" w:hAnsi="Arial Narrow"/>
        </w:rPr>
        <w:t xml:space="preserve"> </w:t>
      </w:r>
      <w:r w:rsidR="00357951">
        <w:rPr>
          <w:rFonts w:ascii="Arial Narrow" w:hAnsi="Arial Narrow"/>
        </w:rPr>
        <w:t xml:space="preserve">opiniões </w:t>
      </w:r>
      <w:r w:rsidR="00FE6698">
        <w:rPr>
          <w:rFonts w:ascii="Arial Narrow" w:hAnsi="Arial Narrow"/>
        </w:rPr>
        <w:t>reinante</w:t>
      </w:r>
      <w:r w:rsidR="00357951">
        <w:rPr>
          <w:rFonts w:ascii="Arial Narrow" w:hAnsi="Arial Narrow"/>
        </w:rPr>
        <w:t>s</w:t>
      </w:r>
      <w:r w:rsidR="00FE6698">
        <w:rPr>
          <w:rFonts w:ascii="Arial Narrow" w:hAnsi="Arial Narrow"/>
        </w:rPr>
        <w:t xml:space="preserve"> entre os comunistas em liberdade? </w:t>
      </w:r>
      <w:r w:rsidR="008479B4">
        <w:rPr>
          <w:rFonts w:ascii="Arial Narrow" w:hAnsi="Arial Narrow"/>
        </w:rPr>
        <w:t>Em 1935 o programa da direcção do KPD no exílio mencionava a colaboração com outras forças políticas incluindo os sociais-democratas</w:t>
      </w:r>
      <w:r w:rsidR="008479B4">
        <w:rPr>
          <w:rStyle w:val="Refdenotaderodap"/>
          <w:rFonts w:ascii="Arial Narrow" w:hAnsi="Arial Narrow"/>
        </w:rPr>
        <w:footnoteReference w:id="533"/>
      </w:r>
      <w:r w:rsidR="005367B9">
        <w:rPr>
          <w:rFonts w:ascii="Arial Narrow" w:hAnsi="Arial Narrow"/>
        </w:rPr>
        <w:t>,</w:t>
      </w:r>
      <w:r w:rsidR="008479B4">
        <w:rPr>
          <w:rFonts w:ascii="Arial Narrow" w:hAnsi="Arial Narrow"/>
        </w:rPr>
        <w:t xml:space="preserve"> e embora </w:t>
      </w:r>
      <w:r w:rsidR="00E04E98">
        <w:rPr>
          <w:rFonts w:ascii="Arial Narrow" w:hAnsi="Arial Narrow"/>
        </w:rPr>
        <w:t>um relatório da Gestapo datado de 1937 indique que os elementos clandestinos do KPD na Alemanha tinham passado a receber como directiva a Frente Popular</w:t>
      </w:r>
      <w:r w:rsidR="00E04E98">
        <w:rPr>
          <w:rStyle w:val="Refdenotaderodap"/>
          <w:rFonts w:ascii="Arial Narrow" w:hAnsi="Arial Narrow"/>
        </w:rPr>
        <w:footnoteReference w:id="534"/>
      </w:r>
      <w:r w:rsidR="00E04E98">
        <w:rPr>
          <w:rFonts w:ascii="Arial Narrow" w:hAnsi="Arial Narrow"/>
        </w:rPr>
        <w:t xml:space="preserve">, é </w:t>
      </w:r>
      <w:r w:rsidR="006931F9">
        <w:rPr>
          <w:rFonts w:ascii="Arial Narrow" w:hAnsi="Arial Narrow"/>
        </w:rPr>
        <w:t xml:space="preserve">esclarecedor que </w:t>
      </w:r>
      <w:r w:rsidR="00481281">
        <w:rPr>
          <w:rFonts w:ascii="Arial Narrow" w:hAnsi="Arial Narrow"/>
        </w:rPr>
        <w:t xml:space="preserve">uma das redes </w:t>
      </w:r>
      <w:r w:rsidR="00E04E98">
        <w:rPr>
          <w:rFonts w:ascii="Arial Narrow" w:hAnsi="Arial Narrow"/>
        </w:rPr>
        <w:t>deste partido</w:t>
      </w:r>
      <w:r w:rsidR="003724C1">
        <w:rPr>
          <w:rFonts w:ascii="Arial Narrow" w:hAnsi="Arial Narrow"/>
        </w:rPr>
        <w:t>,</w:t>
      </w:r>
      <w:r w:rsidR="00F62B2E">
        <w:rPr>
          <w:rFonts w:ascii="Arial Narrow" w:hAnsi="Arial Narrow"/>
        </w:rPr>
        <w:t xml:space="preserve"> </w:t>
      </w:r>
      <w:r w:rsidR="00481281">
        <w:rPr>
          <w:rFonts w:ascii="Arial Narrow" w:hAnsi="Arial Narrow"/>
        </w:rPr>
        <w:t xml:space="preserve">existente na clandestinidade </w:t>
      </w:r>
      <w:r w:rsidR="00F62B2E">
        <w:rPr>
          <w:rFonts w:ascii="Arial Narrow" w:hAnsi="Arial Narrow"/>
        </w:rPr>
        <w:t>desde 1941</w:t>
      </w:r>
      <w:r w:rsidR="003724C1">
        <w:rPr>
          <w:rFonts w:ascii="Arial Narrow" w:hAnsi="Arial Narrow"/>
        </w:rPr>
        <w:t xml:space="preserve"> e</w:t>
      </w:r>
      <w:r w:rsidR="00481281">
        <w:rPr>
          <w:rFonts w:ascii="Arial Narrow" w:hAnsi="Arial Narrow"/>
        </w:rPr>
        <w:t xml:space="preserve"> </w:t>
      </w:r>
      <w:r w:rsidR="00F62B2E">
        <w:rPr>
          <w:rFonts w:ascii="Arial Narrow" w:hAnsi="Arial Narrow"/>
        </w:rPr>
        <w:t xml:space="preserve">dirigida </w:t>
      </w:r>
      <w:r w:rsidR="004169A7">
        <w:rPr>
          <w:rFonts w:ascii="Arial Narrow" w:hAnsi="Arial Narrow"/>
        </w:rPr>
        <w:t xml:space="preserve">ou coordenada </w:t>
      </w:r>
      <w:r w:rsidR="00F62B2E">
        <w:rPr>
          <w:rFonts w:ascii="Arial Narrow" w:hAnsi="Arial Narrow"/>
        </w:rPr>
        <w:t>por Anton Saefkow e F</w:t>
      </w:r>
      <w:r w:rsidR="003724C1">
        <w:rPr>
          <w:rFonts w:ascii="Arial Narrow" w:hAnsi="Arial Narrow"/>
        </w:rPr>
        <w:t>r</w:t>
      </w:r>
      <w:r w:rsidR="00F62B2E">
        <w:rPr>
          <w:rFonts w:ascii="Arial Narrow" w:hAnsi="Arial Narrow"/>
        </w:rPr>
        <w:t xml:space="preserve">anz Jacob, </w:t>
      </w:r>
      <w:r w:rsidR="00481281">
        <w:rPr>
          <w:rFonts w:ascii="Arial Narrow" w:hAnsi="Arial Narrow"/>
        </w:rPr>
        <w:t>defend</w:t>
      </w:r>
      <w:r w:rsidR="006931F9">
        <w:rPr>
          <w:rFonts w:ascii="Arial Narrow" w:hAnsi="Arial Narrow"/>
        </w:rPr>
        <w:t>esse</w:t>
      </w:r>
      <w:r w:rsidR="00481281">
        <w:rPr>
          <w:rFonts w:ascii="Arial Narrow" w:hAnsi="Arial Narrow"/>
        </w:rPr>
        <w:t xml:space="preserve"> o programa da ditadura do proletariado e não o da </w:t>
      </w:r>
      <w:r w:rsidR="00203095">
        <w:rPr>
          <w:rFonts w:ascii="Arial Narrow" w:hAnsi="Arial Narrow"/>
        </w:rPr>
        <w:t>Frente Popular</w:t>
      </w:r>
      <w:r w:rsidR="00E04E98">
        <w:rPr>
          <w:rFonts w:ascii="Arial Narrow" w:hAnsi="Arial Narrow"/>
        </w:rPr>
        <w:t>.</w:t>
      </w:r>
      <w:r w:rsidR="00F62B2E">
        <w:rPr>
          <w:rFonts w:ascii="Arial Narrow" w:hAnsi="Arial Narrow"/>
        </w:rPr>
        <w:t xml:space="preserve"> </w:t>
      </w:r>
      <w:r w:rsidR="00E04E98">
        <w:rPr>
          <w:rFonts w:ascii="Arial Narrow" w:hAnsi="Arial Narrow"/>
        </w:rPr>
        <w:t xml:space="preserve">Só </w:t>
      </w:r>
      <w:r w:rsidR="00F62B2E">
        <w:rPr>
          <w:rFonts w:ascii="Arial Narrow" w:hAnsi="Arial Narrow"/>
        </w:rPr>
        <w:t xml:space="preserve">em 1944 </w:t>
      </w:r>
      <w:r w:rsidR="00E04E98">
        <w:rPr>
          <w:rFonts w:ascii="Arial Narrow" w:hAnsi="Arial Narrow"/>
        </w:rPr>
        <w:t xml:space="preserve">aqueles </w:t>
      </w:r>
      <w:r w:rsidR="003724C1">
        <w:rPr>
          <w:rFonts w:ascii="Arial Narrow" w:hAnsi="Arial Narrow"/>
        </w:rPr>
        <w:t xml:space="preserve">dois dirigentes </w:t>
      </w:r>
      <w:r w:rsidR="00FE6698">
        <w:rPr>
          <w:rFonts w:ascii="Arial Narrow" w:hAnsi="Arial Narrow"/>
        </w:rPr>
        <w:t xml:space="preserve">estabeleceram </w:t>
      </w:r>
      <w:r w:rsidR="00F62B2E">
        <w:rPr>
          <w:rFonts w:ascii="Arial Narrow" w:hAnsi="Arial Narrow"/>
        </w:rPr>
        <w:t xml:space="preserve">relações com os sociais-democratas </w:t>
      </w:r>
      <w:r w:rsidR="00D07B84">
        <w:rPr>
          <w:rFonts w:ascii="Arial Narrow" w:hAnsi="Arial Narrow"/>
        </w:rPr>
        <w:t>ligados</w:t>
      </w:r>
      <w:r w:rsidR="00F62B2E">
        <w:rPr>
          <w:rFonts w:ascii="Arial Narrow" w:hAnsi="Arial Narrow"/>
        </w:rPr>
        <w:t xml:space="preserve"> à oposição conservadora</w:t>
      </w:r>
      <w:r w:rsidR="00503644">
        <w:rPr>
          <w:rFonts w:ascii="Arial Narrow" w:hAnsi="Arial Narrow"/>
        </w:rPr>
        <w:t xml:space="preserve">, </w:t>
      </w:r>
      <w:r w:rsidR="00A43CC0">
        <w:rPr>
          <w:rFonts w:ascii="Arial Narrow" w:hAnsi="Arial Narrow"/>
        </w:rPr>
        <w:t>comunicando</w:t>
      </w:r>
      <w:r w:rsidR="00503644">
        <w:rPr>
          <w:rFonts w:ascii="Arial Narrow" w:hAnsi="Arial Narrow"/>
        </w:rPr>
        <w:t xml:space="preserve">-lhes </w:t>
      </w:r>
      <w:r w:rsidR="00FE6698">
        <w:rPr>
          <w:rFonts w:ascii="Arial Narrow" w:hAnsi="Arial Narrow"/>
        </w:rPr>
        <w:t xml:space="preserve">aliás </w:t>
      </w:r>
      <w:r w:rsidR="00503644">
        <w:rPr>
          <w:rFonts w:ascii="Arial Narrow" w:hAnsi="Arial Narrow"/>
        </w:rPr>
        <w:t xml:space="preserve">propostas tão moderadas que </w:t>
      </w:r>
      <w:r w:rsidR="00DF5B68">
        <w:rPr>
          <w:rFonts w:ascii="Arial Narrow" w:hAnsi="Arial Narrow"/>
        </w:rPr>
        <w:t>os deixaram</w:t>
      </w:r>
      <w:r w:rsidR="00503644">
        <w:rPr>
          <w:rFonts w:ascii="Arial Narrow" w:hAnsi="Arial Narrow"/>
        </w:rPr>
        <w:t xml:space="preserve"> desconfia</w:t>
      </w:r>
      <w:r w:rsidR="00DF5B68">
        <w:rPr>
          <w:rFonts w:ascii="Arial Narrow" w:hAnsi="Arial Narrow"/>
        </w:rPr>
        <w:t>dos</w:t>
      </w:r>
      <w:r w:rsidR="004441C9">
        <w:rPr>
          <w:rStyle w:val="Refdenotaderodap"/>
          <w:rFonts w:ascii="Arial Narrow" w:hAnsi="Arial Narrow"/>
        </w:rPr>
        <w:footnoteReference w:id="535"/>
      </w:r>
      <w:r w:rsidR="00481281">
        <w:rPr>
          <w:rFonts w:ascii="Arial Narrow" w:hAnsi="Arial Narrow"/>
        </w:rPr>
        <w:t xml:space="preserve">. </w:t>
      </w:r>
      <w:r w:rsidR="00FC0743">
        <w:rPr>
          <w:rFonts w:ascii="Arial Narrow" w:hAnsi="Arial Narrow"/>
        </w:rPr>
        <w:t>Um</w:t>
      </w:r>
      <w:r w:rsidR="00B6334D">
        <w:rPr>
          <w:rFonts w:ascii="Arial Narrow" w:hAnsi="Arial Narrow"/>
        </w:rPr>
        <w:t xml:space="preserve"> </w:t>
      </w:r>
      <w:r w:rsidR="00480982">
        <w:rPr>
          <w:rFonts w:ascii="Arial Narrow" w:hAnsi="Arial Narrow"/>
        </w:rPr>
        <w:t xml:space="preserve">relatório </w:t>
      </w:r>
      <w:r w:rsidR="00E417C4" w:rsidRPr="00C34351">
        <w:rPr>
          <w:rFonts w:ascii="Arial Narrow" w:hAnsi="Arial Narrow"/>
        </w:rPr>
        <w:t>secret</w:t>
      </w:r>
      <w:r w:rsidR="00480982">
        <w:rPr>
          <w:rFonts w:ascii="Arial Narrow" w:hAnsi="Arial Narrow"/>
        </w:rPr>
        <w:t>o</w:t>
      </w:r>
      <w:r w:rsidR="00E417C4" w:rsidRPr="00C34351">
        <w:rPr>
          <w:rFonts w:ascii="Arial Narrow" w:hAnsi="Arial Narrow"/>
        </w:rPr>
        <w:t xml:space="preserve"> apresentad</w:t>
      </w:r>
      <w:r w:rsidR="00480982">
        <w:rPr>
          <w:rFonts w:ascii="Arial Narrow" w:hAnsi="Arial Narrow"/>
        </w:rPr>
        <w:t>o</w:t>
      </w:r>
      <w:r w:rsidR="00E417C4" w:rsidRPr="00C34351">
        <w:rPr>
          <w:rFonts w:ascii="Arial Narrow" w:hAnsi="Arial Narrow"/>
        </w:rPr>
        <w:t xml:space="preserve"> em 10 de Julho de 1944 na Research and Analysis Branch do OSS</w:t>
      </w:r>
      <w:r w:rsidR="00E417C4">
        <w:rPr>
          <w:rFonts w:ascii="Arial Narrow" w:hAnsi="Arial Narrow"/>
        </w:rPr>
        <w:t xml:space="preserve"> considerou que os interrogatórios de prisioneiros de guerra e outras informações recolhidas indicavam a existência </w:t>
      </w:r>
      <w:r w:rsidR="00E417C4">
        <w:rPr>
          <w:rFonts w:ascii="Arial Narrow" w:hAnsi="Arial Narrow"/>
        </w:rPr>
        <w:lastRenderedPageBreak/>
        <w:t xml:space="preserve">de duas tendências entre os comunistas </w:t>
      </w:r>
      <w:r w:rsidR="00B6334D">
        <w:rPr>
          <w:rFonts w:ascii="Arial Narrow" w:hAnsi="Arial Narrow"/>
        </w:rPr>
        <w:t xml:space="preserve">alemães </w:t>
      </w:r>
      <w:r w:rsidR="00E417C4">
        <w:rPr>
          <w:rFonts w:ascii="Arial Narrow" w:hAnsi="Arial Narrow"/>
        </w:rPr>
        <w:t>na clandestinidade, uma</w:t>
      </w:r>
      <w:r w:rsidR="003D452E" w:rsidRPr="003D452E">
        <w:rPr>
          <w:rFonts w:ascii="Arial Narrow" w:hAnsi="Arial Narrow"/>
        </w:rPr>
        <w:t xml:space="preserve"> </w:t>
      </w:r>
      <w:r w:rsidR="003D452E">
        <w:rPr>
          <w:rFonts w:ascii="Arial Narrow" w:hAnsi="Arial Narrow"/>
        </w:rPr>
        <w:t>reflectindo a nova geração e com maior abertura política</w:t>
      </w:r>
      <w:r w:rsidR="00E417C4">
        <w:rPr>
          <w:rFonts w:ascii="Arial Narrow" w:hAnsi="Arial Narrow"/>
        </w:rPr>
        <w:t xml:space="preserve"> </w:t>
      </w:r>
      <w:r w:rsidR="003D452E">
        <w:rPr>
          <w:rFonts w:ascii="Arial Narrow" w:hAnsi="Arial Narrow"/>
        </w:rPr>
        <w:t xml:space="preserve">e outra </w:t>
      </w:r>
      <w:r w:rsidR="00E417C4">
        <w:rPr>
          <w:rFonts w:ascii="Arial Narrow" w:hAnsi="Arial Narrow"/>
        </w:rPr>
        <w:t>dominada por velhos militantes e apegada às ideias anteriores a 1933</w:t>
      </w:r>
      <w:r w:rsidR="00B6334D">
        <w:rPr>
          <w:rStyle w:val="Refdenotaderodap"/>
          <w:rFonts w:ascii="Arial Narrow" w:hAnsi="Arial Narrow"/>
        </w:rPr>
        <w:footnoteReference w:id="536"/>
      </w:r>
      <w:r w:rsidR="00E417C4">
        <w:rPr>
          <w:rFonts w:ascii="Arial Narrow" w:hAnsi="Arial Narrow"/>
        </w:rPr>
        <w:t xml:space="preserve">. </w:t>
      </w:r>
      <w:r w:rsidR="00FC0743">
        <w:rPr>
          <w:rFonts w:ascii="Arial Narrow" w:hAnsi="Arial Narrow"/>
        </w:rPr>
        <w:t xml:space="preserve">Com efeito, numerosos </w:t>
      </w:r>
      <w:r w:rsidR="00B6334D">
        <w:rPr>
          <w:rFonts w:ascii="Arial Narrow" w:hAnsi="Arial Narrow"/>
        </w:rPr>
        <w:t xml:space="preserve">testemunhos confirmam que a </w:t>
      </w:r>
      <w:r>
        <w:rPr>
          <w:rFonts w:ascii="Arial Narrow" w:hAnsi="Arial Narrow"/>
        </w:rPr>
        <w:t xml:space="preserve">tese do «social-fascismo» deixara traços especialmente profundos entre os comunistas alemães, a tal ponto que </w:t>
      </w:r>
      <w:r w:rsidRPr="00F20EDC">
        <w:rPr>
          <w:rFonts w:ascii="Arial Narrow" w:hAnsi="Arial Narrow"/>
        </w:rPr>
        <w:t xml:space="preserve">depois de acesas discussões com alguns </w:t>
      </w:r>
      <w:r>
        <w:rPr>
          <w:rFonts w:ascii="Arial Narrow" w:hAnsi="Arial Narrow"/>
        </w:rPr>
        <w:t xml:space="preserve">deles </w:t>
      </w:r>
      <w:r w:rsidRPr="00F20EDC">
        <w:rPr>
          <w:rFonts w:ascii="Arial Narrow" w:hAnsi="Arial Narrow"/>
        </w:rPr>
        <w:t>no campo de concentração de Auschwitz, Alfred Klahr, um dos mais conhecidos teóricos do comité central do Partido Comunista austríaco, correu o enorme risco de redigir um documento onde acusou o KPD de «se ter colocado a reboque dos fascistas quanto à questão nacional»</w:t>
      </w:r>
      <w:r w:rsidRPr="00F20EDC">
        <w:rPr>
          <w:rFonts w:ascii="Arial Narrow" w:hAnsi="Arial Narrow"/>
          <w:vertAlign w:val="superscript"/>
        </w:rPr>
        <w:footnoteReference w:id="537"/>
      </w:r>
      <w:r w:rsidRPr="00F20EDC">
        <w:rPr>
          <w:rFonts w:ascii="Arial Narrow" w:hAnsi="Arial Narrow"/>
        </w:rPr>
        <w:t xml:space="preserve">. </w:t>
      </w:r>
      <w:r w:rsidR="00FC0743">
        <w:rPr>
          <w:rFonts w:ascii="Arial Narrow" w:hAnsi="Arial Narrow"/>
        </w:rPr>
        <w:t>E</w:t>
      </w:r>
      <w:r>
        <w:rPr>
          <w:rFonts w:ascii="Arial Narrow" w:hAnsi="Arial Narrow"/>
        </w:rPr>
        <w:t xml:space="preserve"> </w:t>
      </w:r>
      <w:r w:rsidRPr="00016774">
        <w:rPr>
          <w:rFonts w:ascii="Arial Narrow" w:hAnsi="Arial Narrow"/>
        </w:rPr>
        <w:t>no campo de concentração de Dachau foi necessária a intervenção dos comunistas austríacos presos em 1938 para que os seus camaradas alemães começassem a aceitar a necessidade d</w:t>
      </w:r>
      <w:r>
        <w:rPr>
          <w:rFonts w:ascii="Arial Narrow" w:hAnsi="Arial Narrow"/>
        </w:rPr>
        <w:t>e</w:t>
      </w:r>
      <w:r w:rsidRPr="00016774">
        <w:rPr>
          <w:rFonts w:ascii="Arial Narrow" w:hAnsi="Arial Narrow"/>
        </w:rPr>
        <w:t xml:space="preserve"> constitui</w:t>
      </w:r>
      <w:r>
        <w:rPr>
          <w:rFonts w:ascii="Arial Narrow" w:hAnsi="Arial Narrow"/>
        </w:rPr>
        <w:t>ção de</w:t>
      </w:r>
      <w:r w:rsidRPr="00016774">
        <w:rPr>
          <w:rFonts w:ascii="Arial Narrow" w:hAnsi="Arial Narrow"/>
        </w:rPr>
        <w:t xml:space="preserve"> Frentes Populares</w:t>
      </w:r>
      <w:r w:rsidRPr="00016774">
        <w:rPr>
          <w:rStyle w:val="Refdenotaderodap"/>
          <w:rFonts w:ascii="Arial Narrow" w:hAnsi="Arial Narrow"/>
        </w:rPr>
        <w:footnoteReference w:id="538"/>
      </w:r>
      <w:r w:rsidRPr="00016774">
        <w:rPr>
          <w:rFonts w:ascii="Arial Narrow" w:hAnsi="Arial Narrow"/>
        </w:rPr>
        <w:t>. A aversão à nova linha parece ter sido mais vincada ainda no campo de Sachsenhausen, onde os comunistas alemães se dividiram em facções, uma apoiando as directivas do 7º Congresso do Komintern enquanto a outra permanec</w:t>
      </w:r>
      <w:r>
        <w:rPr>
          <w:rFonts w:ascii="Arial Narrow" w:hAnsi="Arial Narrow"/>
        </w:rPr>
        <w:t>eu</w:t>
      </w:r>
      <w:r w:rsidRPr="00016774">
        <w:rPr>
          <w:rFonts w:ascii="Arial Narrow" w:hAnsi="Arial Narrow"/>
        </w:rPr>
        <w:t xml:space="preserve"> hostil a quaisquer abertura</w:t>
      </w:r>
      <w:r w:rsidR="00D34D75">
        <w:rPr>
          <w:rFonts w:ascii="Arial Narrow" w:hAnsi="Arial Narrow"/>
        </w:rPr>
        <w:t>s</w:t>
      </w:r>
      <w:r w:rsidRPr="00016774">
        <w:rPr>
          <w:rFonts w:ascii="Arial Narrow" w:hAnsi="Arial Narrow"/>
        </w:rPr>
        <w:t xml:space="preserve"> à social-democracia</w:t>
      </w:r>
      <w:r w:rsidRPr="00016774">
        <w:rPr>
          <w:rStyle w:val="Refdenotaderodap"/>
          <w:rFonts w:ascii="Arial Narrow" w:hAnsi="Arial Narrow"/>
        </w:rPr>
        <w:footnoteReference w:id="539"/>
      </w:r>
      <w:r w:rsidRPr="00016774">
        <w:rPr>
          <w:rFonts w:ascii="Arial Narrow" w:hAnsi="Arial Narrow"/>
        </w:rPr>
        <w:t>. Um católico austríaco, que priv</w:t>
      </w:r>
      <w:r>
        <w:rPr>
          <w:rFonts w:ascii="Arial Narrow" w:hAnsi="Arial Narrow"/>
        </w:rPr>
        <w:t>ara</w:t>
      </w:r>
      <w:r w:rsidRPr="00016774">
        <w:rPr>
          <w:rFonts w:ascii="Arial Narrow" w:hAnsi="Arial Narrow"/>
        </w:rPr>
        <w:t xml:space="preserve"> com os comunistas alemães no campo de concentração de Buchenwald e se ali</w:t>
      </w:r>
      <w:r>
        <w:rPr>
          <w:rFonts w:ascii="Arial Narrow" w:hAnsi="Arial Narrow"/>
        </w:rPr>
        <w:t>ara</w:t>
      </w:r>
      <w:r w:rsidRPr="00016774">
        <w:rPr>
          <w:rFonts w:ascii="Arial Narrow" w:hAnsi="Arial Narrow"/>
        </w:rPr>
        <w:t xml:space="preserve"> a eles, relat</w:t>
      </w:r>
      <w:r>
        <w:rPr>
          <w:rFonts w:ascii="Arial Narrow" w:hAnsi="Arial Narrow"/>
        </w:rPr>
        <w:t>ou</w:t>
      </w:r>
      <w:r w:rsidRPr="00016774">
        <w:rPr>
          <w:rFonts w:ascii="Arial Narrow" w:hAnsi="Arial Narrow"/>
        </w:rPr>
        <w:t xml:space="preserve"> que, quando «começou a transpirar do exterior a notícia de que Moscovo preconizara a solução da “política de frente popular”», «esta nova política demorou a ser aceite pela massa dos comunistas, pois estavam persuadidos de que a aliança entre a União Soviética e as democracias capitalistas ocidentais não sobreviveria à guerra»</w:t>
      </w:r>
      <w:r w:rsidRPr="00016774">
        <w:rPr>
          <w:rStyle w:val="Refdenotaderodap"/>
          <w:rFonts w:ascii="Arial Narrow" w:hAnsi="Arial Narrow"/>
        </w:rPr>
        <w:footnoteReference w:id="540"/>
      </w:r>
      <w:r w:rsidRPr="00016774">
        <w:rPr>
          <w:rFonts w:ascii="Arial Narrow" w:hAnsi="Arial Narrow"/>
        </w:rPr>
        <w:t>. Outros testemunhos indicam que durante os primeiros anos da guerra a direcção da organização comunista de Buchenwald apelidava de «socia</w:t>
      </w:r>
      <w:r w:rsidR="00C84836">
        <w:rPr>
          <w:rFonts w:ascii="Arial Narrow" w:hAnsi="Arial Narrow"/>
        </w:rPr>
        <w:t>l</w:t>
      </w:r>
      <w:r w:rsidRPr="00016774">
        <w:rPr>
          <w:rFonts w:ascii="Arial Narrow" w:hAnsi="Arial Narrow"/>
        </w:rPr>
        <w:t>-fascistas» os detidos socia</w:t>
      </w:r>
      <w:r w:rsidR="00A53AB2">
        <w:rPr>
          <w:rFonts w:ascii="Arial Narrow" w:hAnsi="Arial Narrow"/>
        </w:rPr>
        <w:t>l</w:t>
      </w:r>
      <w:r w:rsidRPr="00016774">
        <w:rPr>
          <w:rFonts w:ascii="Arial Narrow" w:hAnsi="Arial Narrow"/>
        </w:rPr>
        <w:t>-democratas, chegando a tratá-los como inimigos mortais, e a mesma atitude continu</w:t>
      </w:r>
      <w:r>
        <w:rPr>
          <w:rFonts w:ascii="Arial Narrow" w:hAnsi="Arial Narrow"/>
        </w:rPr>
        <w:t>ou</w:t>
      </w:r>
      <w:r w:rsidRPr="00016774">
        <w:rPr>
          <w:rFonts w:ascii="Arial Narrow" w:hAnsi="Arial Narrow"/>
        </w:rPr>
        <w:t xml:space="preserve"> a prevalecer já depois de Hitler ter lançado os seus exércitos contra a União Soviética</w:t>
      </w:r>
      <w:r w:rsidRPr="00016774">
        <w:rPr>
          <w:rStyle w:val="Refdenotaderodap"/>
          <w:rFonts w:ascii="Arial Narrow" w:hAnsi="Arial Narrow"/>
        </w:rPr>
        <w:footnoteReference w:id="541"/>
      </w:r>
      <w:r w:rsidRPr="00016774">
        <w:rPr>
          <w:rFonts w:ascii="Arial Narrow" w:hAnsi="Arial Narrow"/>
        </w:rPr>
        <w:t xml:space="preserve">. Só em Fevereiro de 1944, e por iniciativa de um </w:t>
      </w:r>
      <w:r w:rsidRPr="00016774">
        <w:rPr>
          <w:rFonts w:ascii="Arial Narrow" w:hAnsi="Arial Narrow"/>
        </w:rPr>
        <w:lastRenderedPageBreak/>
        <w:t>dirigente de uma facção minoritária do SPD favorável a um entendimento com os comunistas, se formou nesse campo de concentração um comité de Frente Popular</w:t>
      </w:r>
      <w:r w:rsidR="00FC0743">
        <w:rPr>
          <w:rFonts w:ascii="Arial Narrow" w:hAnsi="Arial Narrow"/>
        </w:rPr>
        <w:t>,</w:t>
      </w:r>
      <w:r w:rsidRPr="00016774">
        <w:rPr>
          <w:rFonts w:ascii="Arial Narrow" w:hAnsi="Arial Narrow"/>
        </w:rPr>
        <w:t xml:space="preserve"> reuni</w:t>
      </w:r>
      <w:r w:rsidR="00FC0743">
        <w:rPr>
          <w:rFonts w:ascii="Arial Narrow" w:hAnsi="Arial Narrow"/>
        </w:rPr>
        <w:t>ndo</w:t>
      </w:r>
      <w:r w:rsidRPr="00016774">
        <w:rPr>
          <w:rFonts w:ascii="Arial Narrow" w:hAnsi="Arial Narrow"/>
        </w:rPr>
        <w:t xml:space="preserve"> representantes socialistas, comunistas e democratas-cristãos</w:t>
      </w:r>
      <w:r w:rsidRPr="00016774">
        <w:rPr>
          <w:rStyle w:val="Refdenotaderodap"/>
          <w:rFonts w:ascii="Arial Narrow" w:hAnsi="Arial Narrow"/>
        </w:rPr>
        <w:footnoteReference w:id="542"/>
      </w:r>
      <w:r w:rsidRPr="00016774">
        <w:rPr>
          <w:rFonts w:ascii="Arial Narrow" w:hAnsi="Arial Narrow"/>
        </w:rPr>
        <w:t xml:space="preserve">. A data tardia </w:t>
      </w:r>
      <w:r w:rsidR="00FC0743">
        <w:rPr>
          <w:rFonts w:ascii="Arial Narrow" w:hAnsi="Arial Narrow"/>
        </w:rPr>
        <w:t xml:space="preserve">desta </w:t>
      </w:r>
      <w:r w:rsidRPr="00016774">
        <w:rPr>
          <w:rFonts w:ascii="Arial Narrow" w:hAnsi="Arial Narrow"/>
        </w:rPr>
        <w:t xml:space="preserve">convergência mostra que para os </w:t>
      </w:r>
      <w:r w:rsidR="00FC0743">
        <w:rPr>
          <w:rFonts w:ascii="Arial Narrow" w:hAnsi="Arial Narrow"/>
        </w:rPr>
        <w:t xml:space="preserve">velhos </w:t>
      </w:r>
      <w:r w:rsidRPr="00016774">
        <w:rPr>
          <w:rFonts w:ascii="Arial Narrow" w:hAnsi="Arial Narrow"/>
        </w:rPr>
        <w:t>membros do KPD a hostilidade à social-democracia era um elemento constitutivo da sua formação de comunistas</w:t>
      </w:r>
      <w:r>
        <w:rPr>
          <w:rFonts w:ascii="Arial Narrow" w:hAnsi="Arial Narrow"/>
        </w:rPr>
        <w:t>,</w:t>
      </w:r>
      <w:r w:rsidRPr="00016774">
        <w:rPr>
          <w:rFonts w:ascii="Arial Narrow" w:hAnsi="Arial Narrow"/>
        </w:rPr>
        <w:t xml:space="preserve"> </w:t>
      </w:r>
      <w:r>
        <w:rPr>
          <w:rFonts w:ascii="Arial Narrow" w:hAnsi="Arial Narrow"/>
        </w:rPr>
        <w:t xml:space="preserve">e </w:t>
      </w:r>
      <w:r w:rsidRPr="004374F6">
        <w:rPr>
          <w:rFonts w:ascii="Arial Narrow" w:hAnsi="Arial Narrow"/>
        </w:rPr>
        <w:t xml:space="preserve">após 1940 </w:t>
      </w:r>
      <w:r>
        <w:rPr>
          <w:rFonts w:ascii="Arial Narrow" w:hAnsi="Arial Narrow"/>
        </w:rPr>
        <w:t xml:space="preserve">este comportamento </w:t>
      </w:r>
      <w:r w:rsidRPr="004374F6">
        <w:rPr>
          <w:rFonts w:ascii="Arial Narrow" w:hAnsi="Arial Narrow"/>
        </w:rPr>
        <w:t>gerou fricções por vezes sérias nos contactos com os prisioneiros comunistas franceses, que tinham passado pela experiência da Frente Popular</w:t>
      </w:r>
      <w:r w:rsidRPr="004374F6">
        <w:rPr>
          <w:rFonts w:ascii="Arial Narrow" w:hAnsi="Arial Narrow"/>
          <w:vertAlign w:val="superscript"/>
        </w:rPr>
        <w:footnoteReference w:id="543"/>
      </w:r>
      <w:r w:rsidRPr="004374F6">
        <w:rPr>
          <w:rFonts w:ascii="Arial Narrow" w:hAnsi="Arial Narrow"/>
        </w:rPr>
        <w:t>.</w:t>
      </w:r>
      <w:r>
        <w:rPr>
          <w:rFonts w:ascii="Arial Narrow" w:hAnsi="Arial Narrow"/>
        </w:rPr>
        <w:t xml:space="preserve"> </w:t>
      </w:r>
      <w:r w:rsidR="00C84836">
        <w:rPr>
          <w:rFonts w:ascii="Arial Narrow" w:hAnsi="Arial Narrow"/>
        </w:rPr>
        <w:t xml:space="preserve">O facto de comunistas e sociais-democratas serem torturados nas mesmas prisões e encarcerados </w:t>
      </w:r>
      <w:r w:rsidR="00FC0743">
        <w:rPr>
          <w:rFonts w:ascii="Arial Narrow" w:hAnsi="Arial Narrow"/>
        </w:rPr>
        <w:t xml:space="preserve">em conjunto </w:t>
      </w:r>
      <w:r w:rsidR="00C84836">
        <w:rPr>
          <w:rFonts w:ascii="Arial Narrow" w:hAnsi="Arial Narrow"/>
        </w:rPr>
        <w:t xml:space="preserve">pareceria um argumento prático suficiente para deixar sem efeito a tese do «social-fascismo», mas o </w:t>
      </w:r>
      <w:r w:rsidR="00C84836" w:rsidRPr="003364E8">
        <w:rPr>
          <w:rFonts w:ascii="Arial Narrow" w:hAnsi="Arial Narrow"/>
        </w:rPr>
        <w:t>bolchevismo nacionalista</w:t>
      </w:r>
      <w:r w:rsidR="00C84836">
        <w:rPr>
          <w:rFonts w:ascii="Arial Narrow" w:hAnsi="Arial Narrow"/>
        </w:rPr>
        <w:t xml:space="preserve"> </w:t>
      </w:r>
      <w:r w:rsidR="00F46924">
        <w:rPr>
          <w:rFonts w:ascii="Arial Narrow" w:hAnsi="Arial Narrow"/>
        </w:rPr>
        <w:t xml:space="preserve">mostrou-se </w:t>
      </w:r>
      <w:r w:rsidR="00C84836">
        <w:rPr>
          <w:rFonts w:ascii="Arial Narrow" w:hAnsi="Arial Narrow"/>
        </w:rPr>
        <w:t xml:space="preserve">o elemento </w:t>
      </w:r>
      <w:r w:rsidR="00F46924">
        <w:rPr>
          <w:rFonts w:ascii="Arial Narrow" w:hAnsi="Arial Narrow"/>
        </w:rPr>
        <w:t xml:space="preserve">ideológico </w:t>
      </w:r>
      <w:r w:rsidR="00C84836">
        <w:rPr>
          <w:rFonts w:ascii="Arial Narrow" w:hAnsi="Arial Narrow"/>
        </w:rPr>
        <w:t xml:space="preserve">mais enraizado entre </w:t>
      </w:r>
      <w:r w:rsidR="00C84836" w:rsidRPr="003364E8">
        <w:rPr>
          <w:rFonts w:ascii="Arial Narrow" w:hAnsi="Arial Narrow"/>
        </w:rPr>
        <w:t xml:space="preserve">os comunistas </w:t>
      </w:r>
      <w:r w:rsidR="00C84836">
        <w:rPr>
          <w:rFonts w:ascii="Arial Narrow" w:hAnsi="Arial Narrow"/>
        </w:rPr>
        <w:t>alemães</w:t>
      </w:r>
      <w:r w:rsidR="00C84836" w:rsidRPr="003364E8">
        <w:rPr>
          <w:rFonts w:ascii="Arial Narrow" w:hAnsi="Arial Narrow"/>
        </w:rPr>
        <w:t xml:space="preserve">. </w:t>
      </w:r>
    </w:p>
    <w:p w:rsidR="00776EA7" w:rsidRPr="00016774" w:rsidRDefault="00776EA7" w:rsidP="003A2B3D">
      <w:pPr>
        <w:pStyle w:val="Corpodetexto"/>
        <w:tabs>
          <w:tab w:val="left" w:pos="720"/>
          <w:tab w:val="left" w:pos="3312"/>
        </w:tabs>
        <w:jc w:val="center"/>
        <w:rPr>
          <w:rFonts w:ascii="Arial Narrow" w:hAnsi="Arial Narrow"/>
        </w:rPr>
      </w:pPr>
      <w:r>
        <w:rPr>
          <w:rFonts w:ascii="Arial Narrow" w:hAnsi="Arial Narrow"/>
        </w:rPr>
        <w:t>6</w:t>
      </w:r>
      <w:r w:rsidRPr="00016774">
        <w:rPr>
          <w:rFonts w:ascii="Arial Narrow" w:hAnsi="Arial Narrow"/>
        </w:rPr>
        <w:t xml:space="preserve">. Alemanha: O </w:t>
      </w:r>
      <w:r w:rsidR="002175A0">
        <w:rPr>
          <w:rFonts w:ascii="Arial Narrow" w:hAnsi="Arial Narrow"/>
        </w:rPr>
        <w:t>populismo nacional-socialista</w:t>
      </w:r>
      <w:r w:rsidR="002175A0">
        <w:rPr>
          <w:rFonts w:ascii="Arial Narrow" w:hAnsi="Arial Narrow"/>
        </w:rPr>
        <w:br/>
      </w:r>
      <w:r w:rsidRPr="00016774">
        <w:rPr>
          <w:rFonts w:ascii="Arial Narrow" w:hAnsi="Arial Narrow"/>
        </w:rPr>
        <w:t>era o espelho do nacional-bolchevismo dos comunistas</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Na Alemanha a fusão do tema do movimento operário com o tema do imperialismo, que constituiu o quadro ideológico dos fascismos, efectua</w:t>
      </w:r>
      <w:r>
        <w:rPr>
          <w:rFonts w:ascii="Arial Narrow" w:hAnsi="Arial Narrow"/>
        </w:rPr>
        <w:t>r</w:t>
      </w:r>
      <w:r w:rsidRPr="00016774">
        <w:rPr>
          <w:rFonts w:ascii="Arial Narrow" w:hAnsi="Arial Narrow"/>
        </w:rPr>
        <w:t>a</w:t>
      </w:r>
      <w:r>
        <w:rPr>
          <w:rFonts w:ascii="Arial Narrow" w:hAnsi="Arial Narrow"/>
        </w:rPr>
        <w:t>-se</w:t>
      </w:r>
      <w:r w:rsidRPr="00016774">
        <w:rPr>
          <w:rFonts w:ascii="Arial Narrow" w:hAnsi="Arial Narrow"/>
        </w:rPr>
        <w:t xml:space="preserve"> </w:t>
      </w:r>
      <w:r>
        <w:rPr>
          <w:rFonts w:ascii="Arial Narrow" w:hAnsi="Arial Narrow"/>
        </w:rPr>
        <w:t xml:space="preserve">já antes </w:t>
      </w:r>
      <w:r w:rsidRPr="00016774">
        <w:rPr>
          <w:rFonts w:ascii="Arial Narrow" w:hAnsi="Arial Narrow"/>
        </w:rPr>
        <w:t xml:space="preserve">de Adolf Hitler ter chegado à capital bávara. O serralheiro Anton Drexler, empregado dos caminhos-de-ferro e antigo social-democrata, criara em Munique, em Março de 1918, o Comité dos Operários Livres para uma Paz </w:t>
      </w:r>
      <w:r w:rsidR="009E216C">
        <w:rPr>
          <w:rFonts w:ascii="Arial Narrow" w:hAnsi="Arial Narrow"/>
        </w:rPr>
        <w:t>Justa</w:t>
      </w:r>
      <w:r w:rsidRPr="00016774">
        <w:rPr>
          <w:rFonts w:ascii="Arial Narrow" w:hAnsi="Arial Narrow"/>
        </w:rPr>
        <w:t xml:space="preserve">, destinado a combater o marxismo no campo sindical e defender as exigências alemãs na guerra mundial. Uma actuação política baseada na classe trabalhadora, mas declaradamente contra-revolucionária e ao serviço de um nacionalismo agressivo </w:t>
      </w:r>
      <w:r w:rsidR="002C6358">
        <w:rPr>
          <w:rFonts w:ascii="Arial Narrow" w:hAnsi="Arial Narrow"/>
        </w:rPr>
        <w:t>—</w:t>
      </w:r>
      <w:r w:rsidRPr="00016774">
        <w:rPr>
          <w:rFonts w:ascii="Arial Narrow" w:hAnsi="Arial Narrow"/>
        </w:rPr>
        <w:t xml:space="preserve"> tínhamos ali os ingredientes do fascismo. O Comité</w:t>
      </w:r>
      <w:r>
        <w:rPr>
          <w:rFonts w:ascii="Arial Narrow" w:hAnsi="Arial Narrow"/>
        </w:rPr>
        <w:t>,</w:t>
      </w:r>
      <w:r w:rsidRPr="00016774">
        <w:rPr>
          <w:rFonts w:ascii="Arial Narrow" w:hAnsi="Arial Narrow"/>
        </w:rPr>
        <w:t xml:space="preserve"> </w:t>
      </w:r>
      <w:r>
        <w:rPr>
          <w:rFonts w:ascii="Arial Narrow" w:hAnsi="Arial Narrow"/>
        </w:rPr>
        <w:t xml:space="preserve">que </w:t>
      </w:r>
      <w:r w:rsidRPr="00016774">
        <w:rPr>
          <w:rFonts w:ascii="Arial Narrow" w:hAnsi="Arial Narrow"/>
        </w:rPr>
        <w:t>jamais ultrapassou as quatro dezenas de membros, filiava-se num vasto movimento estabelecido no norte do país, a Associação para a Promoção da Paz segundo as Orientações da Classe Trabalhadora</w:t>
      </w:r>
      <w:r w:rsidR="007F1D8F">
        <w:rPr>
          <w:rFonts w:ascii="Arial Narrow" w:hAnsi="Arial Narrow"/>
        </w:rPr>
        <w:t>, que havia sido fundado em Bremen no Verão de 1917 pelo chefe de um sindicato patronal dos operários da Krupp</w:t>
      </w:r>
      <w:r w:rsidRPr="00016774">
        <w:rPr>
          <w:rFonts w:ascii="Arial Narrow" w:hAnsi="Arial Narrow"/>
        </w:rPr>
        <w:t>. A paz a que se fazia referência não se assemelhava à dos pacifistas, muito menos à dos internacionalistas, era a paz do estado-</w:t>
      </w:r>
      <w:r w:rsidRPr="00016774">
        <w:rPr>
          <w:rFonts w:ascii="Arial Narrow" w:hAnsi="Arial Narrow"/>
        </w:rPr>
        <w:lastRenderedPageBreak/>
        <w:t>maior, aquela a que o imperialismo germânico se sentia com direito. Ora, o principal objectivo da propaganda fascista consistia em mostrar que as facções conservadoras das classes dominantes eram demasiado débeis para sustentar a expansão nacional, de maneira que o imperialismo teria de assentar numa nova base, fornecida pelo proletariado. Em Janeiro de 1919 Drexler e os seus amigos ligaram-se a outro grupúsculo de orientação similar, dando origem ao Partido Operário Alemão</w:t>
      </w:r>
      <w:r w:rsidRPr="00016774">
        <w:rPr>
          <w:rStyle w:val="Refdenotaderodap"/>
          <w:rFonts w:ascii="Arial Narrow" w:hAnsi="Arial Narrow"/>
        </w:rPr>
        <w:footnoteReference w:id="544"/>
      </w:r>
      <w:r w:rsidRPr="00016774">
        <w:rPr>
          <w:rFonts w:ascii="Arial Narrow" w:hAnsi="Arial Narrow"/>
        </w:rPr>
        <w:t xml:space="preserve">. Foi a este pequeníssimo círculo político que Hitler dedicou o seu talento oratório e a sua capacidade </w:t>
      </w:r>
      <w:r w:rsidR="00226F7C">
        <w:rPr>
          <w:rFonts w:ascii="Arial Narrow" w:hAnsi="Arial Narrow"/>
        </w:rPr>
        <w:t>estratégica</w:t>
      </w:r>
      <w:r w:rsidRPr="00016774">
        <w:rPr>
          <w:rFonts w:ascii="Arial Narrow" w:hAnsi="Arial Narrow"/>
        </w:rPr>
        <w:t xml:space="preserve">, transformando-o em Abril de 1920 no Partido Nacional-Socialista Alemão dos Trabalhadores e levando-o ao destino que se conhece. </w:t>
      </w:r>
    </w:p>
    <w:p w:rsidR="00776EA7" w:rsidRPr="00016774" w:rsidRDefault="00776EA7" w:rsidP="00776EA7">
      <w:pPr>
        <w:tabs>
          <w:tab w:val="left" w:pos="720"/>
          <w:tab w:val="left" w:pos="3312"/>
        </w:tabs>
        <w:rPr>
          <w:rFonts w:ascii="Arial Narrow" w:hAnsi="Arial Narrow"/>
        </w:rPr>
      </w:pPr>
      <w:r>
        <w:rPr>
          <w:rFonts w:ascii="Arial Narrow" w:hAnsi="Arial Narrow"/>
        </w:rPr>
        <w:t xml:space="preserve">Embora </w:t>
      </w:r>
      <w:r w:rsidRPr="00016774">
        <w:rPr>
          <w:rFonts w:ascii="Arial Narrow" w:hAnsi="Arial Narrow"/>
        </w:rPr>
        <w:t xml:space="preserve">os ingredientes do fascismo </w:t>
      </w:r>
      <w:r>
        <w:rPr>
          <w:rFonts w:ascii="Arial Narrow" w:hAnsi="Arial Narrow"/>
        </w:rPr>
        <w:t xml:space="preserve">estivessem </w:t>
      </w:r>
      <w:r w:rsidR="008520E9">
        <w:rPr>
          <w:rFonts w:ascii="Arial Narrow" w:hAnsi="Arial Narrow"/>
        </w:rPr>
        <w:t xml:space="preserve">já </w:t>
      </w:r>
      <w:r w:rsidRPr="00016774">
        <w:rPr>
          <w:rFonts w:ascii="Arial Narrow" w:hAnsi="Arial Narrow"/>
        </w:rPr>
        <w:t xml:space="preserve">reunidos na Alemanha </w:t>
      </w:r>
      <w:r w:rsidR="008520E9">
        <w:rPr>
          <w:rFonts w:ascii="Arial Narrow" w:hAnsi="Arial Narrow"/>
        </w:rPr>
        <w:t>n</w:t>
      </w:r>
      <w:r w:rsidRPr="00016774">
        <w:rPr>
          <w:rFonts w:ascii="Arial Narrow" w:hAnsi="Arial Narrow"/>
        </w:rPr>
        <w:t>o final da Grande Guerra, a confluência do movimento operário e do nacionalismo reproduzi</w:t>
      </w:r>
      <w:r w:rsidR="0070777C">
        <w:rPr>
          <w:rFonts w:ascii="Arial Narrow" w:hAnsi="Arial Narrow"/>
        </w:rPr>
        <w:t>u-se</w:t>
      </w:r>
      <w:r w:rsidRPr="00016774">
        <w:rPr>
          <w:rFonts w:ascii="Arial Narrow" w:hAnsi="Arial Narrow"/>
        </w:rPr>
        <w:t xml:space="preserve"> depois tanto a partir da esquerda como da direita. O fascismo não foi uma criação </w:t>
      </w:r>
      <w:r w:rsidR="008520E9">
        <w:rPr>
          <w:rFonts w:ascii="Arial Narrow" w:hAnsi="Arial Narrow"/>
        </w:rPr>
        <w:t>singular</w:t>
      </w:r>
      <w:r w:rsidRPr="00016774">
        <w:rPr>
          <w:rFonts w:ascii="Arial Narrow" w:hAnsi="Arial Narrow"/>
        </w:rPr>
        <w:t xml:space="preserve">, mas um movimento continuamente restaurado, uma rede que de cada vez se tecia, envolvendo parte da direita nacionalista e parte do operariado revolucionário, e dando-lhes uma nova perspectiva e novos métodos de acção. Em suma, o fascismo resultou de uma tensão permanente que atravessava de um lado ao outro as hierarquias sociais e lhe permitia renascer em formas sempre variadas, porém sempre equivalentes. O fascismo não formou só organizações bem demarcadas, mas ainda tendências fluidas e renováveis. Esta foi a sua originalidade e o seu perigo.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Será crível que durante a revolução conselhista na Baviera Hitler tivesse andado de braçadeira vermelha e procurasse ligar-se ao USPD e aos comunistas, sendo preso pelas forças militares que derrotaram o movimento e libertado só graças à intervenção de alguns dos seus antigos comandantes</w:t>
      </w:r>
      <w:r w:rsidRPr="00016774">
        <w:rPr>
          <w:rStyle w:val="Refdenotaderodap"/>
          <w:rFonts w:ascii="Arial Narrow" w:hAnsi="Arial Narrow"/>
        </w:rPr>
        <w:footnoteReference w:id="545"/>
      </w:r>
      <w:r w:rsidRPr="00016774">
        <w:rPr>
          <w:rFonts w:ascii="Arial Narrow" w:hAnsi="Arial Narrow"/>
        </w:rPr>
        <w:t xml:space="preserve">? Mais tarde, no meio político favorável a Otto Strasser sustentava-se que Hitler, enquanto membro do exército, não teria conseguido permanecer em Munique durante o regime conselhista sem estar às ordens do comando revolucionário e insinuava-se que teria </w:t>
      </w:r>
      <w:r>
        <w:rPr>
          <w:rFonts w:ascii="Arial Narrow" w:hAnsi="Arial Narrow"/>
        </w:rPr>
        <w:t>usado</w:t>
      </w:r>
      <w:r w:rsidRPr="00016774">
        <w:rPr>
          <w:rFonts w:ascii="Arial Narrow" w:hAnsi="Arial Narrow"/>
        </w:rPr>
        <w:t xml:space="preserve"> então a braçadeira vermelha</w:t>
      </w:r>
      <w:r w:rsidRPr="00016774">
        <w:rPr>
          <w:rStyle w:val="Refdenotaderodap"/>
          <w:rFonts w:ascii="Arial Narrow" w:hAnsi="Arial Narrow"/>
        </w:rPr>
        <w:footnoteReference w:id="546"/>
      </w:r>
      <w:r w:rsidRPr="00016774">
        <w:rPr>
          <w:rFonts w:ascii="Arial Narrow" w:hAnsi="Arial Narrow"/>
        </w:rPr>
        <w:t xml:space="preserve">. No interior do NSDAP, porém, não foi em torno do futuro Führer que convergiram as antíteses formadoras do nacional-bolchevismo, mas em redor dos dirigentes que se lhe opunham.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O general Ludendorff, com quem nenhuma das outras vedetas naciona</w:t>
      </w:r>
      <w:r w:rsidR="004A488C">
        <w:rPr>
          <w:rFonts w:ascii="Arial Narrow" w:hAnsi="Arial Narrow"/>
        </w:rPr>
        <w:t>l</w:t>
      </w:r>
      <w:r w:rsidRPr="00016774">
        <w:rPr>
          <w:rFonts w:ascii="Arial Narrow" w:hAnsi="Arial Narrow"/>
        </w:rPr>
        <w:t xml:space="preserve">-socialistas podia então competir em celebridade, afirmara uma propensão populista e distanciara-se </w:t>
      </w:r>
      <w:r w:rsidRPr="00016774">
        <w:rPr>
          <w:rFonts w:ascii="Arial Narrow" w:hAnsi="Arial Narrow"/>
        </w:rPr>
        <w:lastRenderedPageBreak/>
        <w:t>progressivamente das posições assumidas pelos altos comandos militares</w:t>
      </w:r>
      <w:r w:rsidRPr="00016774">
        <w:rPr>
          <w:rStyle w:val="Refdenotaderodap"/>
          <w:rFonts w:ascii="Arial Narrow" w:hAnsi="Arial Narrow"/>
        </w:rPr>
        <w:footnoteReference w:id="547"/>
      </w:r>
      <w:r w:rsidRPr="00016774">
        <w:rPr>
          <w:rFonts w:ascii="Arial Narrow" w:hAnsi="Arial Narrow"/>
        </w:rPr>
        <w:t>. Seguindo-lhe as pegadas destacava-se Gregor Strasser, que em 1924 esteve a seu lado quando ele encabeçou uma orientação divergente da seguida por Hitler</w:t>
      </w:r>
      <w:r w:rsidRPr="00016774">
        <w:rPr>
          <w:rStyle w:val="Refdenotaderodap"/>
          <w:rFonts w:ascii="Arial Narrow" w:hAnsi="Arial Narrow"/>
        </w:rPr>
        <w:footnoteReference w:id="548"/>
      </w:r>
      <w:r w:rsidRPr="00016774">
        <w:rPr>
          <w:rFonts w:ascii="Arial Narrow" w:hAnsi="Arial Narrow"/>
        </w:rPr>
        <w:t xml:space="preserve">. Mas Ludendorff embrenhou-se num misticismo </w:t>
      </w:r>
      <w:r w:rsidR="00732E54">
        <w:rPr>
          <w:rFonts w:ascii="Arial Narrow" w:hAnsi="Arial Narrow"/>
        </w:rPr>
        <w:t>racial</w:t>
      </w:r>
      <w:r w:rsidRPr="00016774">
        <w:rPr>
          <w:rFonts w:ascii="Arial Narrow" w:hAnsi="Arial Narrow"/>
        </w:rPr>
        <w:t xml:space="preserve"> que passou a constituir a sua preocupação predominante e o afastou das necessidades imediatas da política</w:t>
      </w:r>
      <w:r w:rsidRPr="00016774">
        <w:rPr>
          <w:rStyle w:val="Refdenotaderodap"/>
          <w:rFonts w:ascii="Arial Narrow" w:hAnsi="Arial Narrow"/>
        </w:rPr>
        <w:footnoteReference w:id="549"/>
      </w:r>
      <w:r w:rsidRPr="00016774">
        <w:rPr>
          <w:rFonts w:ascii="Arial Narrow" w:hAnsi="Arial Narrow"/>
        </w:rPr>
        <w:t xml:space="preserve">. Assim, </w:t>
      </w:r>
      <w:r>
        <w:rPr>
          <w:rFonts w:ascii="Arial Narrow" w:hAnsi="Arial Narrow"/>
        </w:rPr>
        <w:t>foi</w:t>
      </w:r>
      <w:r w:rsidRPr="00016774">
        <w:rPr>
          <w:rFonts w:ascii="Arial Narrow" w:hAnsi="Arial Narrow"/>
        </w:rPr>
        <w:t xml:space="preserve"> Gregor Strasser, e até Julho de 1930 também o seu irmão Otto, a animar a vocação operária do NSDAP, pretendendo orientá-lo de frente para os trabalhadores revolucionários, em choque e diálogo simultâneos. Nessa época o movimento nacional-socialista </w:t>
      </w:r>
      <w:r>
        <w:rPr>
          <w:rFonts w:ascii="Arial Narrow" w:hAnsi="Arial Narrow"/>
        </w:rPr>
        <w:t>quase</w:t>
      </w:r>
      <w:r w:rsidRPr="00016774">
        <w:rPr>
          <w:rFonts w:ascii="Arial Narrow" w:hAnsi="Arial Narrow"/>
        </w:rPr>
        <w:t xml:space="preserve"> </w:t>
      </w:r>
      <w:r>
        <w:rPr>
          <w:rFonts w:ascii="Arial Narrow" w:hAnsi="Arial Narrow"/>
        </w:rPr>
        <w:t xml:space="preserve">se </w:t>
      </w:r>
      <w:r w:rsidRPr="00016774">
        <w:rPr>
          <w:rFonts w:ascii="Arial Narrow" w:hAnsi="Arial Narrow"/>
        </w:rPr>
        <w:t>dividi</w:t>
      </w:r>
      <w:r>
        <w:rPr>
          <w:rFonts w:ascii="Arial Narrow" w:hAnsi="Arial Narrow"/>
        </w:rPr>
        <w:t>a</w:t>
      </w:r>
      <w:r w:rsidRPr="00016774">
        <w:rPr>
          <w:rFonts w:ascii="Arial Narrow" w:hAnsi="Arial Narrow"/>
        </w:rPr>
        <w:t xml:space="preserve"> em dois partidos, um dirigido por Hitler em Munique e o outro, no norte do país, comandado por Gregor Strasser</w:t>
      </w:r>
      <w:r w:rsidR="007B7003">
        <w:rPr>
          <w:rFonts w:ascii="Arial Narrow" w:hAnsi="Arial Narrow"/>
        </w:rPr>
        <w:t xml:space="preserve">, que desde Janeiro de 1928 </w:t>
      </w:r>
      <w:r w:rsidR="00732E54">
        <w:rPr>
          <w:rFonts w:ascii="Arial Narrow" w:hAnsi="Arial Narrow"/>
        </w:rPr>
        <w:t xml:space="preserve">se encarregou </w:t>
      </w:r>
      <w:r w:rsidR="007B7003">
        <w:rPr>
          <w:rFonts w:ascii="Arial Narrow" w:hAnsi="Arial Narrow"/>
        </w:rPr>
        <w:t>da organização nacional do NSDAP</w:t>
      </w:r>
      <w:r w:rsidRPr="00016774">
        <w:rPr>
          <w:rFonts w:ascii="Arial Narrow" w:hAnsi="Arial Narrow"/>
        </w:rPr>
        <w:t xml:space="preserve">. O perfil da tendência populista definiu-se claramente no congresso que reuniu os dirigentes </w:t>
      </w:r>
      <w:r w:rsidR="00246122">
        <w:rPr>
          <w:rFonts w:ascii="Arial Narrow" w:hAnsi="Arial Narrow"/>
        </w:rPr>
        <w:t>naciona</w:t>
      </w:r>
      <w:r w:rsidR="00732E54">
        <w:rPr>
          <w:rFonts w:ascii="Arial Narrow" w:hAnsi="Arial Narrow"/>
        </w:rPr>
        <w:t>l</w:t>
      </w:r>
      <w:r w:rsidR="00246122">
        <w:rPr>
          <w:rFonts w:ascii="Arial Narrow" w:hAnsi="Arial Narrow"/>
        </w:rPr>
        <w:t>-socialistas</w:t>
      </w:r>
      <w:r w:rsidRPr="00016774">
        <w:rPr>
          <w:rFonts w:ascii="Arial Narrow" w:hAnsi="Arial Narrow"/>
        </w:rPr>
        <w:t xml:space="preserve"> da Alemanha do Norte em Hanover, em Novembro de 1925, quando Strasser se mostrou disposto a apoiar as greves comunistas se isto contribuísse para enfraquecer o regime de Weimar. O radicalismo </w:t>
      </w:r>
      <w:r w:rsidR="00246122">
        <w:rPr>
          <w:rFonts w:ascii="Arial Narrow" w:hAnsi="Arial Narrow"/>
        </w:rPr>
        <w:t>nacional-socialista</w:t>
      </w:r>
      <w:r w:rsidRPr="00016774">
        <w:rPr>
          <w:rFonts w:ascii="Arial Narrow" w:hAnsi="Arial Narrow"/>
        </w:rPr>
        <w:t xml:space="preserve"> convergia com os comunistas no ataque à república burguesa</w:t>
      </w:r>
      <w:r w:rsidRPr="00016774">
        <w:rPr>
          <w:rStyle w:val="Refdenotaderodap"/>
          <w:rFonts w:ascii="Arial Narrow" w:hAnsi="Arial Narrow"/>
        </w:rPr>
        <w:footnoteReference w:id="550"/>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Nos últimos meses de 1925 e no começo de 1926 os sociais-democratas e os comunistas conduziram uma campanha a favor do confisco das vastas propriedades e dos bens das antigas famílias soberanas. Gregor Strasser defend</w:t>
      </w:r>
      <w:r>
        <w:rPr>
          <w:rFonts w:ascii="Arial Narrow" w:hAnsi="Arial Narrow"/>
        </w:rPr>
        <w:t>eu</w:t>
      </w:r>
      <w:r w:rsidRPr="00016774">
        <w:rPr>
          <w:rFonts w:ascii="Arial Narrow" w:hAnsi="Arial Narrow"/>
        </w:rPr>
        <w:t xml:space="preserve"> que o NSDAP votasse ao lado dos dois partidos marxistas no referendo que ia decidir a questão e, aproveitando </w:t>
      </w:r>
      <w:r w:rsidR="001E7C02">
        <w:rPr>
          <w:rFonts w:ascii="Arial Narrow" w:hAnsi="Arial Narrow"/>
        </w:rPr>
        <w:t>o</w:t>
      </w:r>
      <w:r w:rsidRPr="00016774">
        <w:rPr>
          <w:rFonts w:ascii="Arial Narrow" w:hAnsi="Arial Narrow"/>
        </w:rPr>
        <w:t xml:space="preserve"> pretexto para pôr em causa a estratégia de Hitler, prop</w:t>
      </w:r>
      <w:r>
        <w:rPr>
          <w:rFonts w:ascii="Arial Narrow" w:hAnsi="Arial Narrow"/>
        </w:rPr>
        <w:t>ôs</w:t>
      </w:r>
      <w:r w:rsidRPr="00016774">
        <w:rPr>
          <w:rFonts w:ascii="Arial Narrow" w:hAnsi="Arial Narrow"/>
        </w:rPr>
        <w:t xml:space="preserve"> também a remodelação do programa económico </w:t>
      </w:r>
      <w:r w:rsidR="00AE2DB3">
        <w:rPr>
          <w:rFonts w:ascii="Arial Narrow" w:hAnsi="Arial Narrow"/>
        </w:rPr>
        <w:t>do partido</w:t>
      </w:r>
      <w:r w:rsidRPr="00016774">
        <w:rPr>
          <w:rFonts w:ascii="Arial Narrow" w:hAnsi="Arial Narrow"/>
        </w:rPr>
        <w:t xml:space="preserve">, a nacionalização das grandes indústrias e dos latifúndios e a substituição do parlamento por uma câmara corporativa. </w:t>
      </w:r>
      <w:r>
        <w:rPr>
          <w:rFonts w:ascii="Arial Narrow" w:hAnsi="Arial Narrow"/>
        </w:rPr>
        <w:t xml:space="preserve">Só </w:t>
      </w:r>
      <w:r w:rsidR="006133BA">
        <w:rPr>
          <w:rFonts w:ascii="Arial Narrow" w:hAnsi="Arial Narrow"/>
        </w:rPr>
        <w:t>graças a</w:t>
      </w:r>
      <w:r w:rsidRPr="00016774">
        <w:rPr>
          <w:rFonts w:ascii="Arial Narrow" w:hAnsi="Arial Narrow"/>
        </w:rPr>
        <w:t xml:space="preserve"> </w:t>
      </w:r>
      <w:r w:rsidR="00AE2DB3">
        <w:rPr>
          <w:rFonts w:ascii="Arial Narrow" w:hAnsi="Arial Narrow"/>
        </w:rPr>
        <w:t xml:space="preserve">manobras difíceis </w:t>
      </w:r>
      <w:r w:rsidRPr="00016774">
        <w:rPr>
          <w:rFonts w:ascii="Arial Narrow" w:hAnsi="Arial Narrow"/>
        </w:rPr>
        <w:t>Hitler obteve</w:t>
      </w:r>
      <w:r>
        <w:rPr>
          <w:rFonts w:ascii="Arial Narrow" w:hAnsi="Arial Narrow"/>
        </w:rPr>
        <w:t xml:space="preserve"> </w:t>
      </w:r>
      <w:r w:rsidRPr="00016774">
        <w:rPr>
          <w:rFonts w:ascii="Arial Narrow" w:hAnsi="Arial Narrow"/>
        </w:rPr>
        <w:t>uma maioria que bloqueou as pretensões dos Strasser e da ala populista</w:t>
      </w:r>
      <w:r w:rsidRPr="00016774">
        <w:rPr>
          <w:rStyle w:val="Refdenotaderodap"/>
          <w:rFonts w:ascii="Arial Narrow" w:hAnsi="Arial Narrow"/>
        </w:rPr>
        <w:footnoteReference w:id="551"/>
      </w:r>
      <w:r w:rsidRPr="00016774">
        <w:rPr>
          <w:rFonts w:ascii="Arial Narrow" w:hAnsi="Arial Narrow"/>
        </w:rPr>
        <w:t xml:space="preserve">. No norte da Alemanha, porém, os dois irmãos continuaram a resistir às pressões </w:t>
      </w:r>
      <w:r>
        <w:rPr>
          <w:rFonts w:ascii="Arial Narrow" w:hAnsi="Arial Narrow"/>
        </w:rPr>
        <w:t xml:space="preserve">de Hiler </w:t>
      </w:r>
      <w:r w:rsidRPr="00016774">
        <w:rPr>
          <w:rFonts w:ascii="Arial Narrow" w:hAnsi="Arial Narrow"/>
        </w:rPr>
        <w:t>e a simpatizar com certas atitudes dos comunistas. Não era raro que o grupo parlamentar nacional-socialista apoiasse as propostas do KPD relativas a questões laborais e económicas</w:t>
      </w:r>
      <w:r>
        <w:rPr>
          <w:rFonts w:ascii="Arial Narrow" w:hAnsi="Arial Narrow"/>
        </w:rPr>
        <w:t>,</w:t>
      </w:r>
      <w:r w:rsidRPr="00016774">
        <w:rPr>
          <w:rFonts w:ascii="Arial Narrow" w:hAnsi="Arial Narrow"/>
        </w:rPr>
        <w:t xml:space="preserve"> </w:t>
      </w:r>
      <w:r>
        <w:rPr>
          <w:rFonts w:ascii="Arial Narrow" w:hAnsi="Arial Narrow"/>
        </w:rPr>
        <w:t xml:space="preserve">e </w:t>
      </w:r>
      <w:r w:rsidRPr="00016774">
        <w:rPr>
          <w:rFonts w:ascii="Arial Narrow" w:hAnsi="Arial Narrow"/>
        </w:rPr>
        <w:t xml:space="preserve">em 1929 pôde ouvir-se um deputado </w:t>
      </w:r>
      <w:r w:rsidR="001E7C02">
        <w:rPr>
          <w:rFonts w:ascii="Arial Narrow" w:hAnsi="Arial Narrow"/>
        </w:rPr>
        <w:t>do NSDAP</w:t>
      </w:r>
      <w:r w:rsidRPr="00016774">
        <w:rPr>
          <w:rFonts w:ascii="Arial Narrow" w:hAnsi="Arial Narrow"/>
        </w:rPr>
        <w:t xml:space="preserve"> atacar o reformismo da social-democracia e acusá-la de trair os interesses dos trabalhadores ao se coligar com os partidos da grande indústria e da grande finança</w:t>
      </w:r>
      <w:r w:rsidRPr="00016774">
        <w:rPr>
          <w:rStyle w:val="Refdenotaderodap"/>
          <w:rFonts w:ascii="Arial Narrow" w:hAnsi="Arial Narrow"/>
        </w:rPr>
        <w:footnoteReference w:id="552"/>
      </w:r>
      <w:r w:rsidRPr="00016774">
        <w:rPr>
          <w:rFonts w:ascii="Arial Narrow" w:hAnsi="Arial Narrow"/>
        </w:rPr>
        <w:t xml:space="preserve">. </w:t>
      </w:r>
      <w:r>
        <w:rPr>
          <w:rFonts w:ascii="Arial Narrow" w:hAnsi="Arial Narrow"/>
        </w:rPr>
        <w:t xml:space="preserve">O choque entre as duas tendências do nacional-socialismo chegava à afronta, como sucedeu em </w:t>
      </w:r>
      <w:r w:rsidRPr="00016774">
        <w:rPr>
          <w:rFonts w:ascii="Arial Narrow" w:hAnsi="Arial Narrow"/>
        </w:rPr>
        <w:lastRenderedPageBreak/>
        <w:t>Março de 1929</w:t>
      </w:r>
      <w:r>
        <w:rPr>
          <w:rFonts w:ascii="Arial Narrow" w:hAnsi="Arial Narrow"/>
        </w:rPr>
        <w:t>,</w:t>
      </w:r>
      <w:r w:rsidRPr="00016774">
        <w:rPr>
          <w:rFonts w:ascii="Arial Narrow" w:hAnsi="Arial Narrow"/>
        </w:rPr>
        <w:t xml:space="preserve"> </w:t>
      </w:r>
      <w:r>
        <w:rPr>
          <w:rFonts w:ascii="Arial Narrow" w:hAnsi="Arial Narrow"/>
        </w:rPr>
        <w:t xml:space="preserve">quando, </w:t>
      </w:r>
      <w:r w:rsidRPr="00016774">
        <w:rPr>
          <w:rFonts w:ascii="Arial Narrow" w:hAnsi="Arial Narrow"/>
        </w:rPr>
        <w:t>no mesmo dia em que Hitler ia pronunciar um discurso tentando captar as boas graças dos altos comandos militares, Gregor Strasser apoiou no parlamento uma moção de desconfiança apresentada pelo Partido Comunista contra o general Groener, ministro da Reichswehr</w:t>
      </w:r>
      <w:r w:rsidRPr="00016774">
        <w:rPr>
          <w:rStyle w:val="Refdenotaderodap"/>
          <w:rFonts w:ascii="Arial Narrow" w:hAnsi="Arial Narrow"/>
        </w:rPr>
        <w:footnoteReference w:id="553"/>
      </w:r>
      <w:r w:rsidRPr="00016774">
        <w:rPr>
          <w:rFonts w:ascii="Arial Narrow" w:hAnsi="Arial Narrow"/>
        </w:rPr>
        <w:t xml:space="preserve">. </w:t>
      </w:r>
      <w:r>
        <w:rPr>
          <w:rFonts w:ascii="Arial Narrow" w:hAnsi="Arial Narrow"/>
        </w:rPr>
        <w:t xml:space="preserve">Hitler permaneceu sistematicamente hostil às veleidades operárias de Gregor Strasser </w:t>
      </w:r>
      <w:r w:rsidRPr="00016774">
        <w:rPr>
          <w:rFonts w:ascii="Arial Narrow" w:hAnsi="Arial Narrow"/>
        </w:rPr>
        <w:t xml:space="preserve">e só em Outubro de 1930 aprovou pela primeira vez a participação dos </w:t>
      </w:r>
      <w:r w:rsidR="001E7C02">
        <w:rPr>
          <w:rFonts w:ascii="Arial Narrow" w:hAnsi="Arial Narrow"/>
        </w:rPr>
        <w:t xml:space="preserve">nacionais-socialistas </w:t>
      </w:r>
      <w:r w:rsidRPr="00016774">
        <w:rPr>
          <w:rFonts w:ascii="Arial Narrow" w:hAnsi="Arial Narrow"/>
        </w:rPr>
        <w:t xml:space="preserve">numa greve, desencadeada pelos metalúrgicos de Berlim. Aliás, num artigo publicado nesta ocasião no </w:t>
      </w:r>
      <w:r w:rsidRPr="00016774">
        <w:rPr>
          <w:rFonts w:ascii="Arial Narrow" w:hAnsi="Arial Narrow"/>
          <w:i/>
        </w:rPr>
        <w:t>Völkischer Beobachter</w:t>
      </w:r>
      <w:r w:rsidRPr="00016774">
        <w:rPr>
          <w:rFonts w:ascii="Arial Narrow" w:hAnsi="Arial Narrow"/>
        </w:rPr>
        <w:t xml:space="preserve"> </w:t>
      </w:r>
      <w:r>
        <w:rPr>
          <w:rFonts w:ascii="Arial Narrow" w:hAnsi="Arial Narrow"/>
        </w:rPr>
        <w:t xml:space="preserve">Hitler </w:t>
      </w:r>
      <w:r w:rsidRPr="00016774">
        <w:rPr>
          <w:rFonts w:ascii="Arial Narrow" w:hAnsi="Arial Narrow"/>
        </w:rPr>
        <w:t>pronunciou-se contra os lucros excessivos do grande patronato</w:t>
      </w:r>
      <w:r w:rsidRPr="00016774">
        <w:rPr>
          <w:rStyle w:val="Refdenotaderodap"/>
          <w:rFonts w:ascii="Arial Narrow" w:hAnsi="Arial Narrow"/>
        </w:rPr>
        <w:footnoteReference w:id="554"/>
      </w:r>
      <w:r w:rsidRPr="00016774">
        <w:rPr>
          <w:rFonts w:ascii="Arial Narrow" w:hAnsi="Arial Narrow"/>
        </w:rPr>
        <w:t xml:space="preserve">. Mas vivia-se então sob o regime autoritário do chanceler Brüning, que governava por decreto com autorização de uma pequena maioria parlamentar, contra a qual haviam votado, junto com os comunistas, os </w:t>
      </w:r>
      <w:r w:rsidR="001E7C02">
        <w:rPr>
          <w:rFonts w:ascii="Arial Narrow" w:hAnsi="Arial Narrow"/>
        </w:rPr>
        <w:t xml:space="preserve">nacionais-socialistas </w:t>
      </w:r>
      <w:r w:rsidRPr="00016774">
        <w:rPr>
          <w:rFonts w:ascii="Arial Narrow" w:hAnsi="Arial Narrow"/>
        </w:rPr>
        <w:t>e os nacionais-alemães</w:t>
      </w:r>
      <w:r w:rsidRPr="00016774">
        <w:rPr>
          <w:rStyle w:val="Refdenotaderodap"/>
          <w:rFonts w:ascii="Arial Narrow" w:hAnsi="Arial Narrow"/>
        </w:rPr>
        <w:footnoteReference w:id="555"/>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Na segunda metade de 1932 Hitler iniciou a irresistível aproximação da Chancelaria. Apoiou primeiro o governo conservador de von Papen, para mostrar em seguida que </w:t>
      </w:r>
      <w:r w:rsidR="000F3769">
        <w:rPr>
          <w:rFonts w:ascii="Arial Narrow" w:hAnsi="Arial Narrow"/>
        </w:rPr>
        <w:t xml:space="preserve">ele </w:t>
      </w:r>
      <w:r w:rsidRPr="00016774">
        <w:rPr>
          <w:rFonts w:ascii="Arial Narrow" w:hAnsi="Arial Narrow"/>
        </w:rPr>
        <w:t xml:space="preserve">não conseguia sobreviver sem o </w:t>
      </w:r>
      <w:r w:rsidR="00642C6D">
        <w:rPr>
          <w:rFonts w:ascii="Arial Narrow" w:hAnsi="Arial Narrow"/>
        </w:rPr>
        <w:t xml:space="preserve">seu </w:t>
      </w:r>
      <w:r w:rsidRPr="00016774">
        <w:rPr>
          <w:rFonts w:ascii="Arial Narrow" w:hAnsi="Arial Narrow"/>
        </w:rPr>
        <w:t xml:space="preserve">auxílio. A 12 de Setembro, numa altura em que </w:t>
      </w:r>
      <w:r>
        <w:rPr>
          <w:rFonts w:ascii="Arial Narrow" w:hAnsi="Arial Narrow"/>
        </w:rPr>
        <w:t xml:space="preserve">Hitler </w:t>
      </w:r>
      <w:r w:rsidRPr="00016774">
        <w:rPr>
          <w:rFonts w:ascii="Arial Narrow" w:hAnsi="Arial Narrow"/>
        </w:rPr>
        <w:t xml:space="preserve">apostava tudo no descrédito do governo e na sua queda, que lhe abriria enfim o caminho do poder, os deputados </w:t>
      </w:r>
      <w:r w:rsidR="00642C6D">
        <w:rPr>
          <w:rFonts w:ascii="Arial Narrow" w:hAnsi="Arial Narrow"/>
        </w:rPr>
        <w:t>naciona</w:t>
      </w:r>
      <w:r w:rsidR="005F2BE6">
        <w:rPr>
          <w:rFonts w:ascii="Arial Narrow" w:hAnsi="Arial Narrow"/>
        </w:rPr>
        <w:t>l</w:t>
      </w:r>
      <w:r w:rsidR="00642C6D">
        <w:rPr>
          <w:rFonts w:ascii="Arial Narrow" w:hAnsi="Arial Narrow"/>
        </w:rPr>
        <w:t xml:space="preserve">-socialistas </w:t>
      </w:r>
      <w:r w:rsidRPr="00016774">
        <w:rPr>
          <w:rFonts w:ascii="Arial Narrow" w:hAnsi="Arial Narrow"/>
        </w:rPr>
        <w:t>somaram os seus votos aos dos comunistas quando estes apresentaram uma moção de censura</w:t>
      </w:r>
      <w:r w:rsidRPr="00016774">
        <w:rPr>
          <w:rStyle w:val="Refdenotaderodap"/>
          <w:rFonts w:ascii="Arial Narrow" w:hAnsi="Arial Narrow"/>
        </w:rPr>
        <w:footnoteReference w:id="556"/>
      </w:r>
      <w:r w:rsidRPr="00016774">
        <w:rPr>
          <w:rFonts w:ascii="Arial Narrow" w:hAnsi="Arial Narrow"/>
        </w:rPr>
        <w:t>. E poucos dias antes das eleições de 6 de Novembro de 1932 o NSDAP juntou-se ao KPD na greve dos trabalhadores dos transportes públicos de Berlim, contra a qual se tinham pronunciado o Partido Social-Democrata e os seus sindicatos</w:t>
      </w:r>
      <w:r w:rsidRPr="00016774">
        <w:rPr>
          <w:rStyle w:val="Refdenotaderodap"/>
          <w:rFonts w:ascii="Arial Narrow" w:hAnsi="Arial Narrow"/>
        </w:rPr>
        <w:footnoteReference w:id="557"/>
      </w:r>
      <w:r w:rsidRPr="00016774">
        <w:rPr>
          <w:rFonts w:ascii="Arial Narrow" w:hAnsi="Arial Narrow"/>
        </w:rPr>
        <w:t xml:space="preserve">. </w:t>
      </w:r>
      <w:r w:rsidR="00E22BC6">
        <w:rPr>
          <w:rFonts w:ascii="Arial Narrow" w:hAnsi="Arial Narrow"/>
        </w:rPr>
        <w:t>Foi nesta época que Gregor Strasser invocou a «nostalgia anticapitalista»</w:t>
      </w:r>
      <w:r w:rsidR="00E22BC6">
        <w:rPr>
          <w:rStyle w:val="Refdenotaderodap"/>
          <w:rFonts w:ascii="Arial Narrow" w:hAnsi="Arial Narrow"/>
        </w:rPr>
        <w:footnoteReference w:id="558"/>
      </w:r>
      <w:r w:rsidR="00E22BC6">
        <w:rPr>
          <w:rFonts w:ascii="Arial Narrow" w:hAnsi="Arial Narrow"/>
        </w:rPr>
        <w:t xml:space="preserve">. </w:t>
      </w:r>
      <w:r w:rsidRPr="00016774">
        <w:rPr>
          <w:rFonts w:ascii="Arial Narrow" w:hAnsi="Arial Narrow"/>
        </w:rPr>
        <w:t xml:space="preserve">A derradeira oportunidade do conservadorismo clássico encontrava-se frustrada. Só os métodos revolucionários de Hitler poderiam impor na Alemanha a ordem por que as facções tradicionais da classe dominante ansiavam, mas que eram incapazes de estabelecer. </w:t>
      </w:r>
      <w:r>
        <w:rPr>
          <w:rFonts w:ascii="Arial Narrow" w:hAnsi="Arial Narrow"/>
        </w:rPr>
        <w:t xml:space="preserve">Hitler </w:t>
      </w:r>
      <w:r w:rsidRPr="00016774">
        <w:rPr>
          <w:rFonts w:ascii="Arial Narrow" w:hAnsi="Arial Narrow"/>
        </w:rPr>
        <w:t xml:space="preserve">lançava nas ruas, quando e como queria, as milícias do seu partido, podendo causar uma perturbação permanente ou assegurar com elas a disciplina mais estrita. Com esta dupla capacidade, ocupou então o fulcro da cena política. Seria dele a Chancelaria.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Mas não ainda. O último obstáculo que se opôs à ascensão do fascismo foi também um fascismo, e esta similaridade dos dois termos da alternativa mostra como era fatal a escolha. A 2 de Dezembro de 1932 o general Kurt von Schleicher foi nomeado chanceler e duas semanas depois, num discurso radiodifundido, situou-se acima do capitalismo e do socialismo e prometeu </w:t>
      </w:r>
      <w:r w:rsidRPr="00016774">
        <w:rPr>
          <w:rFonts w:ascii="Arial Narrow" w:hAnsi="Arial Narrow"/>
        </w:rPr>
        <w:lastRenderedPageBreak/>
        <w:t>conjugar a economia privada com a economia planificada</w:t>
      </w:r>
      <w:r w:rsidRPr="00016774">
        <w:rPr>
          <w:rStyle w:val="Refdenotaderodap"/>
          <w:rFonts w:ascii="Arial Narrow" w:hAnsi="Arial Narrow"/>
        </w:rPr>
        <w:footnoteReference w:id="559"/>
      </w:r>
      <w:r w:rsidRPr="00016774">
        <w:rPr>
          <w:rFonts w:ascii="Arial Narrow" w:hAnsi="Arial Narrow"/>
        </w:rPr>
        <w:t xml:space="preserve">. Era </w:t>
      </w:r>
      <w:r>
        <w:rPr>
          <w:rFonts w:ascii="Arial Narrow" w:hAnsi="Arial Narrow"/>
        </w:rPr>
        <w:t xml:space="preserve">o programa habitual </w:t>
      </w:r>
      <w:r w:rsidRPr="00016774">
        <w:rPr>
          <w:rFonts w:ascii="Arial Narrow" w:hAnsi="Arial Narrow"/>
        </w:rPr>
        <w:t>dos fascistas e para realiz</w:t>
      </w:r>
      <w:r>
        <w:rPr>
          <w:rFonts w:ascii="Arial Narrow" w:hAnsi="Arial Narrow"/>
        </w:rPr>
        <w:t xml:space="preserve">á-lo </w:t>
      </w:r>
      <w:r w:rsidRPr="00016774">
        <w:rPr>
          <w:rFonts w:ascii="Arial Narrow" w:hAnsi="Arial Narrow"/>
        </w:rPr>
        <w:t xml:space="preserve">a ala populista do </w:t>
      </w:r>
      <w:r w:rsidR="00642C6D">
        <w:rPr>
          <w:rFonts w:ascii="Arial Narrow" w:hAnsi="Arial Narrow"/>
        </w:rPr>
        <w:t>nacional-socialismo</w:t>
      </w:r>
      <w:r w:rsidR="00642C6D" w:rsidRPr="00016774">
        <w:rPr>
          <w:rFonts w:ascii="Arial Narrow" w:hAnsi="Arial Narrow"/>
        </w:rPr>
        <w:t xml:space="preserve"> </w:t>
      </w:r>
      <w:r w:rsidRPr="00016774">
        <w:rPr>
          <w:rFonts w:ascii="Arial Narrow" w:hAnsi="Arial Narrow"/>
        </w:rPr>
        <w:t>parecia o instrumento conveniente. Desde Abril desse ano, quando ocupava o segundo lugar no Ministério da Defesa durante o governo Brüning, e enquanto conduzia tortuosas intrigas contra o ministro Groener, a quem fingia dar apoio, von Schleicher renovara os seus contactos com Röhm, chefe nacional das SA, e com o chefe das SA de Berlim, encontrando-se além disso várias vezes também com Hitler. O general propunha-se ajudar Röhm a conseguir a incorporação das SA no exército, o que alteraria os equilíbrios internos do aparelho de Estado, pois aquelas milícias</w:t>
      </w:r>
      <w:r w:rsidR="00237E32">
        <w:rPr>
          <w:rFonts w:ascii="Arial Narrow" w:hAnsi="Arial Narrow"/>
        </w:rPr>
        <w:t>,</w:t>
      </w:r>
      <w:r w:rsidRPr="00016774">
        <w:rPr>
          <w:rFonts w:ascii="Arial Narrow" w:hAnsi="Arial Narrow"/>
        </w:rPr>
        <w:t xml:space="preserve"> </w:t>
      </w:r>
      <w:r w:rsidR="00237E32">
        <w:rPr>
          <w:rFonts w:ascii="Arial Narrow" w:hAnsi="Arial Narrow"/>
        </w:rPr>
        <w:t xml:space="preserve">que no final de 1929 haviam atingido a paridade com </w:t>
      </w:r>
      <w:r w:rsidR="00237E32" w:rsidRPr="00016774">
        <w:rPr>
          <w:rFonts w:ascii="Arial Narrow" w:hAnsi="Arial Narrow"/>
        </w:rPr>
        <w:t>os efectivos da Reichswehr, reduzida a 100.000 homens pelo tratado de Versailles</w:t>
      </w:r>
      <w:r w:rsidR="00237E32">
        <w:rPr>
          <w:rFonts w:ascii="Arial Narrow" w:hAnsi="Arial Narrow"/>
        </w:rPr>
        <w:t xml:space="preserve">, contavam </w:t>
      </w:r>
      <w:r w:rsidR="00237E32" w:rsidRPr="00016774">
        <w:rPr>
          <w:rFonts w:ascii="Arial Narrow" w:hAnsi="Arial Narrow"/>
        </w:rPr>
        <w:t>cerca de 400.000 participantes</w:t>
      </w:r>
      <w:r w:rsidR="00237E32">
        <w:rPr>
          <w:rFonts w:ascii="Arial Narrow" w:hAnsi="Arial Narrow"/>
        </w:rPr>
        <w:t xml:space="preserve"> em meados de 1932</w:t>
      </w:r>
      <w:r w:rsidR="00AB02D3">
        <w:rPr>
          <w:rFonts w:ascii="Arial Narrow" w:hAnsi="Arial Narrow"/>
        </w:rPr>
        <w:t xml:space="preserve"> e </w:t>
      </w:r>
      <w:r w:rsidR="00BC44A0">
        <w:rPr>
          <w:rFonts w:ascii="Arial Narrow" w:hAnsi="Arial Narrow"/>
        </w:rPr>
        <w:t xml:space="preserve">chegariam a </w:t>
      </w:r>
      <w:r w:rsidR="00AB02D3">
        <w:rPr>
          <w:rFonts w:ascii="Arial Narrow" w:hAnsi="Arial Narrow"/>
        </w:rPr>
        <w:t>mais de meio milhão no final desse ano</w:t>
      </w:r>
      <w:r w:rsidRPr="00016774">
        <w:rPr>
          <w:rStyle w:val="Refdenotaderodap"/>
          <w:rFonts w:ascii="Arial Narrow" w:hAnsi="Arial Narrow"/>
        </w:rPr>
        <w:footnoteReference w:id="560"/>
      </w:r>
      <w:r w:rsidRPr="00016774">
        <w:rPr>
          <w:rFonts w:ascii="Arial Narrow" w:hAnsi="Arial Narrow"/>
        </w:rPr>
        <w:t>. Se assumissem a preponderância sobre os militares, as SA poderiam levar a cabo o programa económico populista</w:t>
      </w:r>
      <w:r>
        <w:rPr>
          <w:rFonts w:ascii="Arial Narrow" w:hAnsi="Arial Narrow"/>
        </w:rPr>
        <w:t xml:space="preserve"> e deixariam de lado </w:t>
      </w:r>
      <w:r w:rsidRPr="00016774">
        <w:rPr>
          <w:rFonts w:ascii="Arial Narrow" w:hAnsi="Arial Narrow"/>
        </w:rPr>
        <w:t xml:space="preserve">os </w:t>
      </w:r>
      <w:r>
        <w:rPr>
          <w:rFonts w:ascii="Arial Narrow" w:hAnsi="Arial Narrow"/>
        </w:rPr>
        <w:t xml:space="preserve">objectivos </w:t>
      </w:r>
      <w:r w:rsidR="00642C6D">
        <w:rPr>
          <w:rFonts w:ascii="Arial Narrow" w:hAnsi="Arial Narrow"/>
        </w:rPr>
        <w:t>de Hitler</w:t>
      </w:r>
      <w:r w:rsidRPr="00016774">
        <w:rPr>
          <w:rFonts w:ascii="Arial Narrow" w:hAnsi="Arial Narrow"/>
        </w:rPr>
        <w:t xml:space="preserve">, que </w:t>
      </w:r>
      <w:r>
        <w:rPr>
          <w:rFonts w:ascii="Arial Narrow" w:hAnsi="Arial Narrow"/>
        </w:rPr>
        <w:t xml:space="preserve">eram exclusivamente </w:t>
      </w:r>
      <w:r w:rsidR="00C65153">
        <w:rPr>
          <w:rFonts w:ascii="Arial Narrow" w:hAnsi="Arial Narrow"/>
        </w:rPr>
        <w:t>raciais</w:t>
      </w:r>
      <w:r w:rsidRPr="00016774">
        <w:rPr>
          <w:rFonts w:ascii="Arial Narrow" w:hAnsi="Arial Narrow"/>
        </w:rPr>
        <w:t xml:space="preserve">. Schleicher pretendia assim diminuir o espaço de manobra </w:t>
      </w:r>
      <w:r>
        <w:rPr>
          <w:rFonts w:ascii="Arial Narrow" w:hAnsi="Arial Narrow"/>
        </w:rPr>
        <w:t>de Hitler</w:t>
      </w:r>
      <w:r w:rsidRPr="00016774">
        <w:rPr>
          <w:rFonts w:ascii="Arial Narrow" w:hAnsi="Arial Narrow"/>
        </w:rPr>
        <w:t xml:space="preserve"> e alguns meses depois, em Novembro, introduziu Gregor Strasser nas intrigas contra von Papen, preparando-se para lhe suceder na Chancelaria. Malgrado a oposição de Hitler, Strasser defendeu o apoio do NSDAP a um futuro governo Schleicher e até a participação a nível ministerial</w:t>
      </w:r>
      <w:r w:rsidRPr="00016774">
        <w:rPr>
          <w:rStyle w:val="Refdenotaderodap"/>
          <w:rFonts w:ascii="Arial Narrow" w:hAnsi="Arial Narrow"/>
        </w:rPr>
        <w:footnoteReference w:id="561"/>
      </w:r>
      <w:r w:rsidRPr="00016774">
        <w:rPr>
          <w:rFonts w:ascii="Arial Narrow" w:hAnsi="Arial Narrow"/>
        </w:rPr>
        <w:t xml:space="preserve">. Logo que foi nomeado chanceler, o general convidou Gregor </w:t>
      </w:r>
      <w:r w:rsidRPr="00016774">
        <w:rPr>
          <w:rFonts w:ascii="Arial Narrow" w:hAnsi="Arial Narrow"/>
        </w:rPr>
        <w:lastRenderedPageBreak/>
        <w:t>Strasser para ocupar os cargos de vice-chanceler e de primeiro-ministro da Prússia. Se isto acontecesse, e perante a hostilidade de Hitler àquele governo, seria impossível evitar a cisão do NSDAP. Mas que firmeza conseguir</w:t>
      </w:r>
      <w:r>
        <w:rPr>
          <w:rFonts w:ascii="Arial Narrow" w:hAnsi="Arial Narrow"/>
        </w:rPr>
        <w:t>ia</w:t>
      </w:r>
      <w:r w:rsidRPr="00016774">
        <w:rPr>
          <w:rFonts w:ascii="Arial Narrow" w:hAnsi="Arial Narrow"/>
        </w:rPr>
        <w:t xml:space="preserve"> o governo de von Schleicher se contasse apenas com a ala populista do nacional-socialismo, para mais dilacerada pela inevitável hostilidade dos antigos camaradas? Tendo Hitler como inimigo, de nada valeria a Strasser entrar para o governo. </w:t>
      </w:r>
      <w:r>
        <w:rPr>
          <w:rFonts w:ascii="Arial Narrow" w:hAnsi="Arial Narrow"/>
        </w:rPr>
        <w:t xml:space="preserve">Hitler </w:t>
      </w:r>
      <w:r w:rsidRPr="00016774">
        <w:rPr>
          <w:rFonts w:ascii="Arial Narrow" w:hAnsi="Arial Narrow"/>
        </w:rPr>
        <w:t xml:space="preserve">encontrava-se de novo senhor da situação. Em 7 de Dezembro Strasser viu-se obrigado a abandonar todas as funções que exercia no partido e seguiu para férias em Itália. A insatisfação </w:t>
      </w:r>
      <w:r>
        <w:rPr>
          <w:rFonts w:ascii="Arial Narrow" w:hAnsi="Arial Narrow"/>
        </w:rPr>
        <w:t xml:space="preserve">da ala </w:t>
      </w:r>
      <w:r w:rsidRPr="00016774">
        <w:rPr>
          <w:rFonts w:ascii="Arial Narrow" w:hAnsi="Arial Narrow"/>
        </w:rPr>
        <w:t>populista foi grande, mas como poderiam reagir, e com que objectivos precisos, se o seu chefe desaparecera? Hitler encontrou resistências e dificuldades</w:t>
      </w:r>
      <w:r w:rsidR="00C53502">
        <w:rPr>
          <w:rFonts w:ascii="Arial Narrow" w:hAnsi="Arial Narrow"/>
        </w:rPr>
        <w:t xml:space="preserve"> e</w:t>
      </w:r>
      <w:r w:rsidRPr="00016774">
        <w:rPr>
          <w:rFonts w:ascii="Arial Narrow" w:hAnsi="Arial Narrow"/>
        </w:rPr>
        <w:t xml:space="preserve">, </w:t>
      </w:r>
      <w:r w:rsidR="00C53502">
        <w:rPr>
          <w:rFonts w:ascii="Arial Narrow" w:hAnsi="Arial Narrow"/>
        </w:rPr>
        <w:t xml:space="preserve">nas palavras do Gauleiter </w:t>
      </w:r>
      <w:r w:rsidR="00DD2C0A">
        <w:rPr>
          <w:rFonts w:ascii="Arial Narrow" w:hAnsi="Arial Narrow"/>
        </w:rPr>
        <w:t xml:space="preserve">Robert </w:t>
      </w:r>
      <w:r w:rsidR="00C53502">
        <w:rPr>
          <w:rFonts w:ascii="Arial Narrow" w:hAnsi="Arial Narrow"/>
        </w:rPr>
        <w:t>Ley, tratou-se da «mais séria crise do movimento»</w:t>
      </w:r>
      <w:r w:rsidR="00C53502">
        <w:rPr>
          <w:rStyle w:val="Refdenotaderodap"/>
          <w:rFonts w:ascii="Arial Narrow" w:hAnsi="Arial Narrow"/>
        </w:rPr>
        <w:footnoteReference w:id="562"/>
      </w:r>
      <w:r w:rsidR="00C53502">
        <w:rPr>
          <w:rFonts w:ascii="Arial Narrow" w:hAnsi="Arial Narrow"/>
        </w:rPr>
        <w:t xml:space="preserve">. </w:t>
      </w:r>
      <w:r w:rsidR="00C53502" w:rsidRPr="00016774">
        <w:rPr>
          <w:rFonts w:ascii="Arial Narrow" w:hAnsi="Arial Narrow"/>
        </w:rPr>
        <w:t xml:space="preserve">Apesar </w:t>
      </w:r>
      <w:r w:rsidRPr="00016774">
        <w:rPr>
          <w:rFonts w:ascii="Arial Narrow" w:hAnsi="Arial Narrow"/>
        </w:rPr>
        <w:t>disso bastaram</w:t>
      </w:r>
      <w:r w:rsidR="00C53502">
        <w:rPr>
          <w:rFonts w:ascii="Arial Narrow" w:hAnsi="Arial Narrow"/>
        </w:rPr>
        <w:t xml:space="preserve"> a Hitler </w:t>
      </w:r>
      <w:r w:rsidRPr="00016774">
        <w:rPr>
          <w:rFonts w:ascii="Arial Narrow" w:hAnsi="Arial Narrow"/>
        </w:rPr>
        <w:t xml:space="preserve">poucos dias para reunificar o partido em torno de si. A </w:t>
      </w:r>
      <w:r>
        <w:rPr>
          <w:rFonts w:ascii="Arial Narrow" w:hAnsi="Arial Narrow"/>
        </w:rPr>
        <w:t xml:space="preserve">sua </w:t>
      </w:r>
      <w:r w:rsidRPr="00016774">
        <w:rPr>
          <w:rFonts w:ascii="Arial Narrow" w:hAnsi="Arial Narrow"/>
        </w:rPr>
        <w:t xml:space="preserve">autoridade saía mais forte, </w:t>
      </w:r>
      <w:r w:rsidR="00CD4A96">
        <w:rPr>
          <w:rFonts w:ascii="Arial Narrow" w:hAnsi="Arial Narrow"/>
        </w:rPr>
        <w:t xml:space="preserve">o aparelho organizativo em que assentara o prestígio de Strasser foi destruído, </w:t>
      </w:r>
      <w:r w:rsidRPr="00016774">
        <w:rPr>
          <w:rFonts w:ascii="Arial Narrow" w:hAnsi="Arial Narrow"/>
        </w:rPr>
        <w:t>a facção populista estava paralisada, as ambições de von Schleicher ficaram comprometidas</w:t>
      </w:r>
      <w:r w:rsidRPr="00016774">
        <w:rPr>
          <w:rStyle w:val="Refdenotaderodap"/>
          <w:rFonts w:ascii="Arial Narrow" w:hAnsi="Arial Narrow"/>
        </w:rPr>
        <w:footnoteReference w:id="563"/>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Bloqueado </w:t>
      </w:r>
      <w:r w:rsidR="00C22629">
        <w:rPr>
          <w:rFonts w:ascii="Arial Narrow" w:hAnsi="Arial Narrow"/>
        </w:rPr>
        <w:t xml:space="preserve">por um lado </w:t>
      </w:r>
      <w:r w:rsidRPr="00016774">
        <w:rPr>
          <w:rFonts w:ascii="Arial Narrow" w:hAnsi="Arial Narrow"/>
        </w:rPr>
        <w:t xml:space="preserve">o acesso ao operariado, von Schleicher tentou-o </w:t>
      </w:r>
      <w:r w:rsidR="00C22629">
        <w:rPr>
          <w:rFonts w:ascii="Arial Narrow" w:hAnsi="Arial Narrow"/>
        </w:rPr>
        <w:t>pelo outro</w:t>
      </w:r>
      <w:r w:rsidRPr="00016774">
        <w:rPr>
          <w:rFonts w:ascii="Arial Narrow" w:hAnsi="Arial Narrow"/>
        </w:rPr>
        <w:t>. Neste sentido encetara conversações com os dirigentes sindicais, dando-lhes a entender que os sindicatos e o exército seriam os dois pilares sobre os quais reorganizaria a república</w:t>
      </w:r>
      <w:r w:rsidRPr="00016774">
        <w:rPr>
          <w:rStyle w:val="Refdenotaderodap"/>
          <w:rFonts w:ascii="Arial Narrow" w:hAnsi="Arial Narrow"/>
        </w:rPr>
        <w:footnoteReference w:id="564"/>
      </w:r>
      <w:r w:rsidRPr="00016774">
        <w:rPr>
          <w:rFonts w:ascii="Arial Narrow" w:hAnsi="Arial Narrow"/>
        </w:rPr>
        <w:t xml:space="preserve">. A ideia estava longe de ser nova, pois após ter atribuído a derrota militar à «cisão interna da alma alemã» </w:t>
      </w:r>
      <w:r w:rsidR="00346AF5">
        <w:rPr>
          <w:rFonts w:ascii="Arial Narrow" w:hAnsi="Arial Narrow"/>
        </w:rPr>
        <w:t>—</w:t>
      </w:r>
      <w:r w:rsidRPr="00016774">
        <w:rPr>
          <w:rFonts w:ascii="Arial Narrow" w:hAnsi="Arial Narrow"/>
        </w:rPr>
        <w:t xml:space="preserve"> versão metafísica da «punhalada pelas costas» </w:t>
      </w:r>
      <w:r w:rsidR="00346AF5">
        <w:rPr>
          <w:rFonts w:ascii="Arial Narrow" w:hAnsi="Arial Narrow"/>
        </w:rPr>
        <w:t>—</w:t>
      </w:r>
      <w:r w:rsidRPr="00016774">
        <w:rPr>
          <w:rFonts w:ascii="Arial Narrow" w:hAnsi="Arial Narrow"/>
        </w:rPr>
        <w:t xml:space="preserve"> o general Ludendorff record</w:t>
      </w:r>
      <w:r>
        <w:rPr>
          <w:rFonts w:ascii="Arial Narrow" w:hAnsi="Arial Narrow"/>
        </w:rPr>
        <w:t>ara</w:t>
      </w:r>
      <w:r w:rsidRPr="00016774">
        <w:rPr>
          <w:rFonts w:ascii="Arial Narrow" w:hAnsi="Arial Narrow"/>
        </w:rPr>
        <w:t>-se, ou imagin</w:t>
      </w:r>
      <w:r>
        <w:rPr>
          <w:rFonts w:ascii="Arial Narrow" w:hAnsi="Arial Narrow"/>
        </w:rPr>
        <w:t>ara</w:t>
      </w:r>
      <w:r w:rsidRPr="00016774">
        <w:rPr>
          <w:rFonts w:ascii="Arial Narrow" w:hAnsi="Arial Narrow"/>
        </w:rPr>
        <w:t xml:space="preserve"> recordar-se, do que teria sucedido quatro anos antes, quando «o despertar da alma racial», «perante a “ameaça do perigo de guerra” e perante a mobilização, colocou as classes operárias induzidas em erro» </w:t>
      </w:r>
      <w:r w:rsidR="00346AF5">
        <w:rPr>
          <w:rFonts w:ascii="Arial Narrow" w:hAnsi="Arial Narrow"/>
        </w:rPr>
        <w:t>—</w:t>
      </w:r>
      <w:r w:rsidRPr="00016774">
        <w:rPr>
          <w:rFonts w:ascii="Arial Narrow" w:hAnsi="Arial Narrow"/>
        </w:rPr>
        <w:t xml:space="preserve"> ou seja, que até àquele momento se haviam deixado enganar pelas «manobras dos destruidores do povo» </w:t>
      </w:r>
      <w:r w:rsidR="00346AF5">
        <w:rPr>
          <w:rFonts w:ascii="Arial Narrow" w:hAnsi="Arial Narrow"/>
        </w:rPr>
        <w:t>—</w:t>
      </w:r>
      <w:r w:rsidRPr="00016774">
        <w:rPr>
          <w:rFonts w:ascii="Arial Narrow" w:hAnsi="Arial Narrow"/>
        </w:rPr>
        <w:t xml:space="preserve"> «ao serviço do Povo e do Estado-Maior»</w:t>
      </w:r>
      <w:r w:rsidRPr="00016774">
        <w:rPr>
          <w:rStyle w:val="Refdenotaderodap"/>
          <w:rFonts w:ascii="Arial Narrow" w:hAnsi="Arial Narrow"/>
        </w:rPr>
        <w:footnoteReference w:id="565"/>
      </w:r>
      <w:r w:rsidRPr="00016774">
        <w:rPr>
          <w:rFonts w:ascii="Arial Narrow" w:hAnsi="Arial Narrow"/>
        </w:rPr>
        <w:t>. Esta versão idílica do começo da guerra conhece</w:t>
      </w:r>
      <w:r>
        <w:rPr>
          <w:rFonts w:ascii="Arial Narrow" w:hAnsi="Arial Narrow"/>
        </w:rPr>
        <w:t>ra</w:t>
      </w:r>
      <w:r w:rsidRPr="00016774">
        <w:rPr>
          <w:rFonts w:ascii="Arial Narrow" w:hAnsi="Arial Narrow"/>
        </w:rPr>
        <w:t xml:space="preserve"> na época da catástrofe, em 1919, uma </w:t>
      </w:r>
      <w:r>
        <w:rPr>
          <w:rFonts w:ascii="Arial Narrow" w:hAnsi="Arial Narrow"/>
        </w:rPr>
        <w:t>variante</w:t>
      </w:r>
      <w:r w:rsidRPr="00016774">
        <w:rPr>
          <w:rFonts w:ascii="Arial Narrow" w:hAnsi="Arial Narrow"/>
        </w:rPr>
        <w:t xml:space="preserve"> extremada, e o coronel Max Bauer, muito ligado então a Ludendorff e que ao mesmo tempo mantinha conversações com Radek na prisão berlinense onde ele se encontrava, sugeriu o </w:t>
      </w:r>
      <w:r w:rsidRPr="00016774">
        <w:rPr>
          <w:rFonts w:ascii="Arial Narrow" w:hAnsi="Arial Narrow"/>
        </w:rPr>
        <w:lastRenderedPageBreak/>
        <w:t>programa de uma ditadura apoiada por uma aliança entre a classe operária e os comandos militares</w:t>
      </w:r>
      <w:r w:rsidRPr="00016774">
        <w:rPr>
          <w:rStyle w:val="Refdenotaderodap"/>
          <w:rFonts w:ascii="Arial Narrow" w:hAnsi="Arial Narrow"/>
        </w:rPr>
        <w:footnoteReference w:id="566"/>
      </w:r>
      <w:r w:rsidRPr="00016774">
        <w:rPr>
          <w:rFonts w:ascii="Arial Narrow" w:hAnsi="Arial Narrow"/>
        </w:rPr>
        <w:t xml:space="preserve">. </w:t>
      </w:r>
      <w:r w:rsidR="00754C63">
        <w:rPr>
          <w:rFonts w:ascii="Arial Narrow" w:hAnsi="Arial Narrow"/>
        </w:rPr>
        <w:t xml:space="preserve">A este programa Spengler emprestou a sua erudição no panfleto de 1920, </w:t>
      </w:r>
      <w:r w:rsidR="00754C63" w:rsidRPr="00754C63">
        <w:rPr>
          <w:rFonts w:ascii="Arial Narrow" w:hAnsi="Arial Narrow"/>
          <w:i/>
        </w:rPr>
        <w:t>Prussianismo e Socialismo</w:t>
      </w:r>
      <w:r w:rsidR="00754C63">
        <w:rPr>
          <w:rStyle w:val="Refdenotaderodap"/>
          <w:rFonts w:ascii="Arial Narrow" w:hAnsi="Arial Narrow"/>
        </w:rPr>
        <w:footnoteReference w:id="567"/>
      </w:r>
      <w:r w:rsidR="00754C63">
        <w:rPr>
          <w:rFonts w:ascii="Arial Narrow" w:hAnsi="Arial Narrow"/>
        </w:rPr>
        <w:t xml:space="preserve">. </w:t>
      </w:r>
      <w:r w:rsidRPr="00016774">
        <w:rPr>
          <w:rFonts w:ascii="Arial Narrow" w:hAnsi="Arial Narrow"/>
        </w:rPr>
        <w:t xml:space="preserve">Mas foi sobretudo nos últimos anos do regime de Weimar que </w:t>
      </w:r>
      <w:r w:rsidR="00754C63">
        <w:rPr>
          <w:rFonts w:ascii="Arial Narrow" w:hAnsi="Arial Narrow"/>
        </w:rPr>
        <w:t>aquele</w:t>
      </w:r>
      <w:r w:rsidRPr="00016774">
        <w:rPr>
          <w:rFonts w:ascii="Arial Narrow" w:hAnsi="Arial Narrow"/>
        </w:rPr>
        <w:t xml:space="preserve"> recurso desesperado apareceu a algumas pessoas como solução. Por detrás das páginas de um livro de divulgação histórica publicado em 1930, onde se relatam numa perspectiva francamente reaccionária as lutas sociais e políticas na Alemanha desde 1918 até 1920, leio em filigrana uma tentativa de demonstrar a necessidade da aliança entre o estado-maior do exército e a burocracia social-democrata</w:t>
      </w:r>
      <w:r w:rsidRPr="00016774">
        <w:rPr>
          <w:rStyle w:val="Refdenotaderodap"/>
          <w:rFonts w:ascii="Arial Narrow" w:hAnsi="Arial Narrow"/>
        </w:rPr>
        <w:footnoteReference w:id="568"/>
      </w:r>
      <w:r w:rsidRPr="00016774">
        <w:rPr>
          <w:rFonts w:ascii="Arial Narrow" w:hAnsi="Arial Narrow"/>
        </w:rPr>
        <w:t>. Aliás, esta obra constitui em boa medida uma apologia do general Groener, de quem von Schleicher fo</w:t>
      </w:r>
      <w:r>
        <w:rPr>
          <w:rFonts w:ascii="Arial Narrow" w:hAnsi="Arial Narrow"/>
        </w:rPr>
        <w:t>ra</w:t>
      </w:r>
      <w:r w:rsidRPr="00016774">
        <w:rPr>
          <w:rFonts w:ascii="Arial Narrow" w:hAnsi="Arial Narrow"/>
        </w:rPr>
        <w:t xml:space="preserve"> durante anos um fiel colaborador, até finalmente o trair. E em 1931, num nível mais sofisticado, um círculo de intelectuais próximos de von Schleicher e da Reichswehr conspir</w:t>
      </w:r>
      <w:r>
        <w:rPr>
          <w:rFonts w:ascii="Arial Narrow" w:hAnsi="Arial Narrow"/>
        </w:rPr>
        <w:t>ara</w:t>
      </w:r>
      <w:r w:rsidRPr="00016774">
        <w:rPr>
          <w:rFonts w:ascii="Arial Narrow" w:hAnsi="Arial Narrow"/>
        </w:rPr>
        <w:t xml:space="preserve"> para aliar os sindicatos operários ao </w:t>
      </w:r>
      <w:r w:rsidR="00434164">
        <w:rPr>
          <w:rFonts w:ascii="Arial Narrow" w:hAnsi="Arial Narrow"/>
        </w:rPr>
        <w:t>nacional-socialismo</w:t>
      </w:r>
      <w:r w:rsidRPr="00016774">
        <w:rPr>
          <w:rFonts w:ascii="Arial Narrow" w:hAnsi="Arial Narrow"/>
        </w:rPr>
        <w:t xml:space="preserve"> populista encabeçado por Gregor Strasser</w:t>
      </w:r>
      <w:r w:rsidRPr="00016774">
        <w:rPr>
          <w:rStyle w:val="Refdenotaderodap"/>
          <w:rFonts w:ascii="Arial Narrow" w:hAnsi="Arial Narrow"/>
        </w:rPr>
        <w:footnoteReference w:id="569"/>
      </w:r>
      <w:r w:rsidRPr="00016774">
        <w:rPr>
          <w:rFonts w:ascii="Arial Narrow" w:hAnsi="Arial Narrow"/>
        </w:rPr>
        <w:t xml:space="preserve">. Os dirigentes sindicais, todavia, negaram-se a acompanhar </w:t>
      </w:r>
      <w:r w:rsidR="00C22629">
        <w:rPr>
          <w:rFonts w:ascii="Arial Narrow" w:hAnsi="Arial Narrow"/>
        </w:rPr>
        <w:t xml:space="preserve">von </w:t>
      </w:r>
      <w:r w:rsidRPr="00016774">
        <w:rPr>
          <w:rFonts w:ascii="Arial Narrow" w:hAnsi="Arial Narrow"/>
        </w:rPr>
        <w:t>Schleicher naquele empreendimento</w:t>
      </w:r>
      <w:r w:rsidRPr="00016774">
        <w:rPr>
          <w:rStyle w:val="Refdenotaderodap"/>
          <w:rFonts w:ascii="Arial Narrow" w:hAnsi="Arial Narrow"/>
        </w:rPr>
        <w:footnoteReference w:id="570"/>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Será que nas suas férias italianas Gregor Strasser se retemperou à sombra do Duce? Senão, como explicar que exactamente um mês depois, em 6 de Janeiro de 1933, manifesta</w:t>
      </w:r>
      <w:r w:rsidR="00EA3865">
        <w:rPr>
          <w:rFonts w:ascii="Arial Narrow" w:hAnsi="Arial Narrow"/>
        </w:rPr>
        <w:t>sse</w:t>
      </w:r>
      <w:r w:rsidRPr="00016774">
        <w:rPr>
          <w:rFonts w:ascii="Arial Narrow" w:hAnsi="Arial Narrow"/>
        </w:rPr>
        <w:t xml:space="preserve"> ao presidente Hindenburg a disposição de participar no governo Schleicher? Que utilidade, porém, teria para o chanceler alguém que deixara escapar todo o poder? Strasser desistiu finalmente de acompanhar o general nas suas intrigas e regressou ao NSDAP, onde as portas da direcção se lhe fecharam</w:t>
      </w:r>
      <w:r w:rsidRPr="00016774">
        <w:rPr>
          <w:rStyle w:val="Refdenotaderodap"/>
          <w:rFonts w:ascii="Arial Narrow" w:hAnsi="Arial Narrow"/>
        </w:rPr>
        <w:footnoteReference w:id="571"/>
      </w:r>
      <w:r w:rsidRPr="00016774">
        <w:rPr>
          <w:rFonts w:ascii="Arial Narrow" w:hAnsi="Arial Narrow"/>
        </w:rPr>
        <w:t xml:space="preserve">. Também para von Schleicher se encerrou a governação. A 29 de Janeiro de 1933, um dia depois de o general ter sido demitido de chanceler pelo presidente Hindenburg, um dia antes de Hitler ser nomeado para o substituir, cem mil trabalhadores manifestaram no centro de Berlim a sua oposição ao </w:t>
      </w:r>
      <w:r w:rsidR="000A12C3">
        <w:rPr>
          <w:rFonts w:ascii="Arial Narrow" w:hAnsi="Arial Narrow"/>
        </w:rPr>
        <w:t>nacional-socialismo</w:t>
      </w:r>
      <w:r w:rsidRPr="00016774">
        <w:rPr>
          <w:rFonts w:ascii="Arial Narrow" w:hAnsi="Arial Narrow"/>
        </w:rPr>
        <w:t>. Um dos dirigentes sindicais tentou então entrar em contacto com o comandante-chefe do exército para lhe propor uma acção conjunta dos sindicatos e das forças armadas, que impedisse Hindenburg de entregar o poder a Hitler</w:t>
      </w:r>
      <w:r w:rsidRPr="00016774">
        <w:rPr>
          <w:rStyle w:val="Refdenotaderodap"/>
          <w:rFonts w:ascii="Arial Narrow" w:hAnsi="Arial Narrow"/>
        </w:rPr>
        <w:footnoteReference w:id="572"/>
      </w:r>
      <w:r w:rsidRPr="00016774">
        <w:rPr>
          <w:rFonts w:ascii="Arial Narrow" w:hAnsi="Arial Narrow"/>
        </w:rPr>
        <w:t xml:space="preserve">. À última hora regressara-se ao ponto de partida. Tudo o que o movimento sindical encontrou para se opor ao fascismo de Hitler foi o fascismo de von </w:t>
      </w:r>
      <w:r w:rsidRPr="00016774">
        <w:rPr>
          <w:rFonts w:ascii="Arial Narrow" w:hAnsi="Arial Narrow"/>
        </w:rPr>
        <w:lastRenderedPageBreak/>
        <w:t>Schleicher, rejeitado poucos dias antes, um Estado corporativo apoiado nos sindicatos e nos militares. E até um dos mais notáveis representantes da esquerda da social-democracia, o austríaco Max Adler, se iludia ao julgar, numa obra publicada naquele mesmo ano, que se tratara da «última grande oportunidade de derrotar o movimento hitleriano»</w:t>
      </w:r>
      <w:r w:rsidRPr="00016774">
        <w:rPr>
          <w:rStyle w:val="Refdenotaderodap"/>
          <w:rFonts w:ascii="Arial Narrow" w:hAnsi="Arial Narrow"/>
        </w:rPr>
        <w:footnoteReference w:id="573"/>
      </w:r>
      <w:r w:rsidRPr="00016774">
        <w:rPr>
          <w:rFonts w:ascii="Arial Narrow" w:hAnsi="Arial Narrow"/>
        </w:rPr>
        <w:t xml:space="preserve">. Se a única solução para evitar um fascismo era recorrer a outro, o caminho ficava aberto aos nacionais-socialistas. </w:t>
      </w:r>
    </w:p>
    <w:p w:rsidR="00776EA7" w:rsidRDefault="00776EA7" w:rsidP="00776EA7">
      <w:pPr>
        <w:tabs>
          <w:tab w:val="left" w:pos="720"/>
          <w:tab w:val="left" w:pos="3312"/>
        </w:tabs>
        <w:rPr>
          <w:rFonts w:ascii="Arial Narrow" w:hAnsi="Arial Narrow"/>
        </w:rPr>
      </w:pPr>
      <w:r w:rsidRPr="00016774">
        <w:rPr>
          <w:rFonts w:ascii="Arial Narrow" w:hAnsi="Arial Narrow"/>
        </w:rPr>
        <w:t>A forma como Hitler chegou à Chancelaria mostra que, no interior do nacional-socialismo, a vertente exclusivamente racista havia assegurado a hegemonia sobre a ala favorável às transformações económicas imediatas.</w:t>
      </w:r>
      <w:r>
        <w:rPr>
          <w:rFonts w:ascii="Arial Narrow" w:hAnsi="Arial Narrow"/>
        </w:rPr>
        <w:t xml:space="preserve"> </w:t>
      </w:r>
      <w:r w:rsidR="00D70282">
        <w:rPr>
          <w:rFonts w:ascii="Arial Narrow" w:hAnsi="Arial Narrow"/>
        </w:rPr>
        <w:t xml:space="preserve">Esta ala </w:t>
      </w:r>
      <w:r w:rsidRPr="00016774">
        <w:rPr>
          <w:rFonts w:ascii="Arial Narrow" w:hAnsi="Arial Narrow"/>
        </w:rPr>
        <w:t>só pôde sustentar</w:t>
      </w:r>
      <w:r>
        <w:rPr>
          <w:rFonts w:ascii="Arial Narrow" w:hAnsi="Arial Narrow"/>
        </w:rPr>
        <w:t>-</w:t>
      </w:r>
      <w:r w:rsidRPr="00016774">
        <w:rPr>
          <w:rFonts w:ascii="Arial Narrow" w:hAnsi="Arial Narrow"/>
        </w:rPr>
        <w:t xml:space="preserve">se enquanto existiu um Partido Comunista que lhe serviu de inimigo e, ao mesmo tempo, de interlocutor. O </w:t>
      </w:r>
      <w:r>
        <w:rPr>
          <w:rFonts w:ascii="Arial Narrow" w:hAnsi="Arial Narrow"/>
        </w:rPr>
        <w:t>populismo</w:t>
      </w:r>
      <w:r w:rsidRPr="00016774">
        <w:rPr>
          <w:rFonts w:ascii="Arial Narrow" w:hAnsi="Arial Narrow"/>
        </w:rPr>
        <w:t xml:space="preserve"> truculento das SA e a posição de Gregor Strasser enquanto segunda figura do NSDAP e chefe do seu sector organizativo </w:t>
      </w:r>
      <w:r>
        <w:rPr>
          <w:rFonts w:ascii="Arial Narrow" w:hAnsi="Arial Narrow"/>
        </w:rPr>
        <w:t xml:space="preserve">tinham </w:t>
      </w:r>
      <w:r w:rsidRPr="00016774">
        <w:rPr>
          <w:rFonts w:ascii="Arial Narrow" w:hAnsi="Arial Narrow"/>
        </w:rPr>
        <w:t>encontra</w:t>
      </w:r>
      <w:r>
        <w:rPr>
          <w:rFonts w:ascii="Arial Narrow" w:hAnsi="Arial Narrow"/>
        </w:rPr>
        <w:t>do</w:t>
      </w:r>
      <w:r w:rsidRPr="00016774">
        <w:rPr>
          <w:rFonts w:ascii="Arial Narrow" w:hAnsi="Arial Narrow"/>
        </w:rPr>
        <w:t xml:space="preserve"> justificação nas ilusões nacionalistas do comunismo. </w:t>
      </w:r>
      <w:r w:rsidR="00285CB7">
        <w:rPr>
          <w:rFonts w:ascii="Arial Narrow" w:hAnsi="Arial Narrow"/>
        </w:rPr>
        <w:t>Mas como se equilibraria o la</w:t>
      </w:r>
      <w:r w:rsidR="00FA4FAF">
        <w:rPr>
          <w:rFonts w:ascii="Arial Narrow" w:hAnsi="Arial Narrow"/>
        </w:rPr>
        <w:t>d</w:t>
      </w:r>
      <w:r w:rsidR="00285CB7">
        <w:rPr>
          <w:rFonts w:ascii="Arial Narrow" w:hAnsi="Arial Narrow"/>
        </w:rPr>
        <w:t>o socialista do nacional-socialismo depois de os marxistas terem sido eliminados? «A vossa missão é completar a Revolução Nacional-Socialista e implantar o Reich Nacional-Socialista», proclamou Röhm aos seus homens em Maio de 1933</w:t>
      </w:r>
      <w:r w:rsidR="006A43FA">
        <w:rPr>
          <w:rFonts w:ascii="Arial Narrow" w:hAnsi="Arial Narrow"/>
        </w:rPr>
        <w:t>. «É o que ainda falta fazer»</w:t>
      </w:r>
      <w:r w:rsidR="00285CB7">
        <w:rPr>
          <w:rStyle w:val="Refdenotaderodap"/>
          <w:rFonts w:ascii="Arial Narrow" w:hAnsi="Arial Narrow"/>
        </w:rPr>
        <w:footnoteReference w:id="574"/>
      </w:r>
      <w:r w:rsidR="00285CB7">
        <w:rPr>
          <w:rFonts w:ascii="Arial Narrow" w:hAnsi="Arial Narrow"/>
        </w:rPr>
        <w:t xml:space="preserve">. </w:t>
      </w:r>
      <w:r w:rsidRPr="00016774">
        <w:rPr>
          <w:rFonts w:ascii="Arial Narrow" w:hAnsi="Arial Narrow"/>
        </w:rPr>
        <w:t>«Contam-se aos milhares os que misturam as suas confusas aspirações socialistas com o sentimento fanático de uma humilhação nacional», observou em meados d</w:t>
      </w:r>
      <w:r w:rsidR="00FA4FAF">
        <w:rPr>
          <w:rFonts w:ascii="Arial Narrow" w:hAnsi="Arial Narrow"/>
        </w:rPr>
        <w:t xml:space="preserve">aquele ano </w:t>
      </w:r>
      <w:r w:rsidRPr="00016774">
        <w:rPr>
          <w:rFonts w:ascii="Arial Narrow" w:hAnsi="Arial Narrow"/>
        </w:rPr>
        <w:t xml:space="preserve">um revolucionário francês, que previu com acuidade: «Correm já boatos de que as SA se impacientam e se amotinam. Imagino que em breve será necessário satisfazer esta multidão </w:t>
      </w:r>
      <w:r w:rsidR="000A12C3">
        <w:rPr>
          <w:rFonts w:ascii="Arial Narrow" w:hAnsi="Arial Narrow"/>
        </w:rPr>
        <w:t>—</w:t>
      </w:r>
      <w:r w:rsidRPr="00016774">
        <w:rPr>
          <w:rFonts w:ascii="Arial Narrow" w:hAnsi="Arial Narrow"/>
        </w:rPr>
        <w:t xml:space="preserve"> ou subjugá-la brutalmente»</w:t>
      </w:r>
      <w:r w:rsidRPr="00016774">
        <w:rPr>
          <w:rStyle w:val="Refdenotaderodap"/>
          <w:rFonts w:ascii="Arial Narrow" w:hAnsi="Arial Narrow"/>
        </w:rPr>
        <w:footnoteReference w:id="575"/>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Nos primeiros meses de 1934 von Schleicher conspir</w:t>
      </w:r>
      <w:r>
        <w:rPr>
          <w:rFonts w:ascii="Arial Narrow" w:hAnsi="Arial Narrow"/>
        </w:rPr>
        <w:t>ou</w:t>
      </w:r>
      <w:r w:rsidRPr="00016774">
        <w:rPr>
          <w:rFonts w:ascii="Arial Narrow" w:hAnsi="Arial Narrow"/>
        </w:rPr>
        <w:t xml:space="preserve"> de novo com Röhm e Gregor Strasser, tentando apertar em torno do Führer o círculo da Segunda Revolução e da tomada do poder pelas SA, e talvez certos sectores do exército tivessem participado na manobra</w:t>
      </w:r>
      <w:r w:rsidRPr="00016774">
        <w:rPr>
          <w:rStyle w:val="Refdenotaderodap"/>
          <w:rFonts w:ascii="Arial Narrow" w:hAnsi="Arial Narrow"/>
        </w:rPr>
        <w:footnoteReference w:id="576"/>
      </w:r>
      <w:r w:rsidRPr="00016774">
        <w:rPr>
          <w:rFonts w:ascii="Arial Narrow" w:hAnsi="Arial Narrow"/>
        </w:rPr>
        <w:t xml:space="preserve">. «Nós </w:t>
      </w:r>
      <w:r w:rsidRPr="00016774">
        <w:rPr>
          <w:rFonts w:ascii="Arial Narrow" w:hAnsi="Arial Narrow"/>
        </w:rPr>
        <w:lastRenderedPageBreak/>
        <w:t>não fizemos uma revolução nacional», declar</w:t>
      </w:r>
      <w:r>
        <w:rPr>
          <w:rFonts w:ascii="Arial Narrow" w:hAnsi="Arial Narrow"/>
        </w:rPr>
        <w:t>ou</w:t>
      </w:r>
      <w:r w:rsidRPr="00016774">
        <w:rPr>
          <w:rFonts w:ascii="Arial Narrow" w:hAnsi="Arial Narrow"/>
        </w:rPr>
        <w:t xml:space="preserve"> Röhm em Abril de 1934, «mas uma revolução nacional-socialista. E queremos sublinhar esta última palavra, </w:t>
      </w:r>
      <w:r w:rsidRPr="00016774">
        <w:rPr>
          <w:rFonts w:ascii="Arial Narrow" w:hAnsi="Arial Narrow"/>
          <w:i/>
        </w:rPr>
        <w:t>socialista</w:t>
      </w:r>
      <w:r w:rsidRPr="00016774">
        <w:rPr>
          <w:rFonts w:ascii="Arial Narrow" w:hAnsi="Arial Narrow"/>
        </w:rPr>
        <w:t>. A única barreira que se opõe à reacção é constituída pelas nossas Secções de Assalto, porque elas encarnam totalmente a ideia revolucionária»</w:t>
      </w:r>
      <w:r w:rsidRPr="00016774">
        <w:rPr>
          <w:rStyle w:val="Refdenotaderodap"/>
          <w:rFonts w:ascii="Arial Narrow" w:hAnsi="Arial Narrow"/>
        </w:rPr>
        <w:footnoteReference w:id="577"/>
      </w:r>
      <w:r w:rsidRPr="00016774">
        <w:rPr>
          <w:rFonts w:ascii="Arial Narrow" w:hAnsi="Arial Narrow"/>
        </w:rPr>
        <w:t xml:space="preserve">. </w:t>
      </w:r>
      <w:r w:rsidR="00A9132E">
        <w:rPr>
          <w:rFonts w:ascii="Arial Narrow" w:hAnsi="Arial Narrow"/>
        </w:rPr>
        <w:t>E Röhm vociferou dois meses depois contra aqueles que confundiam o «levantamento nacional» com a «revolução alemã». «De facto, já é mais do que tempo», ameaçou ele, «de que a revolução nacional pare e se torne nacional-socialista»</w:t>
      </w:r>
      <w:r w:rsidR="006601EE">
        <w:rPr>
          <w:rStyle w:val="Refdenotaderodap"/>
          <w:rFonts w:ascii="Arial Narrow" w:hAnsi="Arial Narrow"/>
        </w:rPr>
        <w:footnoteReference w:id="578"/>
      </w:r>
      <w:r w:rsidR="00A9132E">
        <w:rPr>
          <w:rFonts w:ascii="Arial Narrow" w:hAnsi="Arial Narrow"/>
        </w:rPr>
        <w:t xml:space="preserve">. </w:t>
      </w:r>
      <w:r w:rsidRPr="00016774">
        <w:rPr>
          <w:rFonts w:ascii="Arial Narrow" w:hAnsi="Arial Narrow"/>
        </w:rPr>
        <w:t xml:space="preserve">Se na </w:t>
      </w:r>
      <w:r w:rsidR="00EE74DA">
        <w:rPr>
          <w:rFonts w:ascii="Arial Narrow" w:hAnsi="Arial Narrow"/>
        </w:rPr>
        <w:t xml:space="preserve">passagem </w:t>
      </w:r>
      <w:r w:rsidRPr="00016774">
        <w:rPr>
          <w:rFonts w:ascii="Arial Narrow" w:hAnsi="Arial Narrow"/>
        </w:rPr>
        <w:t xml:space="preserve">de Junho </w:t>
      </w:r>
      <w:r w:rsidR="00EE74DA">
        <w:rPr>
          <w:rFonts w:ascii="Arial Narrow" w:hAnsi="Arial Narrow"/>
        </w:rPr>
        <w:t xml:space="preserve">para Julho </w:t>
      </w:r>
      <w:r w:rsidRPr="00016774">
        <w:rPr>
          <w:rFonts w:ascii="Arial Narrow" w:hAnsi="Arial Narrow"/>
        </w:rPr>
        <w:t xml:space="preserve">de 1934 </w:t>
      </w:r>
      <w:r>
        <w:rPr>
          <w:rFonts w:ascii="Arial Narrow" w:hAnsi="Arial Narrow"/>
        </w:rPr>
        <w:t>o Führer</w:t>
      </w:r>
      <w:r w:rsidRPr="00016774">
        <w:rPr>
          <w:rFonts w:ascii="Arial Narrow" w:hAnsi="Arial Narrow"/>
        </w:rPr>
        <w:t xml:space="preserve"> e os SS puderam resolver a questão de maneira expedita, assassinando os comandos das SA e alguns outros representantes da mesma tendência</w:t>
      </w:r>
      <w:r w:rsidRPr="004C1D55">
        <w:rPr>
          <w:rFonts w:ascii="Arial Narrow" w:hAnsi="Arial Narrow"/>
          <w:vertAlign w:val="superscript"/>
        </w:rPr>
        <w:footnoteReference w:id="579"/>
      </w:r>
      <w:r w:rsidRPr="00016774">
        <w:rPr>
          <w:rFonts w:ascii="Arial Narrow" w:hAnsi="Arial Narrow"/>
        </w:rPr>
        <w:t>, isto deveu-se ao facto de o populismo ter sido já desarticulado durante a experiência governativa de von Schleicher. Parece que os SS mobilizavam então apenas 52.000 homens</w:t>
      </w:r>
      <w:r w:rsidRPr="00016774">
        <w:rPr>
          <w:rStyle w:val="Refdenotaderodap"/>
          <w:rFonts w:ascii="Arial Narrow" w:hAnsi="Arial Narrow"/>
        </w:rPr>
        <w:footnoteReference w:id="580"/>
      </w:r>
      <w:r w:rsidRPr="00016774">
        <w:rPr>
          <w:rFonts w:ascii="Arial Narrow" w:hAnsi="Arial Narrow"/>
        </w:rPr>
        <w:t xml:space="preserve">, mas os números aqui não contavam. A força das SA era ilusória, porque lhes faltava a coesão organizativa e a homogeneidade política de que os SS dispunham. </w:t>
      </w:r>
    </w:p>
    <w:p w:rsidR="00414274" w:rsidRDefault="00776EA7" w:rsidP="009C0950">
      <w:pPr>
        <w:tabs>
          <w:tab w:val="left" w:pos="720"/>
          <w:tab w:val="left" w:pos="3312"/>
        </w:tabs>
        <w:rPr>
          <w:rFonts w:ascii="Arial Narrow" w:hAnsi="Arial Narrow"/>
        </w:rPr>
      </w:pPr>
      <w:r w:rsidRPr="00016774">
        <w:rPr>
          <w:rFonts w:ascii="Arial Narrow" w:hAnsi="Arial Narrow"/>
        </w:rPr>
        <w:t xml:space="preserve">Os cadáveres de Röhm, von Schleicher, Gregor Strasser e várias </w:t>
      </w:r>
      <w:r w:rsidR="00936F14">
        <w:rPr>
          <w:rFonts w:ascii="Arial Narrow" w:hAnsi="Arial Narrow"/>
        </w:rPr>
        <w:t>dezenas</w:t>
      </w:r>
      <w:r w:rsidRPr="00016774">
        <w:rPr>
          <w:rFonts w:ascii="Arial Narrow" w:hAnsi="Arial Narrow"/>
        </w:rPr>
        <w:t xml:space="preserve"> mais</w:t>
      </w:r>
      <w:r w:rsidR="00936F14">
        <w:rPr>
          <w:rStyle w:val="Refdenotaderodap"/>
          <w:rFonts w:ascii="Arial Narrow" w:hAnsi="Arial Narrow"/>
        </w:rPr>
        <w:footnoteReference w:id="581"/>
      </w:r>
      <w:r w:rsidRPr="00016774">
        <w:rPr>
          <w:rFonts w:ascii="Arial Narrow" w:hAnsi="Arial Narrow"/>
        </w:rPr>
        <w:t xml:space="preserve"> não se explicam somente por razões internas ao fascismo. </w:t>
      </w:r>
      <w:r w:rsidRPr="002318A8">
        <w:rPr>
          <w:rFonts w:ascii="Arial Narrow" w:hAnsi="Arial Narrow"/>
        </w:rPr>
        <w:t xml:space="preserve">O triunfo de Hitler em Janeiro de 1933 desorganizara a classe trabalhadora e quebrara a espinha dorsal a quaisquer veleidades de radicalismo operário. </w:t>
      </w:r>
      <w:r w:rsidR="00B870D6" w:rsidRPr="00016774">
        <w:rPr>
          <w:rFonts w:ascii="Arial Narrow" w:hAnsi="Arial Narrow"/>
        </w:rPr>
        <w:t xml:space="preserve">O nacional-bolchevismo sofreu </w:t>
      </w:r>
      <w:r w:rsidR="006D5641">
        <w:rPr>
          <w:rFonts w:ascii="Arial Narrow" w:hAnsi="Arial Narrow"/>
        </w:rPr>
        <w:t xml:space="preserve">assim </w:t>
      </w:r>
      <w:r w:rsidR="00B870D6" w:rsidRPr="00016774">
        <w:rPr>
          <w:rFonts w:ascii="Arial Narrow" w:hAnsi="Arial Narrow"/>
        </w:rPr>
        <w:t xml:space="preserve">uma profunda transformação topográfica, pois naquele sintagma o pólo comunista era indispensável à afirmação nacionalista. </w:t>
      </w:r>
      <w:r w:rsidR="00475984" w:rsidRPr="005D6127">
        <w:rPr>
          <w:rFonts w:ascii="Arial Narrow" w:hAnsi="Arial Narrow"/>
        </w:rPr>
        <w:t>Liquidado o nacional-bolchevismo n</w:t>
      </w:r>
      <w:r w:rsidR="00475984">
        <w:rPr>
          <w:rFonts w:ascii="Arial Narrow" w:hAnsi="Arial Narrow"/>
        </w:rPr>
        <w:t>um lado</w:t>
      </w:r>
      <w:r w:rsidR="00475984" w:rsidRPr="005D6127">
        <w:rPr>
          <w:rFonts w:ascii="Arial Narrow" w:hAnsi="Arial Narrow"/>
        </w:rPr>
        <w:t xml:space="preserve">, ele </w:t>
      </w:r>
      <w:r w:rsidR="00475984">
        <w:rPr>
          <w:rFonts w:ascii="Arial Narrow" w:hAnsi="Arial Narrow"/>
        </w:rPr>
        <w:t xml:space="preserve">ficara condenado no outro </w:t>
      </w:r>
      <w:r w:rsidR="00475984" w:rsidRPr="005D6127">
        <w:rPr>
          <w:rFonts w:ascii="Arial Narrow" w:hAnsi="Arial Narrow"/>
        </w:rPr>
        <w:t xml:space="preserve">também. </w:t>
      </w:r>
      <w:r w:rsidR="00475984" w:rsidRPr="002318A8">
        <w:rPr>
          <w:rFonts w:ascii="Arial Narrow" w:hAnsi="Arial Narrow"/>
        </w:rPr>
        <w:t xml:space="preserve">Os camisas castanhas e os </w:t>
      </w:r>
      <w:r w:rsidR="00475984">
        <w:rPr>
          <w:rFonts w:ascii="Arial Narrow" w:hAnsi="Arial Narrow"/>
        </w:rPr>
        <w:t>fiéis</w:t>
      </w:r>
      <w:r w:rsidR="00475984" w:rsidRPr="002318A8">
        <w:rPr>
          <w:rFonts w:ascii="Arial Narrow" w:hAnsi="Arial Narrow"/>
        </w:rPr>
        <w:t xml:space="preserve"> dos irmãos Strasser </w:t>
      </w:r>
      <w:r w:rsidR="00475984">
        <w:rPr>
          <w:rFonts w:ascii="Arial Narrow" w:hAnsi="Arial Narrow"/>
        </w:rPr>
        <w:t xml:space="preserve">haviam-se tornado </w:t>
      </w:r>
      <w:r w:rsidR="00475984" w:rsidRPr="002318A8">
        <w:rPr>
          <w:rFonts w:ascii="Arial Narrow" w:hAnsi="Arial Narrow"/>
        </w:rPr>
        <w:t xml:space="preserve">historicamente inúteis. </w:t>
      </w:r>
      <w:r w:rsidR="00475984">
        <w:rPr>
          <w:rFonts w:ascii="Arial Narrow" w:hAnsi="Arial Narrow"/>
        </w:rPr>
        <w:t xml:space="preserve">Depois de ter perdido metade da sua razão de ser, </w:t>
      </w:r>
      <w:r w:rsidR="00475984" w:rsidRPr="00016774">
        <w:rPr>
          <w:rFonts w:ascii="Arial Narrow" w:hAnsi="Arial Narrow"/>
        </w:rPr>
        <w:t xml:space="preserve">o nacional-bolchevismo perdeu a outra metade </w:t>
      </w:r>
      <w:r w:rsidR="004F36B9">
        <w:rPr>
          <w:rFonts w:ascii="Arial Narrow" w:hAnsi="Arial Narrow"/>
        </w:rPr>
        <w:t>de</w:t>
      </w:r>
      <w:r w:rsidR="00475984" w:rsidRPr="00016774">
        <w:rPr>
          <w:rFonts w:ascii="Arial Narrow" w:hAnsi="Arial Narrow"/>
        </w:rPr>
        <w:t xml:space="preserve"> Junho </w:t>
      </w:r>
      <w:r w:rsidR="004F36B9">
        <w:rPr>
          <w:rFonts w:ascii="Arial Narrow" w:hAnsi="Arial Narrow"/>
        </w:rPr>
        <w:lastRenderedPageBreak/>
        <w:t xml:space="preserve">para Julho </w:t>
      </w:r>
      <w:r w:rsidR="00475984" w:rsidRPr="00016774">
        <w:rPr>
          <w:rFonts w:ascii="Arial Narrow" w:hAnsi="Arial Narrow"/>
        </w:rPr>
        <w:t xml:space="preserve">de 1934, quando Hitler exterminou os chefes da ala populista do seu partido. </w:t>
      </w:r>
      <w:r w:rsidRPr="002318A8">
        <w:rPr>
          <w:rFonts w:ascii="Arial Narrow" w:hAnsi="Arial Narrow"/>
        </w:rPr>
        <w:t xml:space="preserve">De então em diante, a única oposição com que o racismo revolucionário de Hitler deparou foi o nacionalismo conservador. Nesta nova dinâmica fortaleceram-se o Führer e os SS, mas não era este o espelho em que as SA e os demais populistas podiam mirar-se. </w:t>
      </w:r>
      <w:r w:rsidR="00475984" w:rsidRPr="00016774">
        <w:rPr>
          <w:rFonts w:ascii="Arial Narrow" w:hAnsi="Arial Narrow"/>
        </w:rPr>
        <w:t xml:space="preserve">Aos </w:t>
      </w:r>
      <w:r w:rsidR="009C0950" w:rsidRPr="00016774">
        <w:rPr>
          <w:rFonts w:ascii="Arial Narrow" w:hAnsi="Arial Narrow"/>
        </w:rPr>
        <w:t xml:space="preserve">nacionais-bolchevistas que não renunciassem às suas convicções para se integrarem num NSDAP exclusivamente racista restava a alternativa de se situarem </w:t>
      </w:r>
      <w:r w:rsidR="009C0950">
        <w:rPr>
          <w:rFonts w:ascii="Arial Narrow" w:hAnsi="Arial Narrow"/>
        </w:rPr>
        <w:t xml:space="preserve">discretamente </w:t>
      </w:r>
      <w:r w:rsidR="009C0950" w:rsidRPr="00016774">
        <w:rPr>
          <w:rFonts w:ascii="Arial Narrow" w:hAnsi="Arial Narrow"/>
        </w:rPr>
        <w:t xml:space="preserve">na órbita de Moscovo. </w:t>
      </w:r>
    </w:p>
    <w:p w:rsidR="009C0950" w:rsidRPr="00016774" w:rsidRDefault="009C0950" w:rsidP="009C0950">
      <w:pPr>
        <w:tabs>
          <w:tab w:val="left" w:pos="720"/>
          <w:tab w:val="left" w:pos="3312"/>
        </w:tabs>
        <w:rPr>
          <w:rFonts w:ascii="Arial Narrow" w:hAnsi="Arial Narrow"/>
        </w:rPr>
      </w:pPr>
      <w:r w:rsidRPr="00016774">
        <w:rPr>
          <w:rFonts w:ascii="Arial Narrow" w:hAnsi="Arial Narrow"/>
        </w:rPr>
        <w:t xml:space="preserve">Harro Schulze-Boysen, por exemplo, um dos principais animadores do que a contra-espionagem </w:t>
      </w:r>
      <w:r w:rsidR="003034DD">
        <w:rPr>
          <w:rFonts w:ascii="Arial Narrow" w:hAnsi="Arial Narrow"/>
        </w:rPr>
        <w:t>do Reich</w:t>
      </w:r>
      <w:r w:rsidRPr="00016774">
        <w:rPr>
          <w:rFonts w:ascii="Arial Narrow" w:hAnsi="Arial Narrow"/>
        </w:rPr>
        <w:t xml:space="preserve"> denominou Rote Kapelle, a mais importante organização de resistência e espionagem pró-soviética </w:t>
      </w:r>
      <w:r w:rsidR="00137E36">
        <w:rPr>
          <w:rFonts w:ascii="Arial Narrow" w:hAnsi="Arial Narrow"/>
        </w:rPr>
        <w:t>n</w:t>
      </w:r>
      <w:r w:rsidRPr="00016774">
        <w:rPr>
          <w:rFonts w:ascii="Arial Narrow" w:hAnsi="Arial Narrow"/>
        </w:rPr>
        <w:t>a Europa hitleriana, havia fundado em 1931 uma revista nacional-bolchevista, reunindo um leque de colaboradores que ia desde alguns comunistas e socialistas até aos representantes mais conhecidos da corrente nacionalista revolucionária</w:t>
      </w:r>
      <w:r w:rsidRPr="00016774">
        <w:rPr>
          <w:rStyle w:val="Refdenotaderodap"/>
          <w:rFonts w:ascii="Arial Narrow" w:hAnsi="Arial Narrow"/>
        </w:rPr>
        <w:footnoteReference w:id="582"/>
      </w:r>
      <w:r w:rsidRPr="00016774">
        <w:rPr>
          <w:rFonts w:ascii="Arial Narrow" w:hAnsi="Arial Narrow"/>
        </w:rPr>
        <w:t xml:space="preserve">. Nesta perspectiva são especialmente interessantes os relatórios enviados por Adam von Trott zu Solz, diplomata e alto funcionário alemão, ao chefe da espionagem norte-americana na Suíça, Allen Dulles, durante a interminável preparação do que havia de ser o golpe frustrado de Julho de 1944. </w:t>
      </w:r>
      <w:r w:rsidR="00DD0087">
        <w:rPr>
          <w:rFonts w:ascii="Arial Narrow" w:hAnsi="Arial Narrow"/>
        </w:rPr>
        <w:t xml:space="preserve">Sem saber que </w:t>
      </w:r>
      <w:r w:rsidR="00B978F3">
        <w:rPr>
          <w:rFonts w:ascii="Arial Narrow" w:hAnsi="Arial Narrow"/>
        </w:rPr>
        <w:t xml:space="preserve">um dia o </w:t>
      </w:r>
      <w:r>
        <w:rPr>
          <w:rFonts w:ascii="Arial Narrow" w:hAnsi="Arial Narrow"/>
        </w:rPr>
        <w:t>condena</w:t>
      </w:r>
      <w:r w:rsidR="00B978F3">
        <w:rPr>
          <w:rFonts w:ascii="Arial Narrow" w:hAnsi="Arial Narrow"/>
        </w:rPr>
        <w:t>riam</w:t>
      </w:r>
      <w:r>
        <w:rPr>
          <w:rFonts w:ascii="Arial Narrow" w:hAnsi="Arial Narrow"/>
        </w:rPr>
        <w:t xml:space="preserve"> à morte</w:t>
      </w:r>
      <w:r w:rsidRPr="00016774">
        <w:rPr>
          <w:rFonts w:ascii="Arial Narrow" w:hAnsi="Arial Narrow"/>
        </w:rPr>
        <w:t>, junto com tantos outros, escrev</w:t>
      </w:r>
      <w:r>
        <w:rPr>
          <w:rFonts w:ascii="Arial Narrow" w:hAnsi="Arial Narrow"/>
        </w:rPr>
        <w:t>eu</w:t>
      </w:r>
      <w:r w:rsidRPr="00016774">
        <w:rPr>
          <w:rFonts w:ascii="Arial Narrow" w:hAnsi="Arial Narrow"/>
        </w:rPr>
        <w:t xml:space="preserve"> von Trott, servindo de eco às antigas preocupações sociais e geopolíticas do nacional-bolchevismo: «[...] a oposição [antinazi] considera que os países anglo-saxónicos estão corrompidos por preconceitos burgueses [...] A tentação de nos orientarmos em direcção a Leste é cada vez mais forte e tem como fundamento o facto de acreditarmos na possibilidade de uma fraternização entre os povos russo e alemão, se não entre os seus governos. Ambos romperam com a ideologia burguesa, [...] um e outro desejam uma solução radical dos problemas sociais, que ultrapasse os limites nacionais [...] A oposição está persuadida de que, na Europa, a evolução decisiva se processará no plano social e não no militar. Quando terminar a campanha da Rússia, depois de o exército alemão ter sido repelido, poderia nascer em ambos os lados um movimento revolucionário. A fraternização entre os alemães e os operários estrangeiros deportados pode também tornar-se um factor a ter em conta. Hitler foi obrigado a apoiar as classes operárias e a conceder-lhes uma importância sempre crescente; a burguesia, os intelectuais, os generais desempenham um papel cada vez menos importante. Hitler há-de cair e a fraternidade dos oprimidos constituirá a base sobre a qual será construída uma Europa inteiramente nova»</w:t>
      </w:r>
      <w:r w:rsidRPr="00016774">
        <w:rPr>
          <w:rStyle w:val="Refdenotaderodap"/>
          <w:rFonts w:ascii="Arial Narrow" w:hAnsi="Arial Narrow"/>
        </w:rPr>
        <w:footnoteReference w:id="583"/>
      </w:r>
      <w:r w:rsidRPr="00016774">
        <w:rPr>
          <w:rFonts w:ascii="Arial Narrow" w:hAnsi="Arial Narrow"/>
        </w:rPr>
        <w:t xml:space="preserve">. </w:t>
      </w:r>
    </w:p>
    <w:p w:rsidR="009C0950" w:rsidRPr="00016774" w:rsidRDefault="009C0950" w:rsidP="009C0950">
      <w:pPr>
        <w:tabs>
          <w:tab w:val="left" w:pos="720"/>
          <w:tab w:val="left" w:pos="3312"/>
        </w:tabs>
        <w:rPr>
          <w:rFonts w:ascii="Arial Narrow" w:hAnsi="Arial Narrow"/>
        </w:rPr>
      </w:pPr>
      <w:r w:rsidRPr="00016774">
        <w:rPr>
          <w:rFonts w:ascii="Arial Narrow" w:hAnsi="Arial Narrow"/>
        </w:rPr>
        <w:t xml:space="preserve">Esta antecipação revelou-se errada, porque mais não era do que o reflexo de esperanças passadas e de mitos também. Adam von Trott continuava a acreditar na importância </w:t>
      </w:r>
      <w:r w:rsidRPr="00016774">
        <w:rPr>
          <w:rFonts w:ascii="Arial Narrow" w:hAnsi="Arial Narrow"/>
        </w:rPr>
        <w:lastRenderedPageBreak/>
        <w:t xml:space="preserve">da componente operária do nacional-socialismo e admitia que os trabalhadores alemães esquecessem o racismo e se unissem aos trabalhadores soviéticos e à mão-de-obra deportada no Reich para lançarem em conjunto uma revolução à escala europeia. Que revolução? Do lado russo ela só poderia desencadear-se ao arrepio dos desejos do Kremlin e do outro lado ela faria de Hitler a principal vítima. Nem staliniana nem hitleriana, mas processando-se </w:t>
      </w:r>
      <w:r>
        <w:rPr>
          <w:rFonts w:ascii="Arial Narrow" w:hAnsi="Arial Narrow"/>
        </w:rPr>
        <w:t xml:space="preserve">a partir destes dois </w:t>
      </w:r>
      <w:r w:rsidRPr="00016774">
        <w:rPr>
          <w:rFonts w:ascii="Arial Narrow" w:hAnsi="Arial Narrow"/>
        </w:rPr>
        <w:t>quadro</w:t>
      </w:r>
      <w:r>
        <w:rPr>
          <w:rFonts w:ascii="Arial Narrow" w:hAnsi="Arial Narrow"/>
        </w:rPr>
        <w:t>s</w:t>
      </w:r>
      <w:r w:rsidRPr="00016774">
        <w:rPr>
          <w:rFonts w:ascii="Arial Narrow" w:hAnsi="Arial Narrow"/>
        </w:rPr>
        <w:t xml:space="preserve">, a revolução operária sonhada por von Trott deveria obrigatoriamente ser nacional-bolchevista. </w:t>
      </w:r>
      <w:r>
        <w:rPr>
          <w:rFonts w:ascii="Arial Narrow" w:hAnsi="Arial Narrow"/>
        </w:rPr>
        <w:t>Se for exacto que «Adam von Trott via na conciliação entre o socialismo e a tradição o problema crucial da política interna e, no fundo, também da política externa»</w:t>
      </w:r>
      <w:r w:rsidR="000A20AA">
        <w:rPr>
          <w:rStyle w:val="Refdenotaderodap"/>
          <w:rFonts w:ascii="Arial Narrow" w:hAnsi="Arial Narrow"/>
        </w:rPr>
        <w:footnoteReference w:id="584"/>
      </w:r>
      <w:r>
        <w:rPr>
          <w:rFonts w:ascii="Arial Narrow" w:hAnsi="Arial Narrow"/>
        </w:rPr>
        <w:t xml:space="preserve">, então o seu horizonte era uma versão conservadora do nacional-bolchevismo. </w:t>
      </w:r>
      <w:r w:rsidRPr="00016774">
        <w:rPr>
          <w:rFonts w:ascii="Arial Narrow" w:hAnsi="Arial Narrow"/>
        </w:rPr>
        <w:t>E para atingir tal objectivo era necessário que a estratégia da oposição voltasse costas às democracias liberais do Ocidente e se orientasse para Leste. Com efeito, pouco antes do fracassado golpe de Julho de 1944 von Trott procurou contactar os comunistas alemães</w:t>
      </w:r>
      <w:r>
        <w:rPr>
          <w:rStyle w:val="Refdenotaderodap"/>
          <w:rFonts w:ascii="Arial Narrow" w:hAnsi="Arial Narrow"/>
        </w:rPr>
        <w:footnoteReference w:id="585"/>
      </w:r>
      <w:r w:rsidRPr="00016774">
        <w:rPr>
          <w:rFonts w:ascii="Arial Narrow" w:hAnsi="Arial Narrow"/>
        </w:rPr>
        <w:t xml:space="preserve"> e em Abril desse ano renov</w:t>
      </w:r>
      <w:r w:rsidR="000A20AA">
        <w:rPr>
          <w:rFonts w:ascii="Arial Narrow" w:hAnsi="Arial Narrow"/>
        </w:rPr>
        <w:t>ou</w:t>
      </w:r>
      <w:r w:rsidRPr="00016774">
        <w:rPr>
          <w:rFonts w:ascii="Arial Narrow" w:hAnsi="Arial Narrow"/>
        </w:rPr>
        <w:t xml:space="preserve"> as advertências a Allen Dulles, prevenindo-o de que, se os Aliados não propusessem à população trabalhadora germânica uma política social e não lhe prometessem a liberdade de organização e a inclusão dos socialistas no futuro governo, ela seria inevitavelmente atraída pelo comunismo e pela esfera soviética</w:t>
      </w:r>
      <w:r w:rsidRPr="00016774">
        <w:rPr>
          <w:rStyle w:val="Refdenotaderodap"/>
          <w:rFonts w:ascii="Arial Narrow" w:hAnsi="Arial Narrow"/>
        </w:rPr>
        <w:footnoteReference w:id="586"/>
      </w:r>
      <w:r w:rsidRPr="00016774">
        <w:rPr>
          <w:rFonts w:ascii="Arial Narrow" w:hAnsi="Arial Narrow"/>
        </w:rPr>
        <w:t xml:space="preserve">. </w:t>
      </w:r>
      <w:r w:rsidR="00736895">
        <w:rPr>
          <w:rFonts w:ascii="Arial Narrow" w:hAnsi="Arial Narrow"/>
        </w:rPr>
        <w:t xml:space="preserve">Já em Agosto de 1943 um profundo conhecedor do nacional-socialismo, numa comunicação secreta apresentada </w:t>
      </w:r>
      <w:r w:rsidR="00736895" w:rsidRPr="00736895">
        <w:rPr>
          <w:rFonts w:ascii="Arial Narrow" w:hAnsi="Arial Narrow"/>
        </w:rPr>
        <w:t>na Research and Analysis Branch do OSS</w:t>
      </w:r>
      <w:r w:rsidR="00736895">
        <w:rPr>
          <w:rFonts w:ascii="Arial Narrow" w:hAnsi="Arial Narrow"/>
        </w:rPr>
        <w:t>,</w:t>
      </w:r>
      <w:r w:rsidR="00736895" w:rsidRPr="00736895">
        <w:rPr>
          <w:rFonts w:ascii="Arial Narrow" w:hAnsi="Arial Narrow"/>
        </w:rPr>
        <w:t xml:space="preserve"> </w:t>
      </w:r>
      <w:r w:rsidR="003701B4">
        <w:rPr>
          <w:rFonts w:ascii="Arial Narrow" w:hAnsi="Arial Narrow"/>
        </w:rPr>
        <w:t>avisara</w:t>
      </w:r>
      <w:r w:rsidR="00736895">
        <w:rPr>
          <w:rFonts w:ascii="Arial Narrow" w:hAnsi="Arial Narrow"/>
        </w:rPr>
        <w:t xml:space="preserve"> que «o colapso do sistema nazi porá de novo em evidência as tendências nacional-bolchevistas que até agora têm sido suprimidas pelos dirigentes nazis»</w:t>
      </w:r>
      <w:r w:rsidR="003D1B24">
        <w:rPr>
          <w:rStyle w:val="Refdenotaderodap"/>
          <w:rFonts w:ascii="Arial Narrow" w:hAnsi="Arial Narrow"/>
        </w:rPr>
        <w:footnoteReference w:id="587"/>
      </w:r>
      <w:r w:rsidR="00736895">
        <w:rPr>
          <w:rFonts w:ascii="Arial Narrow" w:hAnsi="Arial Narrow"/>
        </w:rPr>
        <w:t xml:space="preserve">. </w:t>
      </w:r>
      <w:r w:rsidR="005122D0" w:rsidRPr="00016774">
        <w:rPr>
          <w:rFonts w:ascii="Arial Narrow" w:hAnsi="Arial Narrow"/>
        </w:rPr>
        <w:t xml:space="preserve">A dialéctica </w:t>
      </w:r>
      <w:r w:rsidR="004247DF">
        <w:rPr>
          <w:rFonts w:ascii="Arial Narrow" w:hAnsi="Arial Narrow"/>
        </w:rPr>
        <w:t>social</w:t>
      </w:r>
      <w:r w:rsidR="005122D0" w:rsidRPr="00016774">
        <w:rPr>
          <w:rFonts w:ascii="Arial Narrow" w:hAnsi="Arial Narrow"/>
        </w:rPr>
        <w:t xml:space="preserve"> </w:t>
      </w:r>
      <w:r w:rsidR="005122D0">
        <w:rPr>
          <w:rFonts w:ascii="Arial Narrow" w:hAnsi="Arial Narrow"/>
        </w:rPr>
        <w:t xml:space="preserve">do nacional-bolchevismo de direita </w:t>
      </w:r>
      <w:r w:rsidR="005122D0" w:rsidRPr="00016774">
        <w:rPr>
          <w:rFonts w:ascii="Arial Narrow" w:hAnsi="Arial Narrow"/>
        </w:rPr>
        <w:t xml:space="preserve">funcionou aqui como uma Penélope solitária, </w:t>
      </w:r>
      <w:r w:rsidR="003034DD">
        <w:rPr>
          <w:rFonts w:ascii="Arial Narrow" w:hAnsi="Arial Narrow"/>
        </w:rPr>
        <w:t xml:space="preserve">já </w:t>
      </w:r>
      <w:r w:rsidR="005122D0" w:rsidRPr="00016774">
        <w:rPr>
          <w:rFonts w:ascii="Arial Narrow" w:hAnsi="Arial Narrow"/>
        </w:rPr>
        <w:t xml:space="preserve">sem pretendentes nem Ulisses nem outra esperança, </w:t>
      </w:r>
      <w:r w:rsidR="005122D0">
        <w:rPr>
          <w:rFonts w:ascii="Arial Narrow" w:hAnsi="Arial Narrow"/>
        </w:rPr>
        <w:t>e</w:t>
      </w:r>
      <w:r w:rsidR="005122D0" w:rsidRPr="00016774">
        <w:rPr>
          <w:rFonts w:ascii="Arial Narrow" w:hAnsi="Arial Narrow"/>
        </w:rPr>
        <w:t xml:space="preserve"> apesar dis</w:t>
      </w:r>
      <w:r w:rsidR="005122D0">
        <w:rPr>
          <w:rFonts w:ascii="Arial Narrow" w:hAnsi="Arial Narrow"/>
        </w:rPr>
        <w:t>t</w:t>
      </w:r>
      <w:r w:rsidR="005122D0" w:rsidRPr="00016774">
        <w:rPr>
          <w:rFonts w:ascii="Arial Narrow" w:hAnsi="Arial Narrow"/>
        </w:rPr>
        <w:t>o tecendo incansavelmente os fios rompidos.</w:t>
      </w:r>
      <w:r w:rsidR="005122D0">
        <w:rPr>
          <w:rFonts w:ascii="Arial Narrow" w:hAnsi="Arial Narrow"/>
        </w:rPr>
        <w:t xml:space="preserve"> </w:t>
      </w:r>
    </w:p>
    <w:p w:rsidR="00776EA7" w:rsidRPr="00016774" w:rsidRDefault="00776EA7" w:rsidP="003A2B3D">
      <w:pPr>
        <w:pStyle w:val="Corpodetexto"/>
        <w:tabs>
          <w:tab w:val="left" w:pos="720"/>
          <w:tab w:val="left" w:pos="3312"/>
        </w:tabs>
        <w:jc w:val="center"/>
        <w:rPr>
          <w:rFonts w:ascii="Arial Narrow" w:hAnsi="Arial Narrow"/>
        </w:rPr>
      </w:pPr>
      <w:r>
        <w:rPr>
          <w:rFonts w:ascii="Arial Narrow" w:hAnsi="Arial Narrow"/>
        </w:rPr>
        <w:t>7</w:t>
      </w:r>
      <w:r w:rsidRPr="00016774">
        <w:rPr>
          <w:rFonts w:ascii="Arial Narrow" w:hAnsi="Arial Narrow"/>
        </w:rPr>
        <w:t>. Alemanha e Rússia: As relações entre a Reichswehr e o Exército Vermelho</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A convergência entre a vertente nacionalista do movimento operário alemão e o radicalismo social assumido por uma certa direita estava em relação íntima com as orientações da diplomacia soviética. Não tem cabimento discutir qual das duas, a política externa ou a interna, foi causa ou efeito. Decerto sem o apoio que o estado-maior alemão obteve do Kremlin para infringir as disposições do tratado de Versailles muitas figuras da direita não </w:t>
      </w:r>
      <w:r>
        <w:rPr>
          <w:rFonts w:ascii="Arial Narrow" w:hAnsi="Arial Narrow"/>
        </w:rPr>
        <w:t xml:space="preserve">teriam </w:t>
      </w:r>
      <w:r w:rsidRPr="00016774">
        <w:rPr>
          <w:rFonts w:ascii="Arial Narrow" w:hAnsi="Arial Narrow"/>
        </w:rPr>
        <w:t>olha</w:t>
      </w:r>
      <w:r>
        <w:rPr>
          <w:rFonts w:ascii="Arial Narrow" w:hAnsi="Arial Narrow"/>
        </w:rPr>
        <w:t>do</w:t>
      </w:r>
      <w:r w:rsidRPr="00016774">
        <w:rPr>
          <w:rFonts w:ascii="Arial Narrow" w:hAnsi="Arial Narrow"/>
        </w:rPr>
        <w:t xml:space="preserve"> para a extrema-esquerda com tão bons olhos. Mas parece indubitável também que as simpatias </w:t>
      </w:r>
      <w:r w:rsidRPr="00016774">
        <w:rPr>
          <w:rFonts w:ascii="Arial Narrow" w:hAnsi="Arial Narrow"/>
        </w:rPr>
        <w:lastRenderedPageBreak/>
        <w:t>estrangeiras do comunismo soviético serviram de caução, ou mesmo de estímulo, para o pendor nacionalista que já antes pudera detectar</w:t>
      </w:r>
      <w:r w:rsidR="006249F3">
        <w:rPr>
          <w:rFonts w:ascii="Arial Narrow" w:hAnsi="Arial Narrow"/>
        </w:rPr>
        <w:t>-se</w:t>
      </w:r>
      <w:r w:rsidRPr="00016774">
        <w:rPr>
          <w:rFonts w:ascii="Arial Narrow" w:hAnsi="Arial Narrow"/>
        </w:rPr>
        <w:t xml:space="preserve"> na extrema-esquerda. </w:t>
      </w:r>
    </w:p>
    <w:p w:rsidR="00776EA7" w:rsidRDefault="00776EA7" w:rsidP="00776EA7">
      <w:pPr>
        <w:rPr>
          <w:rFonts w:ascii="Arial Narrow" w:hAnsi="Arial Narrow"/>
        </w:rPr>
      </w:pPr>
      <w:r w:rsidRPr="00016774">
        <w:rPr>
          <w:rFonts w:ascii="Arial Narrow" w:hAnsi="Arial Narrow"/>
        </w:rPr>
        <w:t>As forças armadas da Alemanha de Weimar estavam submetidas às drásticas condições impostas pelos vencedores. Ficara proibida toda a artilharia pesada bem como a aviação militar e os submarinos, e a artilharia ligeira fora reduzida a menos de trezentas peças</w:t>
      </w:r>
      <w:r w:rsidRPr="00016774">
        <w:rPr>
          <w:rStyle w:val="Refdenotaderodap"/>
          <w:rFonts w:ascii="Arial Narrow" w:hAnsi="Arial Narrow"/>
        </w:rPr>
        <w:footnoteReference w:id="588"/>
      </w:r>
      <w:r w:rsidRPr="00016774">
        <w:rPr>
          <w:rFonts w:ascii="Arial Narrow" w:hAnsi="Arial Narrow"/>
        </w:rPr>
        <w:t xml:space="preserve">. Nesta situação, desde o final de 1919 ou o começo do ano seguinte o general von Seeckt, </w:t>
      </w:r>
      <w:r w:rsidR="005B3C9D" w:rsidRPr="00016774">
        <w:rPr>
          <w:rFonts w:ascii="Arial Narrow" w:hAnsi="Arial Narrow"/>
        </w:rPr>
        <w:t xml:space="preserve">chefe </w:t>
      </w:r>
      <w:r w:rsidR="005B3C9D">
        <w:rPr>
          <w:rFonts w:ascii="Arial Narrow" w:hAnsi="Arial Narrow"/>
        </w:rPr>
        <w:t xml:space="preserve">da </w:t>
      </w:r>
      <w:r w:rsidR="005B3C9D" w:rsidRPr="00016774">
        <w:rPr>
          <w:rFonts w:ascii="Arial Narrow" w:hAnsi="Arial Narrow"/>
        </w:rPr>
        <w:t>Reichswehr</w:t>
      </w:r>
      <w:r w:rsidR="005B3C9D">
        <w:rPr>
          <w:rFonts w:ascii="Arial Narrow" w:hAnsi="Arial Narrow"/>
        </w:rPr>
        <w:t>,</w:t>
      </w:r>
      <w:r w:rsidR="005B3C9D" w:rsidRPr="00016774">
        <w:rPr>
          <w:rFonts w:ascii="Arial Narrow" w:hAnsi="Arial Narrow"/>
        </w:rPr>
        <w:t xml:space="preserve"> o exército alemão, </w:t>
      </w:r>
      <w:r w:rsidRPr="00016774">
        <w:rPr>
          <w:rFonts w:ascii="Arial Narrow" w:hAnsi="Arial Narrow"/>
        </w:rPr>
        <w:t xml:space="preserve">compreendeu que apenas o apoio </w:t>
      </w:r>
      <w:r w:rsidR="00DE4AF0">
        <w:rPr>
          <w:rFonts w:ascii="Arial Narrow" w:hAnsi="Arial Narrow"/>
        </w:rPr>
        <w:t>russo</w:t>
      </w:r>
      <w:r w:rsidRPr="00016774">
        <w:rPr>
          <w:rFonts w:ascii="Arial Narrow" w:hAnsi="Arial Narrow"/>
        </w:rPr>
        <w:t xml:space="preserve"> permitiria ultrapassar </w:t>
      </w:r>
      <w:r>
        <w:rPr>
          <w:rFonts w:ascii="Arial Narrow" w:hAnsi="Arial Narrow"/>
        </w:rPr>
        <w:t>aquel</w:t>
      </w:r>
      <w:r w:rsidRPr="00016774">
        <w:rPr>
          <w:rFonts w:ascii="Arial Narrow" w:hAnsi="Arial Narrow"/>
        </w:rPr>
        <w:t xml:space="preserve">as limitações. </w:t>
      </w:r>
      <w:r w:rsidR="00DE4AF0">
        <w:rPr>
          <w:rFonts w:ascii="Arial Narrow" w:hAnsi="Arial Narrow"/>
        </w:rPr>
        <w:t xml:space="preserve">O sistema soviético era, na opinião de von Seeckt, uma questão interna da Rússia, em nada interferindo na orientação externa da Alemanha, que devia apenas obedecer a considerações geopolíticas. </w:t>
      </w:r>
      <w:r w:rsidR="00A54AAD">
        <w:rPr>
          <w:rFonts w:ascii="Arial Narrow" w:hAnsi="Arial Narrow"/>
        </w:rPr>
        <w:t xml:space="preserve">Na verdade, </w:t>
      </w:r>
      <w:r w:rsidR="00A54AAD" w:rsidRPr="00016774">
        <w:rPr>
          <w:rFonts w:ascii="Arial Narrow" w:hAnsi="Arial Narrow"/>
        </w:rPr>
        <w:t xml:space="preserve">ao </w:t>
      </w:r>
      <w:r w:rsidRPr="00016774">
        <w:rPr>
          <w:rFonts w:ascii="Arial Narrow" w:hAnsi="Arial Narrow"/>
        </w:rPr>
        <w:t xml:space="preserve">defender que um acordo económico e político com Moscovo de modo </w:t>
      </w:r>
      <w:r w:rsidR="00DE4AF0">
        <w:rPr>
          <w:rFonts w:ascii="Arial Narrow" w:hAnsi="Arial Narrow"/>
        </w:rPr>
        <w:t>nenhum</w:t>
      </w:r>
      <w:r w:rsidRPr="00016774">
        <w:rPr>
          <w:rFonts w:ascii="Arial Narrow" w:hAnsi="Arial Narrow"/>
        </w:rPr>
        <w:t xml:space="preserve"> comprometeria a luta contra os comunistas no interior do país, von Seeckt demonstrou um entendimento muitíssimo claro da evolução operada pelo bolchevismo</w:t>
      </w:r>
      <w:r w:rsidRPr="00016774">
        <w:rPr>
          <w:rStyle w:val="Refdenotaderodap"/>
          <w:rFonts w:ascii="Arial Narrow" w:hAnsi="Arial Narrow"/>
        </w:rPr>
        <w:footnoteReference w:id="589"/>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Um minucioso conhecedor destas questões admit</w:t>
      </w:r>
      <w:r>
        <w:rPr>
          <w:rFonts w:ascii="Arial Narrow" w:hAnsi="Arial Narrow"/>
        </w:rPr>
        <w:t>iu</w:t>
      </w:r>
      <w:r w:rsidRPr="00016774">
        <w:rPr>
          <w:rFonts w:ascii="Arial Narrow" w:hAnsi="Arial Narrow"/>
        </w:rPr>
        <w:t xml:space="preserve"> que se </w:t>
      </w:r>
      <w:r>
        <w:rPr>
          <w:rFonts w:ascii="Arial Narrow" w:hAnsi="Arial Narrow"/>
        </w:rPr>
        <w:t xml:space="preserve">tivesse </w:t>
      </w:r>
      <w:r w:rsidRPr="00016774">
        <w:rPr>
          <w:rFonts w:ascii="Arial Narrow" w:hAnsi="Arial Narrow"/>
        </w:rPr>
        <w:t>devido à iniciativa dos chefes da Reichswehr a mudança de situação do delegado do Partido Comunista Russo junto aos spartakistas, Karl Radek, que estava preso em regime de isolamento numa cadeia de Berlim e passou a beneficiar de um tratamento privilegiado desde Agosto de 1919 até à sua libertação em Dezembro, ficando autorizado a receber todo o tipo de visitas</w:t>
      </w:r>
      <w:r w:rsidRPr="00016774">
        <w:rPr>
          <w:rStyle w:val="Refdenotaderodap"/>
          <w:rFonts w:ascii="Arial Narrow" w:hAnsi="Arial Narrow"/>
        </w:rPr>
        <w:footnoteReference w:id="590"/>
      </w:r>
      <w:r w:rsidRPr="00016774">
        <w:rPr>
          <w:rFonts w:ascii="Arial Narrow" w:hAnsi="Arial Narrow"/>
        </w:rPr>
        <w:t xml:space="preserve">. Radek iniciou então contactos com oficiais alemães partidários da orientação diplomática para </w:t>
      </w:r>
      <w:r w:rsidR="00471B4C" w:rsidRPr="00016774">
        <w:rPr>
          <w:rFonts w:ascii="Arial Narrow" w:hAnsi="Arial Narrow"/>
        </w:rPr>
        <w:t>Leste</w:t>
      </w:r>
      <w:r w:rsidRPr="00016774">
        <w:rPr>
          <w:rFonts w:ascii="Arial Narrow" w:hAnsi="Arial Narrow"/>
        </w:rPr>
        <w:t>, a ponto de</w:t>
      </w:r>
      <w:r w:rsidR="005B3C9D">
        <w:rPr>
          <w:rFonts w:ascii="Arial Narrow" w:hAnsi="Arial Narrow"/>
        </w:rPr>
        <w:t xml:space="preserve">, </w:t>
      </w:r>
      <w:r w:rsidR="00A1099C">
        <w:rPr>
          <w:rFonts w:ascii="Arial Narrow" w:hAnsi="Arial Narrow"/>
        </w:rPr>
        <w:t>saído da prisão</w:t>
      </w:r>
      <w:r w:rsidR="005B3C9D">
        <w:rPr>
          <w:rFonts w:ascii="Arial Narrow" w:hAnsi="Arial Narrow"/>
        </w:rPr>
        <w:t xml:space="preserve">, </w:t>
      </w:r>
      <w:r w:rsidRPr="00016774">
        <w:rPr>
          <w:rFonts w:ascii="Arial Narrow" w:hAnsi="Arial Narrow"/>
        </w:rPr>
        <w:t xml:space="preserve">se </w:t>
      </w:r>
      <w:r w:rsidR="005B3C9D">
        <w:rPr>
          <w:rFonts w:ascii="Arial Narrow" w:hAnsi="Arial Narrow"/>
        </w:rPr>
        <w:t xml:space="preserve">ter </w:t>
      </w:r>
      <w:r w:rsidRPr="00016774">
        <w:rPr>
          <w:rFonts w:ascii="Arial Narrow" w:hAnsi="Arial Narrow"/>
        </w:rPr>
        <w:t>aloja</w:t>
      </w:r>
      <w:r w:rsidR="005B3C9D">
        <w:rPr>
          <w:rFonts w:ascii="Arial Narrow" w:hAnsi="Arial Narrow"/>
        </w:rPr>
        <w:t>do</w:t>
      </w:r>
      <w:r w:rsidRPr="00016774">
        <w:rPr>
          <w:rFonts w:ascii="Arial Narrow" w:hAnsi="Arial Narrow"/>
        </w:rPr>
        <w:t xml:space="preserve"> durante algumas semanas em casa de um deles. Alguns oficiais salientavam-se pelas opiniões naciona</w:t>
      </w:r>
      <w:r w:rsidR="004A488C">
        <w:rPr>
          <w:rFonts w:ascii="Arial Narrow" w:hAnsi="Arial Narrow"/>
        </w:rPr>
        <w:t>l</w:t>
      </w:r>
      <w:r w:rsidRPr="00016774">
        <w:rPr>
          <w:rFonts w:ascii="Arial Narrow" w:hAnsi="Arial Narrow"/>
        </w:rPr>
        <w:t xml:space="preserve">-bolchevistas. O almirante von Hintze, por exemplo, que fora adido naval em </w:t>
      </w:r>
      <w:r w:rsidR="005B3C9D">
        <w:rPr>
          <w:rFonts w:ascii="Arial Narrow" w:hAnsi="Arial Narrow"/>
        </w:rPr>
        <w:t xml:space="preserve">São </w:t>
      </w:r>
      <w:r w:rsidRPr="00016774">
        <w:rPr>
          <w:rFonts w:ascii="Arial Narrow" w:hAnsi="Arial Narrow"/>
        </w:rPr>
        <w:t>Petersburgo e ministro dos Negócios Estrangeiros durante o Verão de 1918, achava que o seu país só conseguiria ressurgir enquanto grande potência se procedesse a uma revolução social</w:t>
      </w:r>
      <w:r w:rsidRPr="00016774">
        <w:rPr>
          <w:rStyle w:val="Refdenotaderodap"/>
          <w:rFonts w:ascii="Arial Narrow" w:hAnsi="Arial Narrow"/>
        </w:rPr>
        <w:footnoteReference w:id="591"/>
      </w:r>
      <w:r w:rsidRPr="00016774">
        <w:rPr>
          <w:rFonts w:ascii="Arial Narrow" w:hAnsi="Arial Narrow"/>
        </w:rPr>
        <w:t xml:space="preserve">. E o coronel Max Bauer, antigo chefe dos serviços secretos do exército sob Ludendorff, pretendia que a direita tomasse o poder, mas não antes de que, segundo as reminiscências publicadas por Radek anos mais tarde, «os trabalhadores ficassem desiludidos com a democracia burguesa e chegassem à conclusão de que uma “ditadura do trabalho” só seria possível na Alemanha através de um acordo entre a classe operária e a classe dos oficiais». Era nesta perspectiva que Bauer defendia um entendimento dos generais alemães com o governo soviético, virado contra a </w:t>
      </w:r>
      <w:r w:rsidRPr="00016774">
        <w:rPr>
          <w:rFonts w:ascii="Arial Narrow" w:hAnsi="Arial Narrow"/>
          <w:i/>
        </w:rPr>
        <w:t>Entente</w:t>
      </w:r>
      <w:r w:rsidRPr="00016774">
        <w:rPr>
          <w:rStyle w:val="Refdenotaderodap"/>
          <w:rFonts w:ascii="Arial Narrow" w:hAnsi="Arial Narrow"/>
        </w:rPr>
        <w:footnoteReference w:id="592"/>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lastRenderedPageBreak/>
        <w:t>Talvez seja impossível saber se teria então sido abordada pelo agente bolchevista e pelos seus interlocutores alemães a questão do apoio desejado pela Reichswehr</w:t>
      </w:r>
      <w:r>
        <w:rPr>
          <w:rFonts w:ascii="Arial Narrow" w:hAnsi="Arial Narrow"/>
        </w:rPr>
        <w:t>.</w:t>
      </w:r>
      <w:r w:rsidRPr="00016774">
        <w:rPr>
          <w:rFonts w:ascii="Arial Narrow" w:hAnsi="Arial Narrow"/>
        </w:rPr>
        <w:t xml:space="preserve"> </w:t>
      </w:r>
      <w:r>
        <w:rPr>
          <w:rFonts w:ascii="Arial Narrow" w:hAnsi="Arial Narrow"/>
        </w:rPr>
        <w:t xml:space="preserve">Um historiador </w:t>
      </w:r>
      <w:r w:rsidRPr="00016774">
        <w:rPr>
          <w:rFonts w:ascii="Arial Narrow" w:hAnsi="Arial Narrow"/>
        </w:rPr>
        <w:t>admit</w:t>
      </w:r>
      <w:r>
        <w:rPr>
          <w:rFonts w:ascii="Arial Narrow" w:hAnsi="Arial Narrow"/>
        </w:rPr>
        <w:t>iu</w:t>
      </w:r>
      <w:r w:rsidRPr="00016774">
        <w:rPr>
          <w:rFonts w:ascii="Arial Narrow" w:hAnsi="Arial Narrow"/>
        </w:rPr>
        <w:t xml:space="preserve"> que só nos primeiros meses de 1921, na qualidade de comissário do povo para a Guerra e presidente do Conselho Militar Revolucionário, </w:t>
      </w:r>
      <w:r w:rsidRPr="00350CE2">
        <w:rPr>
          <w:rFonts w:ascii="Arial Narrow" w:hAnsi="Arial Narrow"/>
        </w:rPr>
        <w:t xml:space="preserve">Trotsky </w:t>
      </w:r>
      <w:r w:rsidRPr="00016774">
        <w:rPr>
          <w:rFonts w:ascii="Arial Narrow" w:hAnsi="Arial Narrow"/>
        </w:rPr>
        <w:t>tivesse recebido através do representante oficioso do governo soviético em Berlim, Victor Kopp, as primeiras indicações de que os chefes militares e os grandes industriais germânicos poderiam estar interessados em fabricar e experimentar no território soviético material de guerra que a Alemanha ficara proibida de usar pelo tratado de Versailles</w:t>
      </w:r>
      <w:r w:rsidRPr="00016774">
        <w:rPr>
          <w:rStyle w:val="Refdenotaderodap"/>
          <w:rFonts w:ascii="Arial Narrow" w:hAnsi="Arial Narrow"/>
        </w:rPr>
        <w:footnoteReference w:id="593"/>
      </w:r>
      <w:r w:rsidRPr="00016774">
        <w:rPr>
          <w:rFonts w:ascii="Arial Narrow" w:hAnsi="Arial Narrow"/>
        </w:rPr>
        <w:t>. Todavia, muito mais tarde, em réplica a algumas acusações feitas nos célebres processos políticos encenados em Moscovo, Trotsky recordou que «o início das concessões alemãs na Rússia soviética ocorreu na época em que eu estava ainda ocupado com a guerra civil»</w:t>
      </w:r>
      <w:r w:rsidRPr="00016774">
        <w:rPr>
          <w:rStyle w:val="Refdenotaderodap"/>
          <w:rFonts w:ascii="Arial Narrow" w:hAnsi="Arial Narrow"/>
        </w:rPr>
        <w:footnoteReference w:id="594"/>
      </w:r>
      <w:r w:rsidRPr="00016774">
        <w:rPr>
          <w:rFonts w:ascii="Arial Narrow" w:hAnsi="Arial Narrow"/>
        </w:rPr>
        <w:t>, o que situa a iniciativa antes de 1921. De qualquer forma, as conversas de Radek com os oficiais alemães traçaram o quadro em que aquela colaboração veio a inserir</w:t>
      </w:r>
      <w:r w:rsidR="006249F3">
        <w:rPr>
          <w:rFonts w:ascii="Arial Narrow" w:hAnsi="Arial Narrow"/>
        </w:rPr>
        <w:t>-se</w:t>
      </w:r>
      <w:r w:rsidRPr="00016774">
        <w:rPr>
          <w:rFonts w:ascii="Arial Narrow" w:hAnsi="Arial Narrow"/>
        </w:rPr>
        <w:t xml:space="preserve">, e sabemos que em Fevereiro de 1920 von Seeckt previra a eventualidade de um entendimento militar com a Rússia contra as forças da </w:t>
      </w:r>
      <w:r w:rsidRPr="00016774">
        <w:rPr>
          <w:rFonts w:ascii="Arial Narrow" w:hAnsi="Arial Narrow"/>
          <w:i/>
        </w:rPr>
        <w:t>Entente</w:t>
      </w:r>
      <w:r w:rsidRPr="00016774">
        <w:rPr>
          <w:rStyle w:val="Refdenotaderodap"/>
          <w:rFonts w:ascii="Arial Narrow" w:hAnsi="Arial Narrow"/>
        </w:rPr>
        <w:footnoteReference w:id="595"/>
      </w:r>
      <w:r w:rsidRPr="00016774">
        <w:rPr>
          <w:rFonts w:ascii="Arial Narrow" w:hAnsi="Arial Narrow"/>
        </w:rPr>
        <w:t>. Pouco depois, por ocasião da guerra soviético-polaca, é natural que os contactos entre alguns chefes militares soviéticos e certos membros dos corpos francos, bem como outras figuras da extrema-direita, tivessem contribuído para orientar as simpatias da Reichswehr em direcção a Moscovo</w:t>
      </w:r>
      <w:r w:rsidRPr="00016774">
        <w:rPr>
          <w:rStyle w:val="Refdenotaderodap"/>
          <w:rFonts w:ascii="Arial Narrow" w:hAnsi="Arial Narrow"/>
        </w:rPr>
        <w:footnoteReference w:id="596"/>
      </w:r>
      <w:r w:rsidRPr="00016774">
        <w:rPr>
          <w:rFonts w:ascii="Arial Narrow" w:hAnsi="Arial Narrow"/>
        </w:rPr>
        <w:t xml:space="preserve">. Aliás, enquanto o Exército Vermelho se aproximava velozmente de Varsóvia, um alto funcionário do Ministério dos Negócios Estrangeiros alemão encontrou-se discretamente com Kopp e obteve sem dificuldade a garantia de que não </w:t>
      </w:r>
      <w:r>
        <w:rPr>
          <w:rFonts w:ascii="Arial Narrow" w:hAnsi="Arial Narrow"/>
        </w:rPr>
        <w:t xml:space="preserve">seria </w:t>
      </w:r>
      <w:r w:rsidRPr="00016774">
        <w:rPr>
          <w:rFonts w:ascii="Arial Narrow" w:hAnsi="Arial Narrow"/>
        </w:rPr>
        <w:t>atravessa</w:t>
      </w:r>
      <w:r>
        <w:rPr>
          <w:rFonts w:ascii="Arial Narrow" w:hAnsi="Arial Narrow"/>
        </w:rPr>
        <w:t>d</w:t>
      </w:r>
      <w:r w:rsidRPr="00016774">
        <w:rPr>
          <w:rFonts w:ascii="Arial Narrow" w:hAnsi="Arial Narrow"/>
        </w:rPr>
        <w:t>a a fronteira germano-polaca</w:t>
      </w:r>
      <w:r w:rsidRPr="00016774">
        <w:rPr>
          <w:rStyle w:val="Refdenotaderodap"/>
          <w:rFonts w:ascii="Arial Narrow" w:hAnsi="Arial Narrow"/>
        </w:rPr>
        <w:footnoteReference w:id="597"/>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Um historiador espant</w:t>
      </w:r>
      <w:r>
        <w:rPr>
          <w:rFonts w:ascii="Arial Narrow" w:hAnsi="Arial Narrow"/>
        </w:rPr>
        <w:t>ou</w:t>
      </w:r>
      <w:r w:rsidRPr="00016774">
        <w:rPr>
          <w:rFonts w:ascii="Arial Narrow" w:hAnsi="Arial Narrow"/>
        </w:rPr>
        <w:t xml:space="preserve">-se com o facto de as conversações secretas destinadas a reconstruir a indústria de armamentos russa sob orientação germânica e em benefício directo da Reichswehr se terem iniciado precisamente no momento em que Zinoviev </w:t>
      </w:r>
      <w:r>
        <w:rPr>
          <w:rFonts w:ascii="Arial Narrow" w:hAnsi="Arial Narrow"/>
        </w:rPr>
        <w:t>deu</w:t>
      </w:r>
      <w:r w:rsidRPr="00016774">
        <w:rPr>
          <w:rFonts w:ascii="Arial Narrow" w:hAnsi="Arial Narrow"/>
        </w:rPr>
        <w:t xml:space="preserve"> directivas ao KPD para derrubar o governo de Berlim</w:t>
      </w:r>
      <w:r w:rsidRPr="00016774">
        <w:rPr>
          <w:rStyle w:val="Refdenotaderodap"/>
          <w:rFonts w:ascii="Arial Narrow" w:hAnsi="Arial Narrow"/>
        </w:rPr>
        <w:footnoteReference w:id="598"/>
      </w:r>
      <w:r w:rsidRPr="00016774">
        <w:rPr>
          <w:rFonts w:ascii="Arial Narrow" w:hAnsi="Arial Narrow"/>
        </w:rPr>
        <w:t xml:space="preserve">. Mas não sucederia que as duas linhas de actuação fossem complementares? Uma insurreição comunista que liquidasse a república de Weimar poderia deixar intacta a Reichswehr ou limitar-se a mudar-lhe o nome. Aliás, se tanto o </w:t>
      </w:r>
      <w:r w:rsidR="006E5AFA">
        <w:rPr>
          <w:rFonts w:ascii="Arial Narrow" w:hAnsi="Arial Narrow"/>
        </w:rPr>
        <w:t xml:space="preserve">SPD </w:t>
      </w:r>
      <w:r w:rsidRPr="00016774">
        <w:rPr>
          <w:rFonts w:ascii="Arial Narrow" w:hAnsi="Arial Narrow"/>
        </w:rPr>
        <w:lastRenderedPageBreak/>
        <w:t xml:space="preserve">como o Ministério dos Negócios Estrangeiros e o próprio presidente da </w:t>
      </w:r>
      <w:r w:rsidR="007912BC" w:rsidRPr="00016774">
        <w:rPr>
          <w:rFonts w:ascii="Arial Narrow" w:hAnsi="Arial Narrow"/>
        </w:rPr>
        <w:t>República</w:t>
      </w:r>
      <w:r w:rsidRPr="00016774">
        <w:rPr>
          <w:rFonts w:ascii="Arial Narrow" w:hAnsi="Arial Narrow"/>
        </w:rPr>
        <w:t xml:space="preserve">, também um social-democrata, foram mantidos na ignorância dos contactos entre o exército alemão e </w:t>
      </w:r>
      <w:r w:rsidR="007912BC">
        <w:rPr>
          <w:rFonts w:ascii="Arial Narrow" w:hAnsi="Arial Narrow"/>
        </w:rPr>
        <w:t>o</w:t>
      </w:r>
      <w:r w:rsidRPr="00016774">
        <w:rPr>
          <w:rFonts w:ascii="Arial Narrow" w:hAnsi="Arial Narrow"/>
        </w:rPr>
        <w:t>s militares soviétic</w:t>
      </w:r>
      <w:r w:rsidR="007912BC">
        <w:rPr>
          <w:rFonts w:ascii="Arial Narrow" w:hAnsi="Arial Narrow"/>
        </w:rPr>
        <w:t>o</w:t>
      </w:r>
      <w:r w:rsidRPr="00016774">
        <w:rPr>
          <w:rFonts w:ascii="Arial Narrow" w:hAnsi="Arial Narrow"/>
        </w:rPr>
        <w:t>s, e se mesmo o chanceler só foi informado no Outono de 1921</w:t>
      </w:r>
      <w:r w:rsidRPr="00016774">
        <w:rPr>
          <w:rStyle w:val="Refdenotaderodap"/>
          <w:rFonts w:ascii="Arial Narrow" w:hAnsi="Arial Narrow"/>
        </w:rPr>
        <w:footnoteReference w:id="599"/>
      </w:r>
      <w:r w:rsidRPr="00016774">
        <w:rPr>
          <w:rFonts w:ascii="Arial Narrow" w:hAnsi="Arial Narrow"/>
        </w:rPr>
        <w:t xml:space="preserve">, isto </w:t>
      </w:r>
      <w:r w:rsidR="007912BC">
        <w:rPr>
          <w:rFonts w:ascii="Arial Narrow" w:hAnsi="Arial Narrow"/>
        </w:rPr>
        <w:t>mostra</w:t>
      </w:r>
      <w:r w:rsidRPr="00016774">
        <w:rPr>
          <w:rFonts w:ascii="Arial Narrow" w:hAnsi="Arial Narrow"/>
        </w:rPr>
        <w:t xml:space="preserve"> que a iniciativa da Reichswehr nem dependia das instituições da república nem tinha necessidade delas. Com efeito, interessada em ampliar as relações amigáveis com o grande capital internacional, a social-democracia germânica era contrária a qualquer orientação pró-soviética</w:t>
      </w:r>
      <w:r w:rsidRPr="00016774">
        <w:rPr>
          <w:rStyle w:val="Refdenotaderodap"/>
          <w:rFonts w:ascii="Arial Narrow" w:hAnsi="Arial Narrow"/>
        </w:rPr>
        <w:footnoteReference w:id="600"/>
      </w:r>
      <w:r w:rsidRPr="00016774">
        <w:rPr>
          <w:rFonts w:ascii="Arial Narrow" w:hAnsi="Arial Narrow"/>
        </w:rPr>
        <w:t>. Escrevendo em 1938 num dos jornais de maior circulação dos Estados Unidos, Trotsky colocou com desfaçatez as cartas na mesa</w:t>
      </w:r>
      <w:r w:rsidR="006E5AFA">
        <w:rPr>
          <w:rFonts w:ascii="Arial Narrow" w:hAnsi="Arial Narrow"/>
        </w:rPr>
        <w:t>:</w:t>
      </w:r>
      <w:r w:rsidRPr="00016774">
        <w:rPr>
          <w:rFonts w:ascii="Arial Narrow" w:hAnsi="Arial Narrow"/>
        </w:rPr>
        <w:t xml:space="preserve"> «A partir do momento em que os Hohenzollern foram derrubados o governo soviético tinha a intenção de estabelecer uma aliança defensiva com a Alemanha, contra a </w:t>
      </w:r>
      <w:r w:rsidRPr="00016774">
        <w:rPr>
          <w:rFonts w:ascii="Arial Narrow" w:hAnsi="Arial Narrow"/>
          <w:i/>
        </w:rPr>
        <w:t>Entente</w:t>
      </w:r>
      <w:r w:rsidRPr="00016774">
        <w:rPr>
          <w:rFonts w:ascii="Arial Narrow" w:hAnsi="Arial Narrow"/>
        </w:rPr>
        <w:t xml:space="preserve"> e contra a paz de Versailles. Mas nessa época a social-democracia, que desempenhava os primeiros papéis na Alemanha, tinha medo de Moscovo e depositava todas as esperanças em Londres e sobretudo em Washington. Por seu lado, a casta dos oficiais da Reichswehr, apesar da sua hostilidade política ao comunismo, considerava necessária uma colaboração diplomática e militar com a República Soviética»</w:t>
      </w:r>
      <w:r w:rsidRPr="00016774">
        <w:rPr>
          <w:rStyle w:val="Refdenotaderodap"/>
          <w:rFonts w:ascii="Arial Narrow" w:hAnsi="Arial Narrow"/>
        </w:rPr>
        <w:footnoteReference w:id="601"/>
      </w:r>
      <w:r w:rsidRPr="00016774">
        <w:rPr>
          <w:rFonts w:ascii="Arial Narrow" w:hAnsi="Arial Narrow"/>
        </w:rPr>
        <w:t xml:space="preserve">. É certo que fora a Reichswehr quem financiara e organizara </w:t>
      </w:r>
      <w:r>
        <w:rPr>
          <w:rFonts w:ascii="Arial Narrow" w:hAnsi="Arial Narrow"/>
        </w:rPr>
        <w:t xml:space="preserve">os corpos francos e outras </w:t>
      </w:r>
      <w:r w:rsidRPr="00016774">
        <w:rPr>
          <w:rFonts w:ascii="Arial Narrow" w:hAnsi="Arial Narrow"/>
        </w:rPr>
        <w:t xml:space="preserve">milícias da extrema-direita, mas não tinha Trotsky integrado no Exército Vermelho, a todos os níveis da hierarquia, dezenas de milhares de antigos oficiais czaristas? O nacionalismo de um lado e o bolchevismo do outro ajustavam-se na diplomacia militar germano-soviética, e se externamente esta conjugação se virava contra a </w:t>
      </w:r>
      <w:r w:rsidRPr="00016774">
        <w:rPr>
          <w:rFonts w:ascii="Arial Narrow" w:hAnsi="Arial Narrow"/>
          <w:i/>
        </w:rPr>
        <w:t>Entente,</w:t>
      </w:r>
      <w:r w:rsidRPr="00016774">
        <w:rPr>
          <w:rFonts w:ascii="Arial Narrow" w:hAnsi="Arial Narrow"/>
        </w:rPr>
        <w:t xml:space="preserve"> internamente opunha-se às instituições de Weimar.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Depois de uma visita que peritos alemães efectuaram no Verão de 1921 às decrépitas instalações fabris soviéticas e na sequência de vários contactos muito discretos prosseguidos no Outono e no Inverno desse ano tanto em Moscovo como em Berlim </w:t>
      </w:r>
      <w:r w:rsidR="00557B3D">
        <w:rPr>
          <w:rFonts w:ascii="Arial Narrow" w:hAnsi="Arial Narrow"/>
        </w:rPr>
        <w:t>—</w:t>
      </w:r>
      <w:r w:rsidRPr="00016774">
        <w:rPr>
          <w:rFonts w:ascii="Arial Narrow" w:hAnsi="Arial Narrow"/>
        </w:rPr>
        <w:t xml:space="preserve"> e aqui alguns deles, curiosamente, na residência do então major von Schleicher </w:t>
      </w:r>
      <w:r w:rsidR="00557B3D">
        <w:rPr>
          <w:rFonts w:ascii="Arial Narrow" w:hAnsi="Arial Narrow"/>
        </w:rPr>
        <w:t>—</w:t>
      </w:r>
      <w:r w:rsidRPr="00016774">
        <w:rPr>
          <w:rFonts w:ascii="Arial Narrow" w:hAnsi="Arial Narrow"/>
        </w:rPr>
        <w:t xml:space="preserve"> Radek chegou à capital alemã em Janeiro de 1922 e no mês seguinte encontrou-se com o general von Seeckt, a quem propôs que os alemães ajudassem a reconstruir a indústria militar russa e instruíssem os oficiais soviéticos</w:t>
      </w:r>
      <w:r w:rsidRPr="00016774">
        <w:rPr>
          <w:rStyle w:val="Refdenotaderodap"/>
          <w:rFonts w:ascii="Arial Narrow" w:hAnsi="Arial Narrow"/>
        </w:rPr>
        <w:footnoteReference w:id="602"/>
      </w:r>
      <w:r w:rsidRPr="00016774">
        <w:rPr>
          <w:rFonts w:ascii="Arial Narrow" w:hAnsi="Arial Narrow"/>
        </w:rPr>
        <w:t>. Para compreendermos estas conversações na sua devida dimensão é conveniente não esquecer que Radek, além das funções diplomáticas que assumia oficiosamente, era então o principal orientador e chefe político do KPD</w:t>
      </w:r>
      <w:r w:rsidRPr="00016774">
        <w:rPr>
          <w:rStyle w:val="Refdenotaderodap"/>
          <w:rFonts w:ascii="Arial Narrow" w:hAnsi="Arial Narrow"/>
        </w:rPr>
        <w:footnoteReference w:id="603"/>
      </w:r>
      <w:r w:rsidRPr="00016774">
        <w:rPr>
          <w:rFonts w:ascii="Arial Narrow" w:hAnsi="Arial Narrow"/>
        </w:rPr>
        <w:t>. «Nessa altura», esclarece</w:t>
      </w:r>
      <w:r>
        <w:rPr>
          <w:rFonts w:ascii="Arial Narrow" w:hAnsi="Arial Narrow"/>
        </w:rPr>
        <w:t>u</w:t>
      </w:r>
      <w:r w:rsidRPr="00016774">
        <w:rPr>
          <w:rFonts w:ascii="Arial Narrow" w:hAnsi="Arial Narrow"/>
        </w:rPr>
        <w:t xml:space="preserve"> </w:t>
      </w:r>
      <w:r>
        <w:rPr>
          <w:rFonts w:ascii="Arial Narrow" w:hAnsi="Arial Narrow"/>
        </w:rPr>
        <w:t>um</w:t>
      </w:r>
      <w:r w:rsidRPr="00016774">
        <w:rPr>
          <w:rFonts w:ascii="Arial Narrow" w:hAnsi="Arial Narrow"/>
        </w:rPr>
        <w:t xml:space="preserve"> historiador, «o novo elemento de negociação parece ter consistido na proposta de que os alemães não só </w:t>
      </w:r>
      <w:r w:rsidRPr="00016774">
        <w:rPr>
          <w:rFonts w:ascii="Arial Narrow" w:hAnsi="Arial Narrow"/>
        </w:rPr>
        <w:lastRenderedPageBreak/>
        <w:t>organizassem e dirigissem na União Soviética fábricas para produzir o armamento proibido, mas treinassem igualmente oficiais do Exército Vermelho no uso deste armamento e ao mesmo tempo estabelecessem escolas para treino de futuros oficiais alemães. A série de contactos anteriores dava agora lugar a um amplo projecto visando uma considerável presença militar alemã em território soviético, da qual o Exército Vermelho se aproveitaria tanto recebendo material como treino»</w:t>
      </w:r>
      <w:r w:rsidRPr="00016774">
        <w:rPr>
          <w:rStyle w:val="Refdenotaderodap"/>
          <w:rFonts w:ascii="Arial Narrow" w:hAnsi="Arial Narrow"/>
        </w:rPr>
        <w:footnoteReference w:id="604"/>
      </w:r>
      <w:r w:rsidRPr="00016774">
        <w:rPr>
          <w:rFonts w:ascii="Arial Narrow" w:hAnsi="Arial Narrow"/>
        </w:rPr>
        <w:t>. É certo que a Reichswehr utilizou igualmente algumas instalações fabris na Suécia, na Dinamarca, na Holanda, na Suíça, em Espanha e na Turquia para iludir as disposições do tratado de Versailles e produzir material de guerra que estava proibida de obter</w:t>
      </w:r>
      <w:r w:rsidRPr="00016774">
        <w:rPr>
          <w:rStyle w:val="Refdenotaderodap"/>
          <w:rFonts w:ascii="Arial Narrow" w:hAnsi="Arial Narrow"/>
        </w:rPr>
        <w:footnoteReference w:id="605"/>
      </w:r>
      <w:r>
        <w:rPr>
          <w:rFonts w:ascii="Arial Narrow" w:hAnsi="Arial Narrow"/>
        </w:rPr>
        <w:t>,</w:t>
      </w:r>
      <w:r w:rsidRPr="00016774">
        <w:rPr>
          <w:rFonts w:ascii="Arial Narrow" w:hAnsi="Arial Narrow"/>
        </w:rPr>
        <w:t xml:space="preserve"> mas só as relações com Moscovo tiveram um verdadeiro significado político, tanto no plano externo como no interno.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Na versão levada ao conhecimento do público, o tratado entre a União Soviética e a Alemanha, assinado em Rapallo a 16 de Abril de 1922, limit</w:t>
      </w:r>
      <w:r w:rsidR="00134E39">
        <w:rPr>
          <w:rFonts w:ascii="Arial Narrow" w:hAnsi="Arial Narrow"/>
        </w:rPr>
        <w:t>ou</w:t>
      </w:r>
      <w:r w:rsidRPr="00016774">
        <w:rPr>
          <w:rFonts w:ascii="Arial Narrow" w:hAnsi="Arial Narrow"/>
        </w:rPr>
        <w:t xml:space="preserve">-se a restaurar as relações diplomáticas entre os dois países e a enunciar cláusulas de carácter comercial. Todavia, o aspecto mais importante dos acordos mantinha-se secreto e consistia na cooperação de ambos os exércitos. Em Maio desse ano iniciaram-se negociações entre o general von Hasse, que em breve estaria à frente do que era de facto o estado-maior, e Krestinsky, que desde Outubro do ano anterior era o representante soviético em Berlim, para tratar da participação directa dos grandes industriais do Ruhr no estabelecimento de uma indústria de guerra germânica na União Soviética. Aliás, antes mesmo de se iniciar a produção de material bélico já muitos pilotos alemães se treinavam nos céus soviéticos. As negociações prosseguiram em Berlim ao longo do ano, e em Dezembro Radek avistou-se de novo com von Seeckt, fixando-se enfim os termos da futura cooperação entre as duas forças armadas. Graças a um contrato assinado pelo governo soviético e pela empresa Junkers, seriam fabricados aviões de guerra e motores de avião, que os alemães estavam proibidos de possuir. Também a Fokker estabeleceria em território soviético várias linhas de produção de aviões de guerra, a mais importante entrando em funcionamento em 1925. E a Dornier fabricaria hidroaviões militares em Kronstadt, onde outra empresa montaria modelos de submarinos. Sob direcção germânica seriam ainda criadas várias escolas de pilotagem militar, destinadas tanto a alemães como a soviéticos. Em diversas instalações industriais seriam produzidas munições sob a orientação de técnicos da Krupp, destinando-se uma parte da produção ao Exército Vermelho, enquanto o restante seria </w:t>
      </w:r>
      <w:r w:rsidR="009877F0">
        <w:rPr>
          <w:rFonts w:ascii="Arial Narrow" w:hAnsi="Arial Narrow"/>
        </w:rPr>
        <w:t>enviado</w:t>
      </w:r>
      <w:r w:rsidRPr="00016774">
        <w:rPr>
          <w:rFonts w:ascii="Arial Narrow" w:hAnsi="Arial Narrow"/>
        </w:rPr>
        <w:t xml:space="preserve"> para a Alemanha e usado pela Reichswehr. E, já que as potências vencedoras haviam interdito à Reichswehr o uso de blindados, seria fundada uma fábrica de tanques de guerra, parece que </w:t>
      </w:r>
      <w:r w:rsidRPr="00016774">
        <w:rPr>
          <w:rFonts w:ascii="Arial Narrow" w:hAnsi="Arial Narrow"/>
        </w:rPr>
        <w:lastRenderedPageBreak/>
        <w:t>igualmente sob direcção da Krupp, dispondo de um campo de manobras para treinar nesta nova técnica os militares dos dois países</w:t>
      </w:r>
      <w:r w:rsidRPr="00016774">
        <w:rPr>
          <w:rStyle w:val="Refdenotaderodap"/>
          <w:rFonts w:ascii="Arial Narrow" w:hAnsi="Arial Narrow"/>
        </w:rPr>
        <w:footnoteReference w:id="606"/>
      </w:r>
      <w:r w:rsidRPr="00016774">
        <w:rPr>
          <w:rFonts w:ascii="Arial Narrow" w:hAnsi="Arial Narrow"/>
        </w:rPr>
        <w:t xml:space="preserve">. </w:t>
      </w:r>
      <w:r>
        <w:rPr>
          <w:rFonts w:ascii="Arial Narrow" w:hAnsi="Arial Narrow"/>
        </w:rPr>
        <w:t xml:space="preserve">Formar-se-ia </w:t>
      </w:r>
      <w:r w:rsidRPr="00016774">
        <w:rPr>
          <w:rFonts w:ascii="Arial Narrow" w:hAnsi="Arial Narrow"/>
        </w:rPr>
        <w:t>também uma companhia mista germano-soviética com o objectivo de produzir gases venenosos, outro tipo de arma proibido em Versailles, e embora um historiador afirm</w:t>
      </w:r>
      <w:r>
        <w:rPr>
          <w:rFonts w:ascii="Arial Narrow" w:hAnsi="Arial Narrow"/>
        </w:rPr>
        <w:t>ass</w:t>
      </w:r>
      <w:r w:rsidRPr="00016774">
        <w:rPr>
          <w:rFonts w:ascii="Arial Narrow" w:hAnsi="Arial Narrow"/>
        </w:rPr>
        <w:t>e que a produção se iniciou em 1924</w:t>
      </w:r>
      <w:r w:rsidRPr="00016774">
        <w:rPr>
          <w:rStyle w:val="Refdenotaderodap"/>
          <w:rFonts w:ascii="Arial Narrow" w:hAnsi="Arial Narrow"/>
        </w:rPr>
        <w:footnoteReference w:id="607"/>
      </w:r>
      <w:r w:rsidRPr="00016774">
        <w:rPr>
          <w:rFonts w:ascii="Arial Narrow" w:hAnsi="Arial Narrow"/>
        </w:rPr>
        <w:t>, outro especialista garant</w:t>
      </w:r>
      <w:r>
        <w:rPr>
          <w:rFonts w:ascii="Arial Narrow" w:hAnsi="Arial Narrow"/>
        </w:rPr>
        <w:t>iu</w:t>
      </w:r>
      <w:r w:rsidRPr="00016774">
        <w:rPr>
          <w:rFonts w:ascii="Arial Narrow" w:hAnsi="Arial Narrow"/>
        </w:rPr>
        <w:t xml:space="preserve"> que por dificuldades técnicas insuperáveis aquela fábrica nunca chegou a funcionar e o projecto acabou por ser abandonado</w:t>
      </w:r>
      <w:r w:rsidRPr="00016774">
        <w:rPr>
          <w:rStyle w:val="Refdenotaderodap"/>
          <w:rFonts w:ascii="Arial Narrow" w:hAnsi="Arial Narrow"/>
        </w:rPr>
        <w:footnoteReference w:id="608"/>
      </w:r>
      <w:r w:rsidRPr="00016774">
        <w:rPr>
          <w:rFonts w:ascii="Arial Narrow" w:hAnsi="Arial Narrow"/>
        </w:rPr>
        <w:t>, o que é pena, porque a guerra química comp</w:t>
      </w:r>
      <w:r w:rsidR="009877F0">
        <w:rPr>
          <w:rFonts w:ascii="Arial Narrow" w:hAnsi="Arial Narrow"/>
        </w:rPr>
        <w:t>oria</w:t>
      </w:r>
      <w:r w:rsidRPr="00016774">
        <w:rPr>
          <w:rFonts w:ascii="Arial Narrow" w:hAnsi="Arial Narrow"/>
        </w:rPr>
        <w:t xml:space="preserve"> lindamente o florão. </w:t>
      </w:r>
    </w:p>
    <w:p w:rsidR="00424C9E" w:rsidRPr="007E60A4" w:rsidRDefault="00776EA7" w:rsidP="007E60A4">
      <w:pPr>
        <w:tabs>
          <w:tab w:val="left" w:pos="720"/>
          <w:tab w:val="left" w:pos="3312"/>
        </w:tabs>
        <w:rPr>
          <w:rFonts w:ascii="Arial Narrow" w:hAnsi="Arial Narrow"/>
        </w:rPr>
      </w:pPr>
      <w:r w:rsidRPr="00016774">
        <w:rPr>
          <w:rFonts w:ascii="Arial Narrow" w:hAnsi="Arial Narrow"/>
        </w:rPr>
        <w:t xml:space="preserve">A cooperação </w:t>
      </w:r>
      <w:r w:rsidR="00765F77">
        <w:rPr>
          <w:rFonts w:ascii="Arial Narrow" w:hAnsi="Arial Narrow"/>
        </w:rPr>
        <w:t xml:space="preserve">entre </w:t>
      </w:r>
      <w:r w:rsidRPr="00016774">
        <w:rPr>
          <w:rFonts w:ascii="Arial Narrow" w:hAnsi="Arial Narrow"/>
        </w:rPr>
        <w:t>as duas forças armadas prosseguiu em proveito de ambas</w:t>
      </w:r>
      <w:r w:rsidR="005A7682">
        <w:rPr>
          <w:rFonts w:ascii="Arial Narrow" w:hAnsi="Arial Narrow"/>
        </w:rPr>
        <w:t>.</w:t>
      </w:r>
      <w:r w:rsidR="00AD3B64">
        <w:rPr>
          <w:rFonts w:ascii="Arial Narrow" w:hAnsi="Arial Narrow"/>
        </w:rPr>
        <w:t xml:space="preserve"> </w:t>
      </w:r>
      <w:r w:rsidR="00E02CB4" w:rsidRPr="00016774">
        <w:rPr>
          <w:rFonts w:ascii="Arial Narrow" w:hAnsi="Arial Narrow"/>
        </w:rPr>
        <w:t>Tukhatchevsky, que até ao seu fuzilamento em 1937 foi o mais notável general soviético, contou</w:t>
      </w:r>
      <w:r w:rsidR="00E02CB4">
        <w:rPr>
          <w:rFonts w:ascii="Arial Narrow" w:hAnsi="Arial Narrow"/>
        </w:rPr>
        <w:t>-se</w:t>
      </w:r>
      <w:r w:rsidR="00E02CB4" w:rsidRPr="00016774">
        <w:rPr>
          <w:rFonts w:ascii="Arial Narrow" w:hAnsi="Arial Narrow"/>
        </w:rPr>
        <w:t xml:space="preserve"> entre os estagiários do estado-maior alemão, o que o ajudou a desenvolver ideias inovadoras acerca da utilização de blindados</w:t>
      </w:r>
      <w:r w:rsidR="00E02CB4" w:rsidRPr="00016774">
        <w:rPr>
          <w:rStyle w:val="Refdenotaderodap"/>
          <w:rFonts w:ascii="Arial Narrow" w:hAnsi="Arial Narrow"/>
        </w:rPr>
        <w:footnoteReference w:id="609"/>
      </w:r>
      <w:r w:rsidR="00AB2094">
        <w:rPr>
          <w:rFonts w:ascii="Arial Narrow" w:hAnsi="Arial Narrow"/>
        </w:rPr>
        <w:t>.</w:t>
      </w:r>
      <w:r w:rsidR="00E02CB4" w:rsidRPr="00016774">
        <w:rPr>
          <w:rFonts w:ascii="Arial Narrow" w:hAnsi="Arial Narrow"/>
        </w:rPr>
        <w:t xml:space="preserve"> </w:t>
      </w:r>
      <w:r w:rsidR="00FF6881">
        <w:rPr>
          <w:rFonts w:ascii="Arial Narrow" w:hAnsi="Arial Narrow"/>
        </w:rPr>
        <w:t>Aliás, j</w:t>
      </w:r>
      <w:r w:rsidR="00FF6881" w:rsidRPr="00016774">
        <w:rPr>
          <w:rFonts w:ascii="Arial Narrow" w:hAnsi="Arial Narrow"/>
        </w:rPr>
        <w:t xml:space="preserve">á </w:t>
      </w:r>
      <w:r w:rsidR="00E02CB4" w:rsidRPr="00016774">
        <w:rPr>
          <w:rFonts w:ascii="Arial Narrow" w:hAnsi="Arial Narrow"/>
        </w:rPr>
        <w:t xml:space="preserve">em 1922 os oficiais alemães destacados para </w:t>
      </w:r>
      <w:r w:rsidR="000F3769">
        <w:rPr>
          <w:rFonts w:ascii="Arial Narrow" w:hAnsi="Arial Narrow"/>
        </w:rPr>
        <w:t xml:space="preserve">a URSS </w:t>
      </w:r>
      <w:r w:rsidR="00E02CB4" w:rsidRPr="00016774">
        <w:rPr>
          <w:rFonts w:ascii="Arial Narrow" w:hAnsi="Arial Narrow"/>
        </w:rPr>
        <w:t>tinham podido observar o lançamento de tropas em pára-quedas, que constituía um dos elementos principais nas novas concepções estratégicas formuladas por Tukhatchevsky</w:t>
      </w:r>
      <w:r w:rsidR="00E02CB4" w:rsidRPr="00016774">
        <w:rPr>
          <w:rStyle w:val="Refdenotaderodap"/>
          <w:rFonts w:ascii="Arial Narrow" w:hAnsi="Arial Narrow"/>
        </w:rPr>
        <w:footnoteReference w:id="610"/>
      </w:r>
      <w:r w:rsidR="00E02CB4" w:rsidRPr="00016774">
        <w:rPr>
          <w:rFonts w:ascii="Arial Narrow" w:hAnsi="Arial Narrow"/>
        </w:rPr>
        <w:t>.</w:t>
      </w:r>
      <w:r w:rsidR="00E02CB4">
        <w:rPr>
          <w:rFonts w:ascii="Arial Narrow" w:hAnsi="Arial Narrow"/>
        </w:rPr>
        <w:t xml:space="preserve"> </w:t>
      </w:r>
      <w:r w:rsidR="005A7682">
        <w:rPr>
          <w:rFonts w:ascii="Arial Narrow" w:hAnsi="Arial Narrow"/>
        </w:rPr>
        <w:t xml:space="preserve">No Outono de 1928 o Ministério da Defesa alemão iniciou um novo programa de rearmamento e é difícil não situar neste contexto a visita feita </w:t>
      </w:r>
      <w:r w:rsidR="00424C9E">
        <w:rPr>
          <w:rFonts w:ascii="Arial Narrow" w:hAnsi="Arial Narrow"/>
        </w:rPr>
        <w:t xml:space="preserve">então </w:t>
      </w:r>
      <w:r w:rsidR="005A7682">
        <w:rPr>
          <w:rFonts w:ascii="Arial Narrow" w:hAnsi="Arial Narrow"/>
        </w:rPr>
        <w:t xml:space="preserve">à União Soviética </w:t>
      </w:r>
      <w:r w:rsidR="00F25FF1">
        <w:rPr>
          <w:rFonts w:ascii="Arial Narrow" w:hAnsi="Arial Narrow"/>
        </w:rPr>
        <w:t>por uma das mais altas patentes d</w:t>
      </w:r>
      <w:r w:rsidR="00A14E1A">
        <w:rPr>
          <w:rFonts w:ascii="Arial Narrow" w:hAnsi="Arial Narrow"/>
        </w:rPr>
        <w:t>a</w:t>
      </w:r>
      <w:r w:rsidR="00F25FF1">
        <w:rPr>
          <w:rFonts w:ascii="Arial Narrow" w:hAnsi="Arial Narrow"/>
        </w:rPr>
        <w:t xml:space="preserve"> </w:t>
      </w:r>
      <w:r w:rsidR="00A14E1A" w:rsidRPr="00016774">
        <w:rPr>
          <w:rFonts w:ascii="Arial Narrow" w:hAnsi="Arial Narrow"/>
        </w:rPr>
        <w:t>Reichswehr</w:t>
      </w:r>
      <w:r w:rsidR="00F25FF1">
        <w:rPr>
          <w:rFonts w:ascii="Arial Narrow" w:hAnsi="Arial Narrow"/>
        </w:rPr>
        <w:t xml:space="preserve">, </w:t>
      </w:r>
      <w:r w:rsidR="005A7682">
        <w:rPr>
          <w:rFonts w:ascii="Arial Narrow" w:hAnsi="Arial Narrow"/>
        </w:rPr>
        <w:t xml:space="preserve">o </w:t>
      </w:r>
      <w:r w:rsidR="00AD3B64">
        <w:rPr>
          <w:rFonts w:ascii="Arial Narrow" w:hAnsi="Arial Narrow"/>
        </w:rPr>
        <w:t xml:space="preserve">general von Blomberg, que </w:t>
      </w:r>
      <w:r w:rsidR="00235DEA">
        <w:rPr>
          <w:rFonts w:ascii="Arial Narrow" w:hAnsi="Arial Narrow"/>
        </w:rPr>
        <w:t xml:space="preserve">no Terceiro Reich </w:t>
      </w:r>
      <w:r w:rsidR="00F25FF1">
        <w:rPr>
          <w:rFonts w:ascii="Arial Narrow" w:hAnsi="Arial Narrow"/>
        </w:rPr>
        <w:t xml:space="preserve">viria a </w:t>
      </w:r>
      <w:r w:rsidR="00AD3B64">
        <w:rPr>
          <w:rFonts w:ascii="Arial Narrow" w:hAnsi="Arial Narrow"/>
        </w:rPr>
        <w:t xml:space="preserve">ocupar as funções de ministro da </w:t>
      </w:r>
      <w:r w:rsidR="00424C9E">
        <w:rPr>
          <w:rFonts w:ascii="Arial Narrow" w:hAnsi="Arial Narrow"/>
        </w:rPr>
        <w:t xml:space="preserve">Defesa, depois da </w:t>
      </w:r>
      <w:r w:rsidR="00AD3B64">
        <w:rPr>
          <w:rFonts w:ascii="Arial Narrow" w:hAnsi="Arial Narrow"/>
        </w:rPr>
        <w:t>Guerra</w:t>
      </w:r>
      <w:r w:rsidR="00424C9E">
        <w:rPr>
          <w:rFonts w:ascii="Arial Narrow" w:hAnsi="Arial Narrow"/>
        </w:rPr>
        <w:t>,</w:t>
      </w:r>
      <w:r w:rsidR="00AD3B64">
        <w:rPr>
          <w:rFonts w:ascii="Arial Narrow" w:hAnsi="Arial Narrow"/>
        </w:rPr>
        <w:t xml:space="preserve"> de 1933 até 1938</w:t>
      </w:r>
      <w:r w:rsidR="00FE6BB1">
        <w:rPr>
          <w:rStyle w:val="Refdenotaderodap"/>
          <w:rFonts w:ascii="Arial Narrow" w:hAnsi="Arial Narrow"/>
        </w:rPr>
        <w:footnoteReference w:id="611"/>
      </w:r>
      <w:r w:rsidR="00424C9E">
        <w:rPr>
          <w:rFonts w:ascii="Arial Narrow" w:hAnsi="Arial Narrow"/>
        </w:rPr>
        <w:t>.</w:t>
      </w:r>
      <w:r w:rsidR="00AD3B64">
        <w:rPr>
          <w:rFonts w:ascii="Arial Narrow" w:hAnsi="Arial Narrow"/>
        </w:rPr>
        <w:t xml:space="preserve"> </w:t>
      </w:r>
      <w:r w:rsidR="00E02CB4">
        <w:rPr>
          <w:rFonts w:ascii="Arial Narrow" w:hAnsi="Arial Narrow"/>
        </w:rPr>
        <w:t>Referindo-se ao final da década de 1920 e aos anos iniciais da década seguinte, o embaixador romeno nos países bálticos e na Finlândia escreveu que «naquela época peritos militares alemães estavam a instituir na academia militar de Moscovo a doutrina militar dos florescentes exércitos de Stalin»</w:t>
      </w:r>
      <w:r w:rsidR="00E02CB4">
        <w:rPr>
          <w:rStyle w:val="Refdenotaderodap"/>
          <w:rFonts w:ascii="Arial Narrow" w:hAnsi="Arial Narrow"/>
        </w:rPr>
        <w:footnoteReference w:id="612"/>
      </w:r>
      <w:r w:rsidR="00E02CB4">
        <w:rPr>
          <w:rFonts w:ascii="Arial Narrow" w:hAnsi="Arial Narrow"/>
        </w:rPr>
        <w:t xml:space="preserve">. Mais prosaicamente, </w:t>
      </w:r>
      <w:r w:rsidR="0078463D">
        <w:rPr>
          <w:rFonts w:ascii="Arial Narrow" w:hAnsi="Arial Narrow"/>
        </w:rPr>
        <w:t>durante pelo menos os dois últimos anos da república de Weimar a IG Farben</w:t>
      </w:r>
      <w:r w:rsidR="00E4721F">
        <w:rPr>
          <w:rFonts w:ascii="Arial Narrow" w:hAnsi="Arial Narrow"/>
        </w:rPr>
        <w:t xml:space="preserve">, de acordo com o estado-maior da </w:t>
      </w:r>
      <w:r w:rsidR="00E4721F" w:rsidRPr="00016774">
        <w:rPr>
          <w:rFonts w:ascii="Arial Narrow" w:hAnsi="Arial Narrow"/>
        </w:rPr>
        <w:t>Reichswehr</w:t>
      </w:r>
      <w:r w:rsidR="00E4721F">
        <w:rPr>
          <w:rFonts w:ascii="Arial Narrow" w:hAnsi="Arial Narrow"/>
        </w:rPr>
        <w:t>,</w:t>
      </w:r>
      <w:r w:rsidR="0078463D">
        <w:rPr>
          <w:rFonts w:ascii="Arial Narrow" w:hAnsi="Arial Narrow"/>
        </w:rPr>
        <w:t xml:space="preserve"> </w:t>
      </w:r>
      <w:r w:rsidR="00FA628B">
        <w:rPr>
          <w:rFonts w:ascii="Arial Narrow" w:hAnsi="Arial Narrow"/>
        </w:rPr>
        <w:t xml:space="preserve">procedeu na </w:t>
      </w:r>
      <w:r w:rsidR="009351B7">
        <w:rPr>
          <w:rFonts w:ascii="Arial Narrow" w:hAnsi="Arial Narrow"/>
        </w:rPr>
        <w:t xml:space="preserve">URSS </w:t>
      </w:r>
      <w:r w:rsidR="00FA628B">
        <w:rPr>
          <w:rFonts w:ascii="Arial Narrow" w:hAnsi="Arial Narrow"/>
        </w:rPr>
        <w:t>a plantaç</w:t>
      </w:r>
      <w:r w:rsidR="00E4721F">
        <w:rPr>
          <w:rFonts w:ascii="Arial Narrow" w:hAnsi="Arial Narrow"/>
        </w:rPr>
        <w:t>õe</w:t>
      </w:r>
      <w:r w:rsidR="00FA628B">
        <w:rPr>
          <w:rFonts w:ascii="Arial Narrow" w:hAnsi="Arial Narrow"/>
        </w:rPr>
        <w:t xml:space="preserve">s experimentais de soja </w:t>
      </w:r>
      <w:r w:rsidR="00765F77">
        <w:rPr>
          <w:rFonts w:ascii="Arial Narrow" w:hAnsi="Arial Narrow"/>
        </w:rPr>
        <w:t xml:space="preserve">para adaptá-la às </w:t>
      </w:r>
      <w:r w:rsidR="00E4721F">
        <w:rPr>
          <w:rFonts w:ascii="Arial Narrow" w:hAnsi="Arial Narrow"/>
        </w:rPr>
        <w:t xml:space="preserve">condições climáticas das </w:t>
      </w:r>
      <w:r w:rsidR="00FA628B">
        <w:rPr>
          <w:rFonts w:ascii="Arial Narrow" w:hAnsi="Arial Narrow"/>
        </w:rPr>
        <w:t>terras danubianas</w:t>
      </w:r>
      <w:r w:rsidR="00765F77">
        <w:rPr>
          <w:rFonts w:ascii="Arial Narrow" w:hAnsi="Arial Narrow"/>
        </w:rPr>
        <w:t>,</w:t>
      </w:r>
      <w:r w:rsidR="00FA628B">
        <w:rPr>
          <w:rFonts w:ascii="Arial Narrow" w:hAnsi="Arial Narrow"/>
        </w:rPr>
        <w:t xml:space="preserve"> </w:t>
      </w:r>
      <w:r w:rsidR="00765F77">
        <w:rPr>
          <w:rFonts w:ascii="Arial Narrow" w:hAnsi="Arial Narrow"/>
        </w:rPr>
        <w:t>um cultivo</w:t>
      </w:r>
      <w:r w:rsidR="00FA628B">
        <w:rPr>
          <w:rFonts w:ascii="Arial Narrow" w:hAnsi="Arial Narrow"/>
        </w:rPr>
        <w:t xml:space="preserve"> que se integrava no plano de auto-suficiência alimentar </w:t>
      </w:r>
      <w:r w:rsidR="00765F77">
        <w:rPr>
          <w:rFonts w:ascii="Arial Narrow" w:hAnsi="Arial Narrow"/>
        </w:rPr>
        <w:t xml:space="preserve">da </w:t>
      </w:r>
      <w:r w:rsidR="00FA628B">
        <w:rPr>
          <w:rFonts w:ascii="Arial Narrow" w:hAnsi="Arial Narrow"/>
        </w:rPr>
        <w:t>economia de guerra</w:t>
      </w:r>
      <w:r w:rsidR="00561638">
        <w:rPr>
          <w:rStyle w:val="Refdenotaderodap"/>
          <w:rFonts w:ascii="Arial Narrow" w:hAnsi="Arial Narrow"/>
        </w:rPr>
        <w:footnoteReference w:id="613"/>
      </w:r>
      <w:r w:rsidR="00FA628B">
        <w:rPr>
          <w:rFonts w:ascii="Arial Narrow" w:hAnsi="Arial Narrow"/>
        </w:rPr>
        <w:t xml:space="preserve">. </w:t>
      </w:r>
    </w:p>
    <w:p w:rsidR="00776EA7" w:rsidRPr="00016774" w:rsidRDefault="00A70A73" w:rsidP="00776EA7">
      <w:pPr>
        <w:tabs>
          <w:tab w:val="left" w:pos="720"/>
          <w:tab w:val="left" w:pos="3312"/>
        </w:tabs>
        <w:rPr>
          <w:rFonts w:ascii="Arial Narrow" w:hAnsi="Arial Narrow"/>
        </w:rPr>
      </w:pPr>
      <w:r>
        <w:rPr>
          <w:rFonts w:ascii="Arial Narrow" w:hAnsi="Arial Narrow"/>
        </w:rPr>
        <w:t xml:space="preserve">Tudo somado, </w:t>
      </w:r>
      <w:r w:rsidR="00776EA7" w:rsidRPr="00016774">
        <w:rPr>
          <w:rFonts w:ascii="Arial Narrow" w:hAnsi="Arial Narrow"/>
        </w:rPr>
        <w:t>Trotsky recordou que a concessão obtida pela Junkers «implicava a ida para a União Soviética de um certo nú</w:t>
      </w:r>
      <w:r w:rsidR="00FF6881">
        <w:rPr>
          <w:rFonts w:ascii="Arial Narrow" w:hAnsi="Arial Narrow"/>
        </w:rPr>
        <w:t>mero de oficiais alemães» e que</w:t>
      </w:r>
      <w:r w:rsidR="00776EA7" w:rsidRPr="00016774">
        <w:rPr>
          <w:rFonts w:ascii="Arial Narrow" w:hAnsi="Arial Narrow"/>
        </w:rPr>
        <w:t xml:space="preserve"> «em contrapartida, vários representantes do Exército Vermelho visitaram a Alemanha». O balanço final de Trotsky apresenta certas sombras. «A colaboração não resultou plenamente, tanto mais que nem os </w:t>
      </w:r>
      <w:r w:rsidR="00776EA7" w:rsidRPr="00016774">
        <w:rPr>
          <w:rFonts w:ascii="Arial Narrow" w:hAnsi="Arial Narrow"/>
        </w:rPr>
        <w:lastRenderedPageBreak/>
        <w:t>alemães nem nós dispúnhamos de capital suficiente. Além disso, a desconfiança mútua era demasiado grande. No entanto, as relações semiamigáveis com a Reichswehr mantiveram-se mesmo depois de 1923 [...]»</w:t>
      </w:r>
      <w:r w:rsidR="00776EA7" w:rsidRPr="00016774">
        <w:rPr>
          <w:rStyle w:val="Refdenotaderodap"/>
          <w:rFonts w:ascii="Arial Narrow" w:hAnsi="Arial Narrow"/>
        </w:rPr>
        <w:footnoteReference w:id="614"/>
      </w:r>
      <w:r w:rsidR="00776EA7" w:rsidRPr="00016774">
        <w:rPr>
          <w:rFonts w:ascii="Arial Narrow" w:hAnsi="Arial Narrow"/>
        </w:rPr>
        <w:t xml:space="preserve">. Maior optimismo revelou um inglês que durante mais de vinte anos foi o correspondente de </w:t>
      </w:r>
      <w:r w:rsidR="00776EA7" w:rsidRPr="00016774">
        <w:rPr>
          <w:rFonts w:ascii="Arial Narrow" w:hAnsi="Arial Narrow"/>
          <w:i/>
        </w:rPr>
        <w:t>The New York Times</w:t>
      </w:r>
      <w:r w:rsidR="00776EA7" w:rsidRPr="00016774">
        <w:rPr>
          <w:rFonts w:ascii="Arial Narrow" w:hAnsi="Arial Narrow"/>
        </w:rPr>
        <w:t xml:space="preserve"> em Moscovo e que Trotsky classific</w:t>
      </w:r>
      <w:r w:rsidR="00776EA7">
        <w:rPr>
          <w:rFonts w:ascii="Arial Narrow" w:hAnsi="Arial Narrow"/>
        </w:rPr>
        <w:t>ou</w:t>
      </w:r>
      <w:r w:rsidR="00776EA7" w:rsidRPr="00016774">
        <w:rPr>
          <w:rFonts w:ascii="Arial Narrow" w:hAnsi="Arial Narrow"/>
        </w:rPr>
        <w:t xml:space="preserve"> como «o principal elo de ligação entre a burocracia soviética e a opinião pública “liberal” dos Estados Unidos»</w:t>
      </w:r>
      <w:r w:rsidR="00776EA7" w:rsidRPr="00016774">
        <w:rPr>
          <w:rStyle w:val="Refdenotaderodap"/>
          <w:rFonts w:ascii="Arial Narrow" w:hAnsi="Arial Narrow"/>
        </w:rPr>
        <w:footnoteReference w:id="615"/>
      </w:r>
      <w:r w:rsidR="00776EA7" w:rsidRPr="00016774">
        <w:rPr>
          <w:rFonts w:ascii="Arial Narrow" w:hAnsi="Arial Narrow"/>
        </w:rPr>
        <w:t>. Este jornalista relatou que muitos oficiais superiores do Exército Vermelho haviam seguido na Alemanha os cursos da Escola de Guerra e da Escola do Estado-Maior e, sem lhes garantir a veracidade, mencionou rumores de que o comandante-chefe da Reichswehr tivesse chegado a dirigir as manobras do Exército Vermelho</w:t>
      </w:r>
      <w:r w:rsidR="00776EA7" w:rsidRPr="00016774">
        <w:rPr>
          <w:rStyle w:val="Refdenotaderodap"/>
          <w:rFonts w:ascii="Arial Narrow" w:hAnsi="Arial Narrow"/>
        </w:rPr>
        <w:footnoteReference w:id="616"/>
      </w:r>
      <w:r w:rsidR="00776EA7"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A</w:t>
      </w:r>
      <w:r>
        <w:rPr>
          <w:rFonts w:ascii="Arial Narrow" w:hAnsi="Arial Narrow"/>
        </w:rPr>
        <w:t xml:space="preserve"> </w:t>
      </w:r>
      <w:r w:rsidRPr="00016774">
        <w:rPr>
          <w:rFonts w:ascii="Arial Narrow" w:hAnsi="Arial Narrow"/>
        </w:rPr>
        <w:t xml:space="preserve">colaboração entre os dois exércitos </w:t>
      </w:r>
      <w:r>
        <w:rPr>
          <w:rFonts w:ascii="Arial Narrow" w:hAnsi="Arial Narrow"/>
        </w:rPr>
        <w:t>teve</w:t>
      </w:r>
      <w:r w:rsidRPr="00016774">
        <w:rPr>
          <w:rFonts w:ascii="Arial Narrow" w:hAnsi="Arial Narrow"/>
        </w:rPr>
        <w:t xml:space="preserve"> uma importância crucial para o desenvolvimento do nacional-bolchevismo, e neste sentido contribu</w:t>
      </w:r>
      <w:r>
        <w:rPr>
          <w:rFonts w:ascii="Arial Narrow" w:hAnsi="Arial Narrow"/>
        </w:rPr>
        <w:t>iu</w:t>
      </w:r>
      <w:r w:rsidRPr="00016774">
        <w:rPr>
          <w:rFonts w:ascii="Arial Narrow" w:hAnsi="Arial Narrow"/>
        </w:rPr>
        <w:t xml:space="preserve"> para a instalação de Hitler n</w:t>
      </w:r>
      <w:r w:rsidR="00E04B5F">
        <w:rPr>
          <w:rFonts w:ascii="Arial Narrow" w:hAnsi="Arial Narrow"/>
        </w:rPr>
        <w:t xml:space="preserve">a </w:t>
      </w:r>
      <w:r w:rsidR="002A0994">
        <w:rPr>
          <w:rFonts w:ascii="Arial Narrow" w:hAnsi="Arial Narrow"/>
        </w:rPr>
        <w:t xml:space="preserve">Chancelaria </w:t>
      </w:r>
      <w:r w:rsidRPr="00016774">
        <w:rPr>
          <w:rFonts w:ascii="Arial Narrow" w:hAnsi="Arial Narrow"/>
        </w:rPr>
        <w:t>e facilit</w:t>
      </w:r>
      <w:r>
        <w:rPr>
          <w:rFonts w:ascii="Arial Narrow" w:hAnsi="Arial Narrow"/>
        </w:rPr>
        <w:t>ou</w:t>
      </w:r>
      <w:r w:rsidRPr="00016774">
        <w:rPr>
          <w:rFonts w:ascii="Arial Narrow" w:hAnsi="Arial Narrow"/>
        </w:rPr>
        <w:t xml:space="preserve"> a política de armamentos prosseguida pelos nacionais-socialistas, dando-lhe uma sólida base de partida. </w:t>
      </w:r>
      <w:r w:rsidR="008E2A26">
        <w:rPr>
          <w:rFonts w:ascii="Arial Narrow" w:hAnsi="Arial Narrow"/>
        </w:rPr>
        <w:t>Já em 1933 foi a União Soviética o primeiro país a conceder a Hitler um êxito diplomático, quando renovou o tratado de Berlim, que havia expirado dois anos antes</w:t>
      </w:r>
      <w:r w:rsidR="008E2A26">
        <w:rPr>
          <w:rStyle w:val="Refdenotaderodap"/>
          <w:rFonts w:ascii="Arial Narrow" w:hAnsi="Arial Narrow"/>
        </w:rPr>
        <w:footnoteReference w:id="617"/>
      </w:r>
      <w:r w:rsidR="008E2A26">
        <w:rPr>
          <w:rFonts w:ascii="Arial Narrow" w:hAnsi="Arial Narrow"/>
        </w:rPr>
        <w:t xml:space="preserve">. </w:t>
      </w:r>
      <w:r w:rsidRPr="00016774">
        <w:rPr>
          <w:rFonts w:ascii="Arial Narrow" w:hAnsi="Arial Narrow"/>
        </w:rPr>
        <w:t xml:space="preserve">Contudo, a monomania racial do Führer estipulava que a </w:t>
      </w:r>
      <w:r w:rsidR="00471B4C" w:rsidRPr="00016774">
        <w:rPr>
          <w:rFonts w:ascii="Arial Narrow" w:hAnsi="Arial Narrow"/>
        </w:rPr>
        <w:t>Leste</w:t>
      </w:r>
      <w:r w:rsidRPr="00016774">
        <w:rPr>
          <w:rFonts w:ascii="Arial Narrow" w:hAnsi="Arial Narrow"/>
        </w:rPr>
        <w:t xml:space="preserve"> se encontrava não o aliado, mas o inimigo, e por isso a sua estratégia seguiu um rumo oposto àquele que fora definido por von Seeckt. Pelo contrário, entre </w:t>
      </w:r>
      <w:r w:rsidR="00E04B5F">
        <w:rPr>
          <w:rFonts w:ascii="Arial Narrow" w:hAnsi="Arial Narrow"/>
        </w:rPr>
        <w:t xml:space="preserve">os diplomatas e </w:t>
      </w:r>
      <w:r w:rsidRPr="00016774">
        <w:rPr>
          <w:rFonts w:ascii="Arial Narrow" w:hAnsi="Arial Narrow"/>
        </w:rPr>
        <w:t>os generais do exército germânico, conscientes da impossibilidade de triunfar numa guerra em duas frentes, mantiveram-se até ao fim muitos partidários da colaboração com a União Soviética</w:t>
      </w:r>
      <w:r w:rsidRPr="00016774">
        <w:rPr>
          <w:rStyle w:val="Refdenotaderodap"/>
          <w:rFonts w:ascii="Arial Narrow" w:hAnsi="Arial Narrow"/>
        </w:rPr>
        <w:footnoteReference w:id="618"/>
      </w:r>
      <w:r w:rsidRPr="00016774">
        <w:rPr>
          <w:rFonts w:ascii="Arial Narrow" w:hAnsi="Arial Narrow"/>
        </w:rPr>
        <w:t xml:space="preserve">. </w:t>
      </w:r>
      <w:r w:rsidR="00E04B5F">
        <w:rPr>
          <w:rFonts w:ascii="Arial Narrow" w:hAnsi="Arial Narrow"/>
        </w:rPr>
        <w:t>Em Abril de 1933 o ministro dos Negócios Estrangeiros, von Neurath, procedeu perante o governo a uma exposição em que, depois de acentuar a conveniência do apoio soviético para enfrentar a Polónia, afirmou que «as nossas boas relações com o exército russo são especialmente importantes, já que nos garantem informações quanto ao estado dos armamentos russos, o que é indispensável se pretendermos evitar surpresas desagradáveis»</w:t>
      </w:r>
      <w:r w:rsidR="00E04B5F">
        <w:rPr>
          <w:rStyle w:val="Refdenotaderodap"/>
          <w:rFonts w:ascii="Arial Narrow" w:hAnsi="Arial Narrow"/>
        </w:rPr>
        <w:footnoteReference w:id="619"/>
      </w:r>
      <w:r w:rsidR="00E04B5F">
        <w:rPr>
          <w:rFonts w:ascii="Arial Narrow" w:hAnsi="Arial Narrow"/>
        </w:rPr>
        <w:t xml:space="preserve">. </w:t>
      </w:r>
      <w:r w:rsidR="006A21B9">
        <w:rPr>
          <w:rFonts w:ascii="Arial Narrow" w:hAnsi="Arial Narrow"/>
        </w:rPr>
        <w:t>É a esta luz que devemos apreciar o sangrento expurgo organizado por Stalin em 193</w:t>
      </w:r>
      <w:r w:rsidR="00E23B3F">
        <w:rPr>
          <w:rFonts w:ascii="Arial Narrow" w:hAnsi="Arial Narrow"/>
        </w:rPr>
        <w:t>7</w:t>
      </w:r>
      <w:r w:rsidR="006A21B9">
        <w:rPr>
          <w:rFonts w:ascii="Arial Narrow" w:hAnsi="Arial Narrow"/>
        </w:rPr>
        <w:t xml:space="preserve"> entre as altas patentes do Exército Vermelho. </w:t>
      </w:r>
    </w:p>
    <w:p w:rsidR="00776EA7" w:rsidRPr="00016774" w:rsidRDefault="00776EA7" w:rsidP="003A2B3D">
      <w:pPr>
        <w:keepNext/>
        <w:tabs>
          <w:tab w:val="left" w:pos="720"/>
          <w:tab w:val="left" w:pos="3312"/>
        </w:tabs>
        <w:spacing w:before="720" w:after="360"/>
        <w:ind w:firstLine="0"/>
        <w:jc w:val="center"/>
        <w:rPr>
          <w:rFonts w:ascii="Arial Narrow" w:hAnsi="Arial Narrow"/>
          <w:b/>
          <w:sz w:val="28"/>
        </w:rPr>
      </w:pPr>
      <w:r>
        <w:rPr>
          <w:rFonts w:ascii="Arial Narrow" w:hAnsi="Arial Narrow"/>
          <w:b/>
          <w:sz w:val="28"/>
        </w:rPr>
        <w:lastRenderedPageBreak/>
        <w:t>8</w:t>
      </w:r>
      <w:r w:rsidRPr="00016774">
        <w:rPr>
          <w:rFonts w:ascii="Arial Narrow" w:hAnsi="Arial Narrow"/>
          <w:b/>
          <w:sz w:val="28"/>
        </w:rPr>
        <w:t>. Itália: Gramsci bateu à porta de D’Annunzio</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No início de 1921 o panorama político italiano deixava prever enormes mudanças. O proletariado saíra derrotado de dois anos de agitação anticapitalista e estavam em franca degenerescência as formas de luta a que havia recorrido e a que dera em grande medida feições inovadoras. O Partido Socialista tinha-se revelado uma vez mais, e agora de maneira definitiva, incapaz de conduzir qualquer processo revolucionário, apesar de a sua orientação caber aos maximalistas, uma corrente anti-reformista. Perante uma base atingida pela descrença, as vanguardas combativas condenavam-se ao isolamento e à </w:t>
      </w:r>
      <w:r w:rsidR="00D14996">
        <w:rPr>
          <w:rFonts w:ascii="Arial Narrow" w:hAnsi="Arial Narrow"/>
        </w:rPr>
        <w:t xml:space="preserve">consequente </w:t>
      </w:r>
      <w:r w:rsidRPr="00016774">
        <w:rPr>
          <w:rFonts w:ascii="Arial Narrow" w:hAnsi="Arial Narrow"/>
        </w:rPr>
        <w:t>burocratização, e foi neste ambiente que se verificou em Janeiro a cisão comunista, da pior maneira possível, deixando a maioria maximalista do Partido Socialista entregue à aliança com a ala reformista. Incapazes de opor uma frente unida e coerente aos seus piores inimigos, os trabalhadores não conseguiram de então em diante suster a avançada das milícias fascistas, que com tiros, paulada e óleo de rícino foram destroçando os militantes mais experientes ou mais audazes e ocupando as sedes das organizações proletárias. Antes de acabar o ano já os Fasci di Combattimento impera</w:t>
      </w:r>
      <w:r w:rsidR="00E65F33">
        <w:rPr>
          <w:rFonts w:ascii="Arial Narrow" w:hAnsi="Arial Narrow"/>
        </w:rPr>
        <w:t>vam</w:t>
      </w:r>
      <w:r w:rsidRPr="00016774">
        <w:rPr>
          <w:rFonts w:ascii="Arial Narrow" w:hAnsi="Arial Narrow"/>
        </w:rPr>
        <w:t xml:space="preserve"> nos campos e nas cidades. Entretanto, com prodígios de equilíbrio, cedendo muitas vezes aos seus rivais no interior do movimento, mas aparentando sempre conduzir os arruaceiros, mesmo quando ia atrás deles, Mussolini conseguiu afirmar-se como chefe insubstituível do fascismo. Foi nestas circunstâncias, convenhamos que difíceis para quem procurasse uma saída para o movimento operário, que sucedeu um episódio geralmente ignorado ou subestimado, mas cheio de implicações.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Na Primavera de 1921, decorridos apenas dois ou três meses após a fundação do Partido Comunista, Gramsci procurou obter a colaboração de Gabriele d’Annunzio</w:t>
      </w:r>
      <w:r w:rsidRPr="00016774">
        <w:rPr>
          <w:rStyle w:val="Refdenotaderodap"/>
          <w:rFonts w:ascii="Arial Narrow" w:hAnsi="Arial Narrow"/>
        </w:rPr>
        <w:footnoteReference w:id="620"/>
      </w:r>
      <w:r w:rsidRPr="00016774">
        <w:rPr>
          <w:rFonts w:ascii="Arial Narrow" w:hAnsi="Arial Narrow"/>
        </w:rPr>
        <w:t>. A escolha deste interlocutor por uma figura destacada do comunismo não se deveu a circunstâncias ocasionais, e o passado político de D’Annunzio predispunha-o a servir de eco, entre os nacionalistas, a algumas das preocupações conotadas com a esquerda. Em 1899, quando o governo tentara introduzir severas limitações nos direitos de imprensa, de associação e de reunião, D’Annunzio, que entretanto se fizera eleger deputado para, como disse, demonstrar a sua excelência em todos os domínios da vida, ergueu-se em plena câmara da bancada da extrema-direita, onde até então se havia sentado, e com a teatralidade que sempre constituiu a característica marcante da sua personalidade singular dirigiu-se para as cadeiras da extrema-esquerda, onde o deixaram acomodar-se</w:t>
      </w:r>
      <w:r w:rsidRPr="00016774">
        <w:rPr>
          <w:rStyle w:val="Refdenotaderodap"/>
          <w:rFonts w:ascii="Arial Narrow" w:hAnsi="Arial Narrow"/>
        </w:rPr>
        <w:footnoteReference w:id="621"/>
      </w:r>
      <w:r w:rsidRPr="00016774">
        <w:rPr>
          <w:rFonts w:ascii="Arial Narrow" w:hAnsi="Arial Narrow"/>
        </w:rPr>
        <w:t xml:space="preserve">. Declarada a guerra mundial, logo D’Annunzio se </w:t>
      </w:r>
      <w:r w:rsidRPr="00016774">
        <w:rPr>
          <w:rFonts w:ascii="Arial Narrow" w:hAnsi="Arial Narrow"/>
        </w:rPr>
        <w:lastRenderedPageBreak/>
        <w:t xml:space="preserve">tornou um dos mais activos, e dos mais prestigiados, defensores da intervenção italiana, mas foi sobretudo em Fiume que a sua celebridade se consolidou numa base política própria.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A cidade de Fiume era predominantemente povoada por pessoas de expressão italiana, embora se situasse numa região de maioria eslovena, que estivera integrada no Império Austro-Húngaro e que os nacionalistas italianos exigiam como uma das condições necessárias para completar a unidade do país. Na Primavera de 1919 os habitantes de Fiume elegeram um Conselho Nacional, que levou a tensão a um ponto extremo ao proclamar a soberania de Roma sobre o território, e em Junho ocorreram incidentes violentos entre as tropas italianas e as tropas interaliadas, encarregadas de manter em conjunto a ordem na cidade</w:t>
      </w:r>
      <w:r w:rsidRPr="00016774">
        <w:rPr>
          <w:rStyle w:val="Refdenotaderodap"/>
          <w:rFonts w:ascii="Arial Narrow" w:hAnsi="Arial Narrow"/>
        </w:rPr>
        <w:footnoteReference w:id="622"/>
      </w:r>
      <w:r w:rsidRPr="00016774">
        <w:rPr>
          <w:rFonts w:ascii="Arial Narrow" w:hAnsi="Arial Narrow"/>
        </w:rPr>
        <w:t>. Fiume tornara-se o novo grito de guerra d</w:t>
      </w:r>
      <w:r w:rsidR="00E8158F">
        <w:rPr>
          <w:rFonts w:ascii="Arial Narrow" w:hAnsi="Arial Narrow"/>
        </w:rPr>
        <w:t xml:space="preserve">o nacionalismo </w:t>
      </w:r>
      <w:r w:rsidRPr="00016774">
        <w:rPr>
          <w:rFonts w:ascii="Arial Narrow" w:hAnsi="Arial Narrow"/>
        </w:rPr>
        <w:t>radical italian</w:t>
      </w:r>
      <w:r w:rsidR="00E8158F">
        <w:rPr>
          <w:rFonts w:ascii="Arial Narrow" w:hAnsi="Arial Narrow"/>
        </w:rPr>
        <w:t>o</w:t>
      </w:r>
      <w:r w:rsidRPr="00016774">
        <w:rPr>
          <w:rFonts w:ascii="Arial Narrow" w:hAnsi="Arial Narrow"/>
        </w:rPr>
        <w:t xml:space="preserve"> e D’Annunzio encontrou um repto à medida das suas pretensões. A participação espontânea e corajosa no conflito mundial valera-lhe, além da mais alta condecoração do país, um enorme prestígio entre os </w:t>
      </w:r>
      <w:r w:rsidRPr="00016774">
        <w:rPr>
          <w:rFonts w:ascii="Arial Narrow" w:hAnsi="Arial Narrow"/>
          <w:i/>
        </w:rPr>
        <w:t>arditi,</w:t>
      </w:r>
      <w:r w:rsidRPr="00016774">
        <w:rPr>
          <w:rFonts w:ascii="Arial Narrow" w:hAnsi="Arial Narrow"/>
        </w:rPr>
        <w:t xml:space="preserve"> muito superior àquele de que Mussolini podia gozar</w:t>
      </w:r>
      <w:r w:rsidRPr="00016774">
        <w:rPr>
          <w:rStyle w:val="Refdenotaderodap"/>
          <w:rFonts w:ascii="Arial Narrow" w:hAnsi="Arial Narrow"/>
        </w:rPr>
        <w:footnoteReference w:id="623"/>
      </w:r>
      <w:r w:rsidRPr="00016774">
        <w:rPr>
          <w:rFonts w:ascii="Arial Narrow" w:hAnsi="Arial Narrow"/>
        </w:rPr>
        <w:t>, e ele acedeu a tomar o comando de um batalhão de voluntários. Em 12 de Setembro de 1919, à frente de três centenas de soldados, a que outros se juntaram pelo caminho, e beneficiando da cumplicidade dos chefes militares e da atitude ambígua do governo de Nitti, D’Annunzio apoderou-se da cidade, em nome do reino italiano</w:t>
      </w:r>
      <w:r w:rsidRPr="00016774">
        <w:rPr>
          <w:rStyle w:val="Refdenotaderodap"/>
          <w:rFonts w:ascii="Arial Narrow" w:hAnsi="Arial Narrow"/>
        </w:rPr>
        <w:footnoteReference w:id="624"/>
      </w:r>
      <w:r w:rsidRPr="00016774">
        <w:rPr>
          <w:rFonts w:ascii="Arial Narrow" w:hAnsi="Arial Narrow"/>
        </w:rPr>
        <w:t>. No total, as forças à sua disposição contavam vinte mil homens, quatro navios e alguns aviões</w:t>
      </w:r>
      <w:r w:rsidRPr="00016774">
        <w:rPr>
          <w:rStyle w:val="Refdenotaderodap"/>
          <w:rFonts w:ascii="Arial Narrow" w:hAnsi="Arial Narrow"/>
        </w:rPr>
        <w:footnoteReference w:id="625"/>
      </w:r>
      <w:r w:rsidRPr="00016774">
        <w:rPr>
          <w:rFonts w:ascii="Arial Narrow" w:hAnsi="Arial Narrow"/>
        </w:rPr>
        <w:t xml:space="preserve">. A 20 de Setembro </w:t>
      </w:r>
      <w:r w:rsidR="005C5302">
        <w:rPr>
          <w:rFonts w:ascii="Arial Narrow" w:hAnsi="Arial Narrow"/>
        </w:rPr>
        <w:t xml:space="preserve">ele </w:t>
      </w:r>
      <w:r w:rsidRPr="00016774">
        <w:rPr>
          <w:rFonts w:ascii="Arial Narrow" w:hAnsi="Arial Narrow"/>
        </w:rPr>
        <w:t>assumiu plenos poderes e proclamou Fiume capital da Regência do Carnaro, sendo o Carnaro o canal marítimo e o golfo onde se situa o porto de Fiume. A 16 de Outubro decretou a submissão do território ao código militar e prescreveu a pena de morte para todos os que fossem contrários à causa. Alguns dias depois decidiu renovar por plebiscito o Conselho Nacional, que havia sido eleito antes da entrada dos voluntários e onde começavam a aparecer discordâncias relativamente à orientação seguida pela regência. Com a pena de morte anunciada para quem manifestasse oposição, não custa prever o resultado do escrutínio. A 30 de Setembro o novo Conselho votou a anexação da cidade à Itália e confirmou D’Annunzio nas funções de ditador</w:t>
      </w:r>
      <w:r w:rsidRPr="00016774">
        <w:rPr>
          <w:rStyle w:val="Refdenotaderodap"/>
          <w:rFonts w:ascii="Arial Narrow" w:hAnsi="Arial Narrow"/>
        </w:rPr>
        <w:footnoteReference w:id="626"/>
      </w:r>
      <w:r w:rsidRPr="00016774">
        <w:rPr>
          <w:rFonts w:ascii="Arial Narrow" w:hAnsi="Arial Narrow"/>
        </w:rPr>
        <w:t>. E em Novembro D’Annunzio iniciou o seu plano de conquista da Dalmácia e mandou ocupar Zara, decerto em nome da «nova cruzada das nações pobres e exploradas, da nova cruzada de todos os homens pobres e livres contra as nações que usurparam toda a riqueza», como o poeta e ditador proclama</w:t>
      </w:r>
      <w:r>
        <w:rPr>
          <w:rFonts w:ascii="Arial Narrow" w:hAnsi="Arial Narrow"/>
        </w:rPr>
        <w:t>r</w:t>
      </w:r>
      <w:r w:rsidRPr="00016774">
        <w:rPr>
          <w:rFonts w:ascii="Arial Narrow" w:hAnsi="Arial Narrow"/>
        </w:rPr>
        <w:t>a das varandas da cidade</w:t>
      </w:r>
      <w:r w:rsidRPr="00016774">
        <w:rPr>
          <w:rStyle w:val="Refdenotaderodap"/>
          <w:rFonts w:ascii="Arial Narrow" w:hAnsi="Arial Narrow"/>
        </w:rPr>
        <w:footnoteReference w:id="627"/>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lastRenderedPageBreak/>
        <w:t xml:space="preserve">Como poderia Mussolini, prosaico director de um jornal, contrapor-se a um herói da guerra convertido em chefe de Estado? A Fiume afluía o tipo de gente que Mussolini procurava mobilizar, e D’Annunzio inaugurou uma política virada para as massas, com discursos frequentes e diálogos rituais com o público </w:t>
      </w:r>
      <w:r w:rsidR="00B36181">
        <w:rPr>
          <w:rFonts w:ascii="Arial Narrow" w:hAnsi="Arial Narrow"/>
        </w:rPr>
        <w:t>—</w:t>
      </w:r>
      <w:r w:rsidRPr="00016774">
        <w:rPr>
          <w:rFonts w:ascii="Arial Narrow" w:hAnsi="Arial Narrow"/>
        </w:rPr>
        <w:t xml:space="preserve"> </w:t>
      </w:r>
      <w:r w:rsidRPr="00016774">
        <w:rPr>
          <w:rFonts w:ascii="Arial Narrow" w:hAnsi="Arial Narrow"/>
          <w:i/>
        </w:rPr>
        <w:t>«eja, eja, eja alalà!»</w:t>
      </w:r>
      <w:r w:rsidRPr="00016774">
        <w:rPr>
          <w:rFonts w:ascii="Arial Narrow" w:hAnsi="Arial Narrow"/>
        </w:rPr>
        <w:t xml:space="preserve"> </w:t>
      </w:r>
      <w:r w:rsidR="00B36181">
        <w:rPr>
          <w:rFonts w:ascii="Arial Narrow" w:hAnsi="Arial Narrow"/>
        </w:rPr>
        <w:t>—</w:t>
      </w:r>
      <w:r w:rsidRPr="00016774">
        <w:rPr>
          <w:rFonts w:ascii="Arial Narrow" w:hAnsi="Arial Narrow"/>
        </w:rPr>
        <w:t xml:space="preserve"> antecipando o estilo do fascismo</w:t>
      </w:r>
      <w:r w:rsidRPr="00016774">
        <w:rPr>
          <w:rStyle w:val="Refdenotaderodap"/>
          <w:rFonts w:ascii="Arial Narrow" w:hAnsi="Arial Narrow"/>
        </w:rPr>
        <w:footnoteReference w:id="628"/>
      </w:r>
      <w:r w:rsidRPr="00016774">
        <w:rPr>
          <w:rFonts w:ascii="Arial Narrow" w:hAnsi="Arial Narrow"/>
        </w:rPr>
        <w:t xml:space="preserve">. Na chefia do gabinete de D’Annunzio, ocupando o segundo lugar em Fiume, encontrava-se Alceste </w:t>
      </w:r>
      <w:r w:rsidR="00E8158F" w:rsidRPr="00016774">
        <w:rPr>
          <w:rFonts w:ascii="Arial Narrow" w:hAnsi="Arial Narrow"/>
        </w:rPr>
        <w:t xml:space="preserve">De </w:t>
      </w:r>
      <w:r w:rsidRPr="00016774">
        <w:rPr>
          <w:rFonts w:ascii="Arial Narrow" w:hAnsi="Arial Narrow"/>
        </w:rPr>
        <w:t>Ambris, o dirigente sindicalista revolucionário</w:t>
      </w:r>
      <w:r w:rsidR="00B36181">
        <w:rPr>
          <w:rFonts w:ascii="Arial Narrow" w:hAnsi="Arial Narrow"/>
        </w:rPr>
        <w:t>,</w:t>
      </w:r>
      <w:r w:rsidRPr="00016774">
        <w:rPr>
          <w:rFonts w:ascii="Arial Narrow" w:hAnsi="Arial Narrow"/>
        </w:rPr>
        <w:t xml:space="preserve"> </w:t>
      </w:r>
      <w:r w:rsidR="00B36181" w:rsidRPr="00016774">
        <w:rPr>
          <w:rFonts w:ascii="Arial Narrow" w:hAnsi="Arial Narrow"/>
        </w:rPr>
        <w:t xml:space="preserve">secretário da </w:t>
      </w:r>
      <w:r w:rsidR="00E8158F">
        <w:rPr>
          <w:rFonts w:ascii="Arial Narrow" w:hAnsi="Arial Narrow"/>
        </w:rPr>
        <w:t>UIL</w:t>
      </w:r>
      <w:r w:rsidR="00B36181">
        <w:rPr>
          <w:rFonts w:ascii="Arial Narrow" w:hAnsi="Arial Narrow"/>
        </w:rPr>
        <w:t>,</w:t>
      </w:r>
      <w:r w:rsidR="00B36181" w:rsidRPr="00016774">
        <w:rPr>
          <w:rFonts w:ascii="Arial Narrow" w:hAnsi="Arial Narrow"/>
        </w:rPr>
        <w:t xml:space="preserve"> </w:t>
      </w:r>
      <w:r w:rsidRPr="00016774">
        <w:rPr>
          <w:rFonts w:ascii="Arial Narrow" w:hAnsi="Arial Narrow"/>
        </w:rPr>
        <w:t xml:space="preserve">que se contara entre os primeiros defensores da participação na guerra mundial. No início de 1920 os sindicalistas revolucionários que rodeavam D’Annunzio começaram a formular a ideia de uma marcha sobre Roma, e </w:t>
      </w:r>
      <w:r w:rsidR="00E8158F" w:rsidRPr="00016774">
        <w:rPr>
          <w:rFonts w:ascii="Arial Narrow" w:hAnsi="Arial Narrow"/>
        </w:rPr>
        <w:t xml:space="preserve">De </w:t>
      </w:r>
      <w:r w:rsidRPr="00016774">
        <w:rPr>
          <w:rFonts w:ascii="Arial Narrow" w:hAnsi="Arial Narrow"/>
        </w:rPr>
        <w:t xml:space="preserve">Ambris esforçou-se por ligar a ditadura de Fiume </w:t>
      </w:r>
      <w:r w:rsidR="00E8158F">
        <w:rPr>
          <w:rFonts w:ascii="Arial Narrow" w:hAnsi="Arial Narrow"/>
        </w:rPr>
        <w:t xml:space="preserve">à </w:t>
      </w:r>
      <w:r w:rsidRPr="00016774">
        <w:rPr>
          <w:rFonts w:ascii="Arial Narrow" w:hAnsi="Arial Narrow"/>
        </w:rPr>
        <w:t>agitação social que alastrava na Itália</w:t>
      </w:r>
      <w:r w:rsidR="00E8158F">
        <w:rPr>
          <w:rFonts w:ascii="Arial Narrow" w:hAnsi="Arial Narrow"/>
        </w:rPr>
        <w:t xml:space="preserve"> e </w:t>
      </w:r>
      <w:r w:rsidRPr="00016774">
        <w:rPr>
          <w:rFonts w:ascii="Arial Narrow" w:hAnsi="Arial Narrow"/>
        </w:rPr>
        <w:t>derrubar o Estado burguês</w:t>
      </w:r>
      <w:r w:rsidRPr="00016774">
        <w:rPr>
          <w:rStyle w:val="Refdenotaderodap"/>
          <w:rFonts w:ascii="Arial Narrow" w:hAnsi="Arial Narrow"/>
        </w:rPr>
        <w:footnoteReference w:id="629"/>
      </w:r>
      <w:r w:rsidRPr="00016774">
        <w:rPr>
          <w:rFonts w:ascii="Arial Narrow" w:hAnsi="Arial Narrow"/>
        </w:rPr>
        <w:t>. Aliás, D’Annunzio mantinha à frente do Departamento de Relações Exteriores de Fiume um socialista de esquerda belga, que lhe servia também de contacto com a direcção do Partido Socialista Italiano</w:t>
      </w:r>
      <w:r w:rsidRPr="00016774">
        <w:rPr>
          <w:rStyle w:val="Refdenotaderodap"/>
          <w:rFonts w:ascii="Arial Narrow" w:hAnsi="Arial Narrow"/>
        </w:rPr>
        <w:footnoteReference w:id="630"/>
      </w:r>
      <w:r w:rsidRPr="00016774">
        <w:rPr>
          <w:rFonts w:ascii="Arial Narrow" w:hAnsi="Arial Narrow"/>
        </w:rPr>
        <w:t>. Ao mesmo tempo, regressado do exílio na Inglaterra, o velho Errico Malatesta pronunci</w:t>
      </w:r>
      <w:r>
        <w:rPr>
          <w:rFonts w:ascii="Arial Narrow" w:hAnsi="Arial Narrow"/>
        </w:rPr>
        <w:t>ou</w:t>
      </w:r>
      <w:r w:rsidRPr="00016774">
        <w:rPr>
          <w:rFonts w:ascii="Arial Narrow" w:hAnsi="Arial Narrow"/>
        </w:rPr>
        <w:t xml:space="preserve">-se igualmente </w:t>
      </w:r>
      <w:r w:rsidR="00E8158F">
        <w:rPr>
          <w:rFonts w:ascii="Arial Narrow" w:hAnsi="Arial Narrow"/>
        </w:rPr>
        <w:t>a</w:t>
      </w:r>
      <w:r w:rsidRPr="00016774">
        <w:rPr>
          <w:rFonts w:ascii="Arial Narrow" w:hAnsi="Arial Narrow"/>
        </w:rPr>
        <w:t xml:space="preserve"> favor da aliança entre os dois extremos inimigos do regime liberal, antecipando a manobra que Gramsci haveria de tentar no ano seguinte. Talvez o célebre dirigente anarquista imaginasse que, depois da vitória, seria fácil liquidar </w:t>
      </w:r>
      <w:r w:rsidR="00E8158F">
        <w:rPr>
          <w:rFonts w:ascii="Arial Narrow" w:hAnsi="Arial Narrow"/>
        </w:rPr>
        <w:t xml:space="preserve">o nacionalismo </w:t>
      </w:r>
      <w:r w:rsidRPr="00016774">
        <w:rPr>
          <w:rFonts w:ascii="Arial Narrow" w:hAnsi="Arial Narrow"/>
        </w:rPr>
        <w:t>radical</w:t>
      </w:r>
      <w:r w:rsidRPr="00016774">
        <w:rPr>
          <w:rStyle w:val="Refdenotaderodap"/>
          <w:rFonts w:ascii="Arial Narrow" w:hAnsi="Arial Narrow"/>
        </w:rPr>
        <w:footnoteReference w:id="631"/>
      </w:r>
      <w:r w:rsidRPr="00016774">
        <w:rPr>
          <w:rFonts w:ascii="Arial Narrow" w:hAnsi="Arial Narrow"/>
        </w:rPr>
        <w:t xml:space="preserve">, mas o que aqui me importa salientar é o facto de, no auge das lutas sociais, haver na extrema-esquerda quem pensasse que </w:t>
      </w:r>
      <w:r w:rsidR="00E8158F">
        <w:rPr>
          <w:rFonts w:ascii="Arial Narrow" w:hAnsi="Arial Narrow"/>
        </w:rPr>
        <w:t xml:space="preserve">os nacionalistas </w:t>
      </w:r>
      <w:r w:rsidRPr="00016774">
        <w:rPr>
          <w:rFonts w:ascii="Arial Narrow" w:hAnsi="Arial Narrow"/>
        </w:rPr>
        <w:t>era</w:t>
      </w:r>
      <w:r w:rsidR="00E8158F">
        <w:rPr>
          <w:rFonts w:ascii="Arial Narrow" w:hAnsi="Arial Narrow"/>
        </w:rPr>
        <w:t>m</w:t>
      </w:r>
      <w:r w:rsidRPr="00016774">
        <w:rPr>
          <w:rFonts w:ascii="Arial Narrow" w:hAnsi="Arial Narrow"/>
        </w:rPr>
        <w:t xml:space="preserve"> necessári</w:t>
      </w:r>
      <w:r w:rsidR="00E8158F">
        <w:rPr>
          <w:rFonts w:ascii="Arial Narrow" w:hAnsi="Arial Narrow"/>
        </w:rPr>
        <w:t>os</w:t>
      </w:r>
      <w:r w:rsidRPr="00016774">
        <w:rPr>
          <w:rFonts w:ascii="Arial Narrow" w:hAnsi="Arial Narrow"/>
        </w:rPr>
        <w:t xml:space="preserve"> para levar avante o processo revolucionário. A história correu de outra maneira. Foi contra o fascismo nascente, não ao seu lado, que se manifestou o proletariado dos campos e das cidades, mas nem por isso os sindicalistas de Fiume mudaram de orientação. Em Setembro de 1920 D’Annunzio proclamou a independência da Regência Italiana do Carnaro e promulgou uma constituição, a </w:t>
      </w:r>
      <w:r w:rsidRPr="00016774">
        <w:rPr>
          <w:rFonts w:ascii="Arial Narrow" w:hAnsi="Arial Narrow"/>
          <w:i/>
        </w:rPr>
        <w:t>Carta del Carnaro,</w:t>
      </w:r>
      <w:r w:rsidRPr="00016774">
        <w:rPr>
          <w:rFonts w:ascii="Arial Narrow" w:hAnsi="Arial Narrow"/>
        </w:rPr>
        <w:t xml:space="preserve"> redigida por Alceste </w:t>
      </w:r>
      <w:r w:rsidR="005E5454" w:rsidRPr="00016774">
        <w:rPr>
          <w:rFonts w:ascii="Arial Narrow" w:hAnsi="Arial Narrow"/>
        </w:rPr>
        <w:t xml:space="preserve">De </w:t>
      </w:r>
      <w:r w:rsidRPr="00016774">
        <w:rPr>
          <w:rFonts w:ascii="Arial Narrow" w:hAnsi="Arial Narrow"/>
        </w:rPr>
        <w:t>Ambris. Afirmando a primazia do trabalho sobre a posse dos meios de produção, limitando o direito de propriedade aos interesses da comunidade e projectando a criação de uma dezena de corporações profissionais</w:t>
      </w:r>
      <w:r w:rsidRPr="00016774">
        <w:rPr>
          <w:rStyle w:val="Refdenotaderodap"/>
          <w:rFonts w:ascii="Arial Narrow" w:hAnsi="Arial Narrow"/>
        </w:rPr>
        <w:footnoteReference w:id="632"/>
      </w:r>
      <w:r w:rsidRPr="00016774">
        <w:rPr>
          <w:rFonts w:ascii="Arial Narrow" w:hAnsi="Arial Narrow"/>
        </w:rPr>
        <w:t xml:space="preserve">, a </w:t>
      </w:r>
      <w:r w:rsidRPr="00016774">
        <w:rPr>
          <w:rFonts w:ascii="Arial Narrow" w:hAnsi="Arial Narrow"/>
          <w:i/>
        </w:rPr>
        <w:t>Carta</w:t>
      </w:r>
      <w:r w:rsidRPr="00016774">
        <w:rPr>
          <w:rFonts w:ascii="Arial Narrow" w:hAnsi="Arial Narrow"/>
        </w:rPr>
        <w:t xml:space="preserve"> passou desde então a servir de modelo aos fascismos radicais.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O prestígio de </w:t>
      </w:r>
      <w:r w:rsidR="00C40B3A" w:rsidRPr="00016774">
        <w:rPr>
          <w:rFonts w:ascii="Arial Narrow" w:hAnsi="Arial Narrow"/>
        </w:rPr>
        <w:t>D’</w:t>
      </w:r>
      <w:r w:rsidR="00C40B3A">
        <w:rPr>
          <w:rFonts w:ascii="Arial Narrow" w:hAnsi="Arial Narrow"/>
        </w:rPr>
        <w:t>A</w:t>
      </w:r>
      <w:r w:rsidR="00C40B3A" w:rsidRPr="00016774">
        <w:rPr>
          <w:rFonts w:ascii="Arial Narrow" w:hAnsi="Arial Narrow"/>
        </w:rPr>
        <w:t xml:space="preserve">nnunzio </w:t>
      </w:r>
      <w:r w:rsidRPr="00016774">
        <w:rPr>
          <w:rFonts w:ascii="Arial Narrow" w:hAnsi="Arial Narrow"/>
        </w:rPr>
        <w:t>constituía para o futuro Duce um risco tanto mais sério quanto o regente de Fiume podia apresentar resultados práticos</w:t>
      </w:r>
      <w:r w:rsidRPr="00016774">
        <w:rPr>
          <w:rStyle w:val="Refdenotaderodap"/>
          <w:rFonts w:ascii="Arial Narrow" w:hAnsi="Arial Narrow"/>
        </w:rPr>
        <w:footnoteReference w:id="633"/>
      </w:r>
      <w:r w:rsidRPr="00016774">
        <w:rPr>
          <w:rFonts w:ascii="Arial Narrow" w:hAnsi="Arial Narrow"/>
        </w:rPr>
        <w:t xml:space="preserve">. Mussolini procedeu então com a ambiguidade de que era mestre. Tornara-se impossível não apoiar publicamente a aventura do literato, mas absteve-se de incitar a uma insurreição geral, como desejavam D’Annunzio e a sua corte de sindicalistas, e nem sequer instigou os membros dos Fasci di Combattimento a </w:t>
      </w:r>
      <w:r w:rsidRPr="00016774">
        <w:rPr>
          <w:rFonts w:ascii="Arial Narrow" w:hAnsi="Arial Narrow"/>
        </w:rPr>
        <w:lastRenderedPageBreak/>
        <w:t>seguirem para a Dalmácia</w:t>
      </w:r>
      <w:r w:rsidRPr="00016774">
        <w:rPr>
          <w:rStyle w:val="Refdenotaderodap"/>
          <w:rFonts w:ascii="Arial Narrow" w:hAnsi="Arial Narrow"/>
        </w:rPr>
        <w:footnoteReference w:id="634"/>
      </w:r>
      <w:r w:rsidRPr="00016774">
        <w:rPr>
          <w:rFonts w:ascii="Arial Narrow" w:hAnsi="Arial Narrow"/>
        </w:rPr>
        <w:t>. Quatro dias depois de ter invadido e ocupado Fiume, D’Annunzio endereçou a Mussolini uma carta que é um modelo do insulto político. «Arrisquei tudo. Dei tudo. Obtive tudo», escreveu ele, ultrapassando o outro em petulância</w:t>
      </w:r>
      <w:r w:rsidR="00C40B3A">
        <w:rPr>
          <w:rFonts w:ascii="Arial Narrow" w:hAnsi="Arial Narrow"/>
        </w:rPr>
        <w:t xml:space="preserve"> retórica</w:t>
      </w:r>
      <w:r w:rsidRPr="00016774">
        <w:rPr>
          <w:rFonts w:ascii="Arial Narrow" w:hAnsi="Arial Narrow"/>
        </w:rPr>
        <w:t xml:space="preserve">. «Apoderei-me de Fiume. Fiume é minha enquanto eu for vivo, inexpugnável. E você treme de medo! [...] Onde estão os combatentes, os </w:t>
      </w:r>
      <w:r w:rsidRPr="00016774">
        <w:rPr>
          <w:rFonts w:ascii="Arial Narrow" w:hAnsi="Arial Narrow"/>
          <w:i/>
        </w:rPr>
        <w:t>arditi,</w:t>
      </w:r>
      <w:r w:rsidRPr="00016774">
        <w:rPr>
          <w:rFonts w:ascii="Arial Narrow" w:hAnsi="Arial Narrow"/>
        </w:rPr>
        <w:t xml:space="preserve"> os voluntários, os futuristas? [...] Desperte. E tenha vergonha. [...] Vamos, erga-se, preguiçoso da eterna sesta. Há seis noites já que não durmo e a febre devora-me. Mas estou de pé!»</w:t>
      </w:r>
      <w:r w:rsidRPr="00016774">
        <w:rPr>
          <w:rStyle w:val="Refdenotaderodap"/>
          <w:rFonts w:ascii="Arial Narrow" w:hAnsi="Arial Narrow"/>
        </w:rPr>
        <w:footnoteReference w:id="635"/>
      </w:r>
      <w:r w:rsidRPr="00016774">
        <w:rPr>
          <w:rFonts w:ascii="Arial Narrow" w:hAnsi="Arial Narrow"/>
        </w:rPr>
        <w:t>. Para Mussolini, porém, a conquista do Estado deveria processar-se fundamentalmente no plano político, enquanto para D’Annunzio ela resultaria de um golpe de audácia</w:t>
      </w:r>
      <w:r w:rsidRPr="00016774">
        <w:rPr>
          <w:rStyle w:val="Refdenotaderodap"/>
          <w:rFonts w:ascii="Arial Narrow" w:hAnsi="Arial Narrow"/>
        </w:rPr>
        <w:footnoteReference w:id="636"/>
      </w:r>
      <w:r w:rsidRPr="00016774">
        <w:rPr>
          <w:rFonts w:ascii="Arial Narrow" w:hAnsi="Arial Narrow"/>
        </w:rPr>
        <w:t xml:space="preserve">, dando uma dimensão histórica aos efeitos de cena a que, como dramaturgo, estava habituado. A 7 de Outubro de 1919 Mussolini foi a Fiume encontrar-se com D’Annunzio para </w:t>
      </w:r>
      <w:r w:rsidR="00E65F33">
        <w:rPr>
          <w:rFonts w:ascii="Arial Narrow" w:hAnsi="Arial Narrow"/>
        </w:rPr>
        <w:t>lhe</w:t>
      </w:r>
      <w:r w:rsidRPr="00016774">
        <w:rPr>
          <w:rFonts w:ascii="Arial Narrow" w:hAnsi="Arial Narrow"/>
        </w:rPr>
        <w:t xml:space="preserve"> explicar que o projecto de insurreição em Itália era prematuro</w:t>
      </w:r>
      <w:r w:rsidRPr="00016774">
        <w:rPr>
          <w:rStyle w:val="Refdenotaderodap"/>
          <w:rFonts w:ascii="Arial Narrow" w:hAnsi="Arial Narrow"/>
        </w:rPr>
        <w:footnoteReference w:id="637"/>
      </w:r>
      <w:r w:rsidRPr="00016774">
        <w:rPr>
          <w:rFonts w:ascii="Arial Narrow" w:hAnsi="Arial Narrow"/>
        </w:rPr>
        <w:t xml:space="preserve">. Mas como podiam acreditar nele o poeta e os seus homens de mão, quando viam a agitação social crescer e assumir proporções revolucionárias? Decerto Mussolini não se incomodaria muito se os planos do regente do Carnaro e dos seus amigos sindicalistas fossem fantasiosos, mas o que o preocupava era a possibilidade de triunfarem, deixando-o na margem dos acontecimentos. Por isso esforçou-se, através de contactos pessoais e de artigos em </w:t>
      </w:r>
      <w:r w:rsidRPr="00016774">
        <w:rPr>
          <w:rFonts w:ascii="Arial Narrow" w:hAnsi="Arial Narrow"/>
          <w:i/>
        </w:rPr>
        <w:t>Il Popolo d’Italia,</w:t>
      </w:r>
      <w:r w:rsidRPr="00016774">
        <w:rPr>
          <w:rFonts w:ascii="Arial Narrow" w:hAnsi="Arial Narrow"/>
        </w:rPr>
        <w:t xml:space="preserve"> por sabotar a política insurreccional</w:t>
      </w:r>
      <w:r w:rsidRPr="00016774">
        <w:rPr>
          <w:rStyle w:val="Refdenotaderodap"/>
          <w:rFonts w:ascii="Arial Narrow" w:hAnsi="Arial Narrow"/>
        </w:rPr>
        <w:footnoteReference w:id="638"/>
      </w:r>
      <w:r w:rsidRPr="00016774">
        <w:rPr>
          <w:rFonts w:ascii="Arial Narrow" w:hAnsi="Arial Narrow"/>
        </w:rPr>
        <w:t>. O auxiliar mais precioso com que contou foi a táctica de erosão seguida pelos governos liberais. Nitti não lançara o exército contra Fiume, o que poderia provocar uma sedição militar, e limitara-se a decretar o boicote da cidade, agravando a situação económica e levando a população a afastar-se progressivamente de D’Annunzio</w:t>
      </w:r>
      <w:r w:rsidRPr="00016774">
        <w:rPr>
          <w:rStyle w:val="Refdenotaderodap"/>
          <w:rFonts w:ascii="Arial Narrow" w:hAnsi="Arial Narrow"/>
        </w:rPr>
        <w:footnoteReference w:id="639"/>
      </w:r>
      <w:r w:rsidRPr="00016774">
        <w:rPr>
          <w:rFonts w:ascii="Arial Narrow" w:hAnsi="Arial Narrow"/>
        </w:rPr>
        <w:t xml:space="preserve">. Entretanto, o governo de Giolitti assinou com a Jugoslávia um tratado que previa o estabelecimento em Fiume de um Estado independente garantido pela Sociedade das Nações. Ora, já só restavam cinco mil homens a D’Annunzio, uma força insuficiente para enfrentar as tropas italianas, que invadiram a cidade no final de Dezembro de 1920. Será que o dramaturgo compreendeu que a história não é um palco e que na política é o encenador quem triunfa sobre o autor da peça? Só lhe restava capitular, e foi o que fez a 26 de Dezembro, sendo assinado um armistício no derradeiro dia do ano e </w:t>
      </w:r>
      <w:r w:rsidR="00C939B0">
        <w:rPr>
          <w:rFonts w:ascii="Arial Narrow" w:hAnsi="Arial Narrow"/>
        </w:rPr>
        <w:t>instaurando</w:t>
      </w:r>
      <w:r w:rsidRPr="00016774">
        <w:rPr>
          <w:rFonts w:ascii="Arial Narrow" w:hAnsi="Arial Narrow"/>
        </w:rPr>
        <w:t>-se um governo provisório em Fiume, enquanto os últimos voluntários abandonavam a cidade. Mussolini pôde então, depois do colapso político de D’Annunzio, absorver no seu movimento os antigos fiéis do poeta</w:t>
      </w:r>
      <w:r w:rsidRPr="00016774">
        <w:rPr>
          <w:rStyle w:val="Refdenotaderodap"/>
          <w:rFonts w:ascii="Arial Narrow" w:hAnsi="Arial Narrow"/>
        </w:rPr>
        <w:footnoteReference w:id="640"/>
      </w:r>
      <w:r w:rsidRPr="00016774">
        <w:rPr>
          <w:rFonts w:ascii="Arial Narrow" w:hAnsi="Arial Narrow"/>
        </w:rPr>
        <w:t xml:space="preserve">.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lastRenderedPageBreak/>
        <w:t xml:space="preserve">Mas como eles continuavam a dar voz às aspirações do sindicalismo de teor corporativo que havia sido proclamado na </w:t>
      </w:r>
      <w:r w:rsidRPr="00016774">
        <w:rPr>
          <w:rFonts w:ascii="Arial Narrow" w:hAnsi="Arial Narrow"/>
          <w:i/>
        </w:rPr>
        <w:t>Carta del Carnaro</w:t>
      </w:r>
      <w:r w:rsidRPr="00016774">
        <w:rPr>
          <w:rFonts w:ascii="Arial Narrow" w:hAnsi="Arial Narrow"/>
        </w:rPr>
        <w:t xml:space="preserve"> e como eram muitas as insatisfações no interior do movimento fascista, a sombra do concorrente não se dissipou</w:t>
      </w:r>
      <w:r w:rsidRPr="00016774">
        <w:rPr>
          <w:rStyle w:val="Refdenotaderodap"/>
          <w:rFonts w:ascii="Arial Narrow" w:hAnsi="Arial Narrow"/>
        </w:rPr>
        <w:footnoteReference w:id="641"/>
      </w:r>
      <w:r w:rsidRPr="00016774">
        <w:rPr>
          <w:rFonts w:ascii="Arial Narrow" w:hAnsi="Arial Narrow"/>
        </w:rPr>
        <w:t>. No final de Junho de 1921, ao escutarem o primeiro discurso de Mussolini na Câmara dos Deputados, alguns dos mais importantes chefes de milícias recearam que ele se deixasse aprisionar pelos hábitos parlamentares e começaram a promover a figura de D’Annunzio</w:t>
      </w:r>
      <w:r w:rsidRPr="00016774">
        <w:rPr>
          <w:rStyle w:val="Refdenotaderodap"/>
          <w:rFonts w:ascii="Arial Narrow" w:hAnsi="Arial Narrow"/>
        </w:rPr>
        <w:footnoteReference w:id="642"/>
      </w:r>
      <w:r w:rsidRPr="00016774">
        <w:rPr>
          <w:rFonts w:ascii="Arial Narrow" w:hAnsi="Arial Narrow"/>
        </w:rPr>
        <w:t xml:space="preserve">. Para Mussolini o problema tornou-se muitíssimo sério em Agosto, quando a assinatura do Pacto de Pacificação desencadeou a cólera das </w:t>
      </w:r>
      <w:r w:rsidRPr="00016774">
        <w:rPr>
          <w:rFonts w:ascii="Arial Narrow" w:hAnsi="Arial Narrow"/>
          <w:i/>
        </w:rPr>
        <w:t>squadre</w:t>
      </w:r>
      <w:r w:rsidRPr="00016774">
        <w:rPr>
          <w:rFonts w:ascii="Arial Narrow" w:hAnsi="Arial Narrow"/>
        </w:rPr>
        <w:t xml:space="preserve">. Dino Grandi apresentava então D’Annunzio como o verdadeiro fundador do fascismo e, junto com os outros radicais, rejeitava os projectos moderados de Mussolini e propunha a </w:t>
      </w:r>
      <w:r w:rsidRPr="00016774">
        <w:rPr>
          <w:rFonts w:ascii="Arial Narrow" w:hAnsi="Arial Narrow"/>
          <w:i/>
        </w:rPr>
        <w:t>Carta del Carnaro</w:t>
      </w:r>
      <w:r w:rsidRPr="00016774">
        <w:rPr>
          <w:rFonts w:ascii="Arial Narrow" w:hAnsi="Arial Narrow"/>
        </w:rPr>
        <w:t xml:space="preserve"> enquanto modelo do novo regime. Mas D’Annunzio, contactado por Grandi e Italo Balbo, recusou-se a assumir contra Mussolini o comando do movimento, o que enfraqueceu consideravelmente a posição das milícias</w:t>
      </w:r>
      <w:r w:rsidRPr="00016774">
        <w:rPr>
          <w:rStyle w:val="Refdenotaderodap"/>
          <w:rFonts w:ascii="Arial Narrow" w:hAnsi="Arial Narrow"/>
        </w:rPr>
        <w:footnoteReference w:id="643"/>
      </w:r>
      <w:r w:rsidRPr="00016774">
        <w:rPr>
          <w:rFonts w:ascii="Arial Narrow" w:hAnsi="Arial Narrow"/>
        </w:rPr>
        <w:t xml:space="preserve">. Mussolini recuperou o controlo da situação em Setembro, com a decisão de transformar o movimento em partido, mas a reconciliação operada com os chefes </w:t>
      </w:r>
      <w:r w:rsidRPr="00016774">
        <w:rPr>
          <w:rFonts w:ascii="Arial Narrow" w:hAnsi="Arial Narrow"/>
          <w:i/>
        </w:rPr>
        <w:t>squadristi</w:t>
      </w:r>
      <w:r w:rsidRPr="00016774">
        <w:rPr>
          <w:rFonts w:ascii="Arial Narrow" w:hAnsi="Arial Narrow"/>
        </w:rPr>
        <w:t xml:space="preserve"> durante o congresso de Novembro foi aparente, ou episódica, e o facto de Italo Balbo ter proposto uma saudação a D’Annunzio, inevitavelmente aceite por unanimidade, mostra que as rivalidades </w:t>
      </w:r>
      <w:r w:rsidR="005E5454">
        <w:rPr>
          <w:rFonts w:ascii="Arial Narrow" w:hAnsi="Arial Narrow"/>
        </w:rPr>
        <w:t>persistiam</w:t>
      </w:r>
      <w:r w:rsidRPr="00016774">
        <w:rPr>
          <w:rStyle w:val="Refdenotaderodap"/>
          <w:rFonts w:ascii="Arial Narrow" w:hAnsi="Arial Narrow"/>
        </w:rPr>
        <w:footnoteReference w:id="644"/>
      </w:r>
      <w:r w:rsidRPr="00016774">
        <w:rPr>
          <w:rFonts w:ascii="Arial Narrow" w:hAnsi="Arial Narrow"/>
        </w:rPr>
        <w:t xml:space="preserve">. Até ao ponto de em Março de 1922, aproveitando uma ausência de Mussolini na Alemanha, Balbo e Grandi se movimentarem de novo para convencer D’Annunzio a colocar-se à cabeça do fascismo, o que obrigou </w:t>
      </w:r>
      <w:r w:rsidR="005E5454">
        <w:rPr>
          <w:rFonts w:ascii="Arial Narrow" w:hAnsi="Arial Narrow"/>
        </w:rPr>
        <w:t xml:space="preserve">Mussolini </w:t>
      </w:r>
      <w:r w:rsidRPr="00016774">
        <w:rPr>
          <w:rFonts w:ascii="Arial Narrow" w:hAnsi="Arial Narrow"/>
        </w:rPr>
        <w:t>a regressar precipitadamente</w:t>
      </w:r>
      <w:r w:rsidRPr="00016774">
        <w:rPr>
          <w:rStyle w:val="Refdenotaderodap"/>
          <w:rFonts w:ascii="Arial Narrow" w:hAnsi="Arial Narrow"/>
        </w:rPr>
        <w:footnoteReference w:id="645"/>
      </w:r>
      <w:r w:rsidRPr="00016774">
        <w:rPr>
          <w:rFonts w:ascii="Arial Narrow" w:hAnsi="Arial Narrow"/>
        </w:rPr>
        <w:t>. E durante a greve geral de Agosto desse ano, quando as milícias, com uma violência irresistível, obtiveram o domínio dos campos e das cidades e abriram o caminho para a conquista do Estado, vários dirigentes fascistas organizaram em Milão um comício em homenagem a D’Annunzio, deixando Mussolini sobremaneira descontente</w:t>
      </w:r>
      <w:r w:rsidRPr="00016774">
        <w:rPr>
          <w:rStyle w:val="Refdenotaderodap"/>
          <w:rFonts w:ascii="Arial Narrow" w:hAnsi="Arial Narrow"/>
        </w:rPr>
        <w:footnoteReference w:id="646"/>
      </w:r>
      <w:r w:rsidRPr="00016774">
        <w:rPr>
          <w:rFonts w:ascii="Arial Narrow" w:hAnsi="Arial Narrow"/>
        </w:rPr>
        <w:t xml:space="preserve">. O prestígio de Fiume mantinha-se superior ao da Piazza San Sepolcro. Depois do fracasso da greve de Agosto numerosos dirigentes do Partido Socialista e da CGL multiplicaram os encontros com D’Annunzio, tentando em vão convencê-lo a tornar-se a última barreira contra a violência antiproletária das </w:t>
      </w:r>
      <w:r w:rsidRPr="00016774">
        <w:rPr>
          <w:rFonts w:ascii="Arial Narrow" w:hAnsi="Arial Narrow"/>
          <w:i/>
        </w:rPr>
        <w:t>squadre</w:t>
      </w:r>
      <w:r w:rsidRPr="00016774">
        <w:rPr>
          <w:rStyle w:val="Refdenotaderodap"/>
          <w:rFonts w:ascii="Arial Narrow" w:hAnsi="Arial Narrow"/>
        </w:rPr>
        <w:footnoteReference w:id="647"/>
      </w:r>
      <w:r w:rsidRPr="00016774">
        <w:rPr>
          <w:rFonts w:ascii="Arial Narrow" w:hAnsi="Arial Narrow"/>
        </w:rPr>
        <w:t xml:space="preserve">, e ainda em Outubro, </w:t>
      </w:r>
      <w:r w:rsidRPr="00016774">
        <w:rPr>
          <w:rFonts w:ascii="Arial Narrow" w:hAnsi="Arial Narrow"/>
        </w:rPr>
        <w:lastRenderedPageBreak/>
        <w:t xml:space="preserve">nas vésperas de se apoderar do poder </w:t>
      </w:r>
      <w:r w:rsidR="00361AD3">
        <w:rPr>
          <w:rFonts w:ascii="Arial Narrow" w:hAnsi="Arial Narrow"/>
        </w:rPr>
        <w:t>—</w:t>
      </w:r>
      <w:r w:rsidRPr="00016774">
        <w:rPr>
          <w:rFonts w:ascii="Arial Narrow" w:hAnsi="Arial Narrow"/>
        </w:rPr>
        <w:t xml:space="preserve"> ou</w:t>
      </w:r>
      <w:r w:rsidR="005E5454">
        <w:rPr>
          <w:rFonts w:ascii="Arial Narrow" w:hAnsi="Arial Narrow"/>
        </w:rPr>
        <w:t xml:space="preserve"> </w:t>
      </w:r>
      <w:r w:rsidRPr="00016774">
        <w:rPr>
          <w:rFonts w:ascii="Arial Narrow" w:hAnsi="Arial Narrow"/>
        </w:rPr>
        <w:t xml:space="preserve">de ser convidado a fazê-lo </w:t>
      </w:r>
      <w:r w:rsidR="00361AD3">
        <w:rPr>
          <w:rFonts w:ascii="Arial Narrow" w:hAnsi="Arial Narrow"/>
        </w:rPr>
        <w:t>—</w:t>
      </w:r>
      <w:r w:rsidRPr="00016774">
        <w:rPr>
          <w:rFonts w:ascii="Arial Narrow" w:hAnsi="Arial Narrow"/>
        </w:rPr>
        <w:t xml:space="preserve"> Mussolini temia que Giolitti se entendesse com D’Annunzio para lhe obstruir o caminho. Tal como sucederia depois na Alemanha com o general von Schleicher, a derradeira esperança dos antifascistas era outro fascista. Mas o antigo regente do Carnaro, definitivamente desgostoso da vida política, recusou as propostas de Giolitti e dos socialistas, do mesmo modo que já antes havia rejeitado as de Dino Grandi e de Italo Balbo</w:t>
      </w:r>
      <w:r w:rsidRPr="00016774">
        <w:rPr>
          <w:rStyle w:val="Refdenotaderodap"/>
          <w:rFonts w:ascii="Arial Narrow" w:hAnsi="Arial Narrow"/>
        </w:rPr>
        <w:footnoteReference w:id="648"/>
      </w:r>
      <w:r w:rsidRPr="00016774">
        <w:rPr>
          <w:rFonts w:ascii="Arial Narrow" w:hAnsi="Arial Narrow"/>
        </w:rPr>
        <w:t xml:space="preserve">. </w:t>
      </w:r>
      <w:r w:rsidR="00071F5D">
        <w:rPr>
          <w:rFonts w:ascii="Arial Narrow" w:hAnsi="Arial Narrow"/>
        </w:rPr>
        <w:t xml:space="preserve">Afinal </w:t>
      </w:r>
      <w:r w:rsidR="00205F38">
        <w:rPr>
          <w:rFonts w:ascii="Arial Narrow" w:hAnsi="Arial Narrow"/>
        </w:rPr>
        <w:t>D’Annunzio reservou para si</w:t>
      </w:r>
      <w:r w:rsidR="00071F5D">
        <w:rPr>
          <w:rFonts w:ascii="Arial Narrow" w:hAnsi="Arial Narrow"/>
        </w:rPr>
        <w:t xml:space="preserve"> </w:t>
      </w:r>
      <w:r w:rsidR="00205F38">
        <w:rPr>
          <w:rFonts w:ascii="Arial Narrow" w:hAnsi="Arial Narrow"/>
        </w:rPr>
        <w:t xml:space="preserve">a última palavra, a definitiva, deixando no testamento instruções para que, depois de morto, lhe cortassem </w:t>
      </w:r>
      <w:r w:rsidR="00462001">
        <w:rPr>
          <w:rFonts w:ascii="Arial Narrow" w:hAnsi="Arial Narrow"/>
        </w:rPr>
        <w:t xml:space="preserve">com um alfange </w:t>
      </w:r>
      <w:r w:rsidR="00205F38">
        <w:rPr>
          <w:rFonts w:ascii="Arial Narrow" w:hAnsi="Arial Narrow"/>
        </w:rPr>
        <w:t xml:space="preserve">a orelha esquerda, a colocassem num relicário e a </w:t>
      </w:r>
      <w:r w:rsidR="00462001">
        <w:rPr>
          <w:rFonts w:ascii="Arial Narrow" w:hAnsi="Arial Narrow"/>
        </w:rPr>
        <w:t>dessem</w:t>
      </w:r>
      <w:r w:rsidR="00205F38">
        <w:rPr>
          <w:rFonts w:ascii="Arial Narrow" w:hAnsi="Arial Narrow"/>
        </w:rPr>
        <w:t xml:space="preserve"> a Mussolini</w:t>
      </w:r>
      <w:r w:rsidR="00071F5D">
        <w:rPr>
          <w:rStyle w:val="Refdenotaderodap"/>
          <w:rFonts w:ascii="Arial Narrow" w:hAnsi="Arial Narrow"/>
        </w:rPr>
        <w:footnoteReference w:id="649"/>
      </w:r>
      <w:r w:rsidR="00205F38">
        <w:rPr>
          <w:rFonts w:ascii="Arial Narrow" w:hAnsi="Arial Narrow"/>
        </w:rPr>
        <w:t xml:space="preserve">. </w:t>
      </w:r>
      <w:r w:rsidR="00313F7A">
        <w:rPr>
          <w:rFonts w:ascii="Arial Narrow" w:hAnsi="Arial Narrow"/>
        </w:rPr>
        <w:t xml:space="preserve">Se aquela política fora uma corrida de touros, então cabia ao Duce </w:t>
      </w:r>
      <w:r w:rsidR="00361AD3">
        <w:rPr>
          <w:rFonts w:ascii="Arial Narrow" w:hAnsi="Arial Narrow"/>
        </w:rPr>
        <w:t xml:space="preserve">o testemunho </w:t>
      </w:r>
      <w:r w:rsidR="00313F7A">
        <w:rPr>
          <w:rFonts w:ascii="Arial Narrow" w:hAnsi="Arial Narrow"/>
        </w:rPr>
        <w:t xml:space="preserve">da fera derrotada.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É </w:t>
      </w:r>
      <w:r w:rsidR="00071F5D">
        <w:rPr>
          <w:rFonts w:ascii="Arial Narrow" w:hAnsi="Arial Narrow"/>
        </w:rPr>
        <w:t>no</w:t>
      </w:r>
      <w:r w:rsidRPr="00016774">
        <w:rPr>
          <w:rFonts w:ascii="Arial Narrow" w:hAnsi="Arial Narrow"/>
        </w:rPr>
        <w:t xml:space="preserve"> contexto </w:t>
      </w:r>
      <w:r w:rsidR="00071F5D">
        <w:rPr>
          <w:rFonts w:ascii="Arial Narrow" w:hAnsi="Arial Narrow"/>
        </w:rPr>
        <w:t xml:space="preserve">destas rivalidades </w:t>
      </w:r>
      <w:r w:rsidRPr="00016774">
        <w:rPr>
          <w:rFonts w:ascii="Arial Narrow" w:hAnsi="Arial Narrow"/>
        </w:rPr>
        <w:t xml:space="preserve">que devemos apreciar a viagem de Gramsci a Gardone na Primavera de 1921 para tentar avistar-se com D’Annunzio. Surgiu de imprevisto, sem proceder a contactos prévios, e D’Annunzio escusou-se a recebê-lo, apesar de ser assinante de </w:t>
      </w:r>
      <w:r w:rsidRPr="00016774">
        <w:rPr>
          <w:rFonts w:ascii="Arial Narrow" w:hAnsi="Arial Narrow"/>
          <w:i/>
        </w:rPr>
        <w:t>L’Ordine Nuovo,</w:t>
      </w:r>
      <w:r w:rsidRPr="00016774">
        <w:rPr>
          <w:rFonts w:ascii="Arial Narrow" w:hAnsi="Arial Narrow"/>
        </w:rPr>
        <w:t xml:space="preserve"> o jornal dirigido por Gramsci, considera</w:t>
      </w:r>
      <w:r w:rsidR="005E5454">
        <w:rPr>
          <w:rFonts w:ascii="Arial Narrow" w:hAnsi="Arial Narrow"/>
        </w:rPr>
        <w:t>ndo-o</w:t>
      </w:r>
      <w:r w:rsidRPr="00016774">
        <w:rPr>
          <w:rFonts w:ascii="Arial Narrow" w:hAnsi="Arial Narrow"/>
        </w:rPr>
        <w:t xml:space="preserve"> «o diário mais interessante da Itália»</w:t>
      </w:r>
      <w:r w:rsidRPr="00016774">
        <w:rPr>
          <w:rStyle w:val="Refdenotaderodap"/>
          <w:rFonts w:ascii="Arial Narrow" w:hAnsi="Arial Narrow"/>
        </w:rPr>
        <w:footnoteReference w:id="650"/>
      </w:r>
      <w:r w:rsidRPr="00016774">
        <w:rPr>
          <w:rFonts w:ascii="Arial Narrow" w:hAnsi="Arial Narrow"/>
        </w:rPr>
        <w:t>. «Tenho telhados de vidro», observou D’Annunzio quando lhe comunicaram a insistência do dirigente comunista, e a sua recusa foi definitiva</w:t>
      </w:r>
      <w:r w:rsidRPr="00016774">
        <w:rPr>
          <w:rStyle w:val="Refdenotaderodap"/>
          <w:rFonts w:ascii="Arial Narrow" w:hAnsi="Arial Narrow"/>
        </w:rPr>
        <w:footnoteReference w:id="651"/>
      </w:r>
      <w:r w:rsidRPr="00016774">
        <w:rPr>
          <w:rFonts w:ascii="Arial Narrow" w:hAnsi="Arial Narrow"/>
        </w:rPr>
        <w:t>. Mas se ignoramos o que poderiam ter dito um ao outro no caso de se terem encontrado, sabemos pelo menos o que Gramsci tencionava dizer. No quarto de hotel, enquanto aguardava em vão, Gramsci confidenci</w:t>
      </w:r>
      <w:r w:rsidR="00E57C09">
        <w:rPr>
          <w:rFonts w:ascii="Arial Narrow" w:hAnsi="Arial Narrow"/>
        </w:rPr>
        <w:t>ou</w:t>
      </w:r>
      <w:r w:rsidRPr="00016774">
        <w:rPr>
          <w:rFonts w:ascii="Arial Narrow" w:hAnsi="Arial Narrow"/>
        </w:rPr>
        <w:t xml:space="preserve"> as suas intenções ao intermediário, que registou tudo isto uma dúzia de anos mais tarde, numa revista obscura publicada no exílio</w:t>
      </w:r>
      <w:r w:rsidR="00312653">
        <w:rPr>
          <w:rFonts w:ascii="Arial Narrow" w:hAnsi="Arial Narrow"/>
        </w:rPr>
        <w:t>:</w:t>
      </w:r>
      <w:r w:rsidRPr="00016774">
        <w:rPr>
          <w:rFonts w:ascii="Arial Narrow" w:hAnsi="Arial Narrow"/>
        </w:rPr>
        <w:t xml:space="preserve"> «Ele reconheceu os erros cometidos pelos comunistas no pós-guerra e certificou-me do seu entusiasmo pela pátria proletária contra a pátria burguesa [...]</w:t>
      </w:r>
      <w:r w:rsidR="00E57C09">
        <w:rPr>
          <w:rFonts w:ascii="Arial Narrow" w:hAnsi="Arial Narrow"/>
        </w:rPr>
        <w:t xml:space="preserve"> </w:t>
      </w:r>
      <w:r w:rsidRPr="00016774">
        <w:rPr>
          <w:rFonts w:ascii="Arial Narrow" w:hAnsi="Arial Narrow"/>
        </w:rPr>
        <w:t xml:space="preserve">reconheceu o espírito revolucionário e desinteressado dos legionários [os voluntários com quem D’Annunzio se apoderara de Fiume], que distinguia claramente do espírito reaccionário e oportunista dos fascistas. [...] Por fim, expôs o seu plano de conquista do poder [...] </w:t>
      </w:r>
      <w:r w:rsidR="00E57C09">
        <w:rPr>
          <w:rFonts w:ascii="Arial Narrow" w:hAnsi="Arial Narrow"/>
        </w:rPr>
        <w:t>A</w:t>
      </w:r>
      <w:r w:rsidRPr="00016774">
        <w:rPr>
          <w:rFonts w:ascii="Arial Narrow" w:hAnsi="Arial Narrow"/>
        </w:rPr>
        <w:t xml:space="preserve">rgumentava que, município após município, toda a Itália estava a cair nas mãos dos comunistas. Eles tinham os campos. Faltavam só algumas das principais cidades, especialmente aquelas onde não existia grande indústria. Roma viria em último lugar [...] </w:t>
      </w:r>
      <w:r w:rsidR="00E57C09">
        <w:rPr>
          <w:rFonts w:ascii="Arial Narrow" w:hAnsi="Arial Narrow"/>
        </w:rPr>
        <w:t>P</w:t>
      </w:r>
      <w:r w:rsidRPr="00016774">
        <w:rPr>
          <w:rFonts w:ascii="Arial Narrow" w:hAnsi="Arial Narrow"/>
        </w:rPr>
        <w:t xml:space="preserve">revia que, ao assumir por fim o governo do Estado, o comunismo italiano, decorridos três meses, depararia obrigatoriamente com uma guerra, ou declarada pelo próprio governo ou provocada pela França. [...] Seria então conveniente, ou mesmo necessário, dispor de um propagandista da guerra, que desse coesão à nação e gozasse de prestígio entre a juventude, especialmente entre a que </w:t>
      </w:r>
      <w:r w:rsidRPr="00016774">
        <w:rPr>
          <w:rFonts w:ascii="Arial Narrow" w:hAnsi="Arial Narrow"/>
        </w:rPr>
        <w:lastRenderedPageBreak/>
        <w:t>acabara de sair das trincheiras, e fosse um orador eficaz, [...] por exemplo, D’Annunzio»</w:t>
      </w:r>
      <w:r w:rsidRPr="00016774">
        <w:rPr>
          <w:rStyle w:val="Refdenotaderodap"/>
          <w:rFonts w:ascii="Arial Narrow" w:hAnsi="Arial Narrow"/>
        </w:rPr>
        <w:footnoteReference w:id="652"/>
      </w:r>
      <w:r w:rsidRPr="00016774">
        <w:rPr>
          <w:rFonts w:ascii="Arial Narrow" w:hAnsi="Arial Narrow"/>
        </w:rPr>
        <w:t xml:space="preserve">. Era ao ídolo dos expansionistas mais fanáticos e dos </w:t>
      </w:r>
      <w:r w:rsidRPr="00016774">
        <w:rPr>
          <w:rFonts w:ascii="Arial Narrow" w:hAnsi="Arial Narrow"/>
          <w:i/>
        </w:rPr>
        <w:t>squadristi</w:t>
      </w:r>
      <w:r w:rsidRPr="00016774">
        <w:rPr>
          <w:rFonts w:ascii="Arial Narrow" w:hAnsi="Arial Narrow"/>
        </w:rPr>
        <w:t xml:space="preserve"> mais truculentos que uma personalidade notável da extrema-esquerda desejava entregar a salvação da «pátria proletária».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Esta frustrada tentativa de aliança fora precedida</w:t>
      </w:r>
      <w:r w:rsidR="00E57C09">
        <w:rPr>
          <w:rFonts w:ascii="Arial Narrow" w:hAnsi="Arial Narrow"/>
        </w:rPr>
        <w:t xml:space="preserve"> </w:t>
      </w:r>
      <w:r w:rsidRPr="00016774">
        <w:rPr>
          <w:rFonts w:ascii="Arial Narrow" w:hAnsi="Arial Narrow"/>
        </w:rPr>
        <w:t xml:space="preserve">por alguns artigos publicados em </w:t>
      </w:r>
      <w:r w:rsidRPr="00016774">
        <w:rPr>
          <w:rFonts w:ascii="Arial Narrow" w:hAnsi="Arial Narrow"/>
          <w:i/>
        </w:rPr>
        <w:t>L’Ordine Nuovo</w:t>
      </w:r>
      <w:r w:rsidR="00E57C09" w:rsidRPr="00E57C09">
        <w:rPr>
          <w:rFonts w:ascii="Arial Narrow" w:hAnsi="Arial Narrow"/>
        </w:rPr>
        <w:t xml:space="preserve"> </w:t>
      </w:r>
      <w:r w:rsidR="00E57C09">
        <w:rPr>
          <w:rFonts w:ascii="Arial Narrow" w:hAnsi="Arial Narrow"/>
        </w:rPr>
        <w:t xml:space="preserve">em </w:t>
      </w:r>
      <w:r w:rsidR="00E57C09" w:rsidRPr="00016774">
        <w:rPr>
          <w:rFonts w:ascii="Arial Narrow" w:hAnsi="Arial Narrow"/>
        </w:rPr>
        <w:t>Janeiro e Fevereiro</w:t>
      </w:r>
      <w:r w:rsidRPr="00E57C09">
        <w:rPr>
          <w:rFonts w:ascii="Arial Narrow" w:hAnsi="Arial Narrow"/>
        </w:rPr>
        <w:t xml:space="preserve">, </w:t>
      </w:r>
      <w:r w:rsidRPr="00016774">
        <w:rPr>
          <w:rFonts w:ascii="Arial Narrow" w:hAnsi="Arial Narrow"/>
        </w:rPr>
        <w:t>sem assinatura mas redigidos por Gramsci, em que ele se esforçara por agravar as fricções existentes entre os fascistas de Mussolini e os legionários que acabavam de abandonar Fiume, e por captar os legionários e o seu chefe para o campo dos comunistas</w:t>
      </w:r>
      <w:r w:rsidRPr="00016774">
        <w:rPr>
          <w:rStyle w:val="Refdenotaderodap"/>
          <w:rFonts w:ascii="Arial Narrow" w:hAnsi="Arial Narrow"/>
        </w:rPr>
        <w:footnoteReference w:id="653"/>
      </w:r>
      <w:r w:rsidRPr="00016774">
        <w:rPr>
          <w:rFonts w:ascii="Arial Narrow" w:hAnsi="Arial Narrow"/>
        </w:rPr>
        <w:t xml:space="preserve">. Num artigo de 19 de Fevereiro Gramsci começou por recordar que dois dias antes, em Turim, uma reunião convocada por antigos legionários fora dispersa violentamente pelas milícias fascistas, revelando «um conflito aberto entre legionários de Fiume e fascistas». E prosseguiu afirmando que «é indispensável que os trabalhadores se habituem a apreciar de maneira realista e com perfeito conhecimento de causa o sistema de forças que constitui a linha de frente dos seus adversários». Não se deve meter no mesmo saco burgueses, fascistas e legionários. «[...] é verdade que em certos casos deparamos com um bloco único, que tende sempre a formar-se, mas ele é composto por grupos diversos, animados e movidos por sentimentos, interesses, etc. que temos o dever de estudar e de conhecer». Mas aqui era Gramsci que estava a cometer o erro de considerar os fascistas em bloco e ignorar que a hostilidade a D’Annunzio vinha de Mussolini, </w:t>
      </w:r>
      <w:r w:rsidR="00EA3701">
        <w:rPr>
          <w:rFonts w:ascii="Arial Narrow" w:hAnsi="Arial Narrow"/>
        </w:rPr>
        <w:t>contra quem</w:t>
      </w:r>
      <w:r w:rsidRPr="00016774">
        <w:rPr>
          <w:rFonts w:ascii="Arial Narrow" w:hAnsi="Arial Narrow"/>
        </w:rPr>
        <w:t xml:space="preserve"> Grandi, Balbo e outros chefes </w:t>
      </w:r>
      <w:r w:rsidRPr="00016774">
        <w:rPr>
          <w:rFonts w:ascii="Arial Narrow" w:hAnsi="Arial Narrow"/>
          <w:i/>
        </w:rPr>
        <w:t>squadristi</w:t>
      </w:r>
      <w:r w:rsidRPr="00016774">
        <w:rPr>
          <w:rFonts w:ascii="Arial Narrow" w:hAnsi="Arial Narrow"/>
        </w:rPr>
        <w:t xml:space="preserve"> pretendiam promover o antigo regente do Carnaro. Neste caso a dialéctica sofisticada do dirigente comunista, com tanto esmiuçar as contradições do lado de lá, só serviria </w:t>
      </w:r>
      <w:r w:rsidR="00312653">
        <w:rPr>
          <w:rFonts w:ascii="Arial Narrow" w:hAnsi="Arial Narrow"/>
        </w:rPr>
        <w:t>—</w:t>
      </w:r>
      <w:r w:rsidRPr="00016774">
        <w:rPr>
          <w:rFonts w:ascii="Arial Narrow" w:hAnsi="Arial Narrow"/>
        </w:rPr>
        <w:t xml:space="preserve"> se tivesse tido efeitos </w:t>
      </w:r>
      <w:r w:rsidR="00312653">
        <w:rPr>
          <w:rFonts w:ascii="Arial Narrow" w:hAnsi="Arial Narrow"/>
        </w:rPr>
        <w:t>—</w:t>
      </w:r>
      <w:r w:rsidRPr="00016774">
        <w:rPr>
          <w:rFonts w:ascii="Arial Narrow" w:hAnsi="Arial Narrow"/>
        </w:rPr>
        <w:t xml:space="preserve"> para o enlear num jogo político que lhe escapava completamente. Mas no seu artigo Gramsci pretendeu ir mais além e detectar sob as rivalidades entre os fascistas e os homens de Fiume verdadeiros antagonismos sociais e económicos, pois os fascistas seriam meninos de boas famílias, membros de profissões liberais, oficiais na reserva e quejandos, enquanto entre os legionários abundaria a gente pobre ou empobrecida pela decomposição social</w:t>
      </w:r>
      <w:r w:rsidRPr="00016774">
        <w:rPr>
          <w:rStyle w:val="Refdenotaderodap"/>
          <w:rFonts w:ascii="Arial Narrow" w:hAnsi="Arial Narrow"/>
        </w:rPr>
        <w:footnoteReference w:id="654"/>
      </w:r>
      <w:r w:rsidRPr="00016774">
        <w:rPr>
          <w:rFonts w:ascii="Arial Narrow" w:hAnsi="Arial Narrow"/>
        </w:rPr>
        <w:t xml:space="preserve">. E mesmo o insucesso da sua viagem a Gardone não curou Gramsci das ilusões, porque em 9 de Agosto podia ler-se em </w:t>
      </w:r>
      <w:r w:rsidRPr="00016774">
        <w:rPr>
          <w:rFonts w:ascii="Arial Narrow" w:hAnsi="Arial Narrow"/>
          <w:i/>
        </w:rPr>
        <w:t>L’Ordine Nuovo:</w:t>
      </w:r>
      <w:r w:rsidRPr="00016774">
        <w:rPr>
          <w:rFonts w:ascii="Arial Narrow" w:hAnsi="Arial Narrow"/>
        </w:rPr>
        <w:t xml:space="preserve"> «O fascismo enquanto organização geral e genérica dos antigos combatentes não é o que nos interessa; a importância do fascismo data da época do seu desenvolvimento como arma antiproletária dos proprietários fundiários da Emilia»</w:t>
      </w:r>
      <w:r w:rsidRPr="00016774">
        <w:rPr>
          <w:rStyle w:val="Refdenotaderodap"/>
          <w:rFonts w:ascii="Arial Narrow" w:hAnsi="Arial Narrow"/>
        </w:rPr>
        <w:footnoteReference w:id="655"/>
      </w:r>
      <w:r w:rsidRPr="00016774">
        <w:rPr>
          <w:rFonts w:ascii="Arial Narrow" w:hAnsi="Arial Narrow"/>
        </w:rPr>
        <w:t xml:space="preserve">. A intransigência nacionalista dos </w:t>
      </w:r>
      <w:r w:rsidRPr="00016774">
        <w:rPr>
          <w:rFonts w:ascii="Arial Narrow" w:hAnsi="Arial Narrow"/>
          <w:i/>
        </w:rPr>
        <w:t>arditi</w:t>
      </w:r>
      <w:r w:rsidRPr="00016774">
        <w:rPr>
          <w:rFonts w:ascii="Arial Narrow" w:hAnsi="Arial Narrow"/>
        </w:rPr>
        <w:t xml:space="preserve"> ficaria, pelos vistos, justificada se eles se </w:t>
      </w:r>
      <w:r w:rsidRPr="00016774">
        <w:rPr>
          <w:rFonts w:ascii="Arial Narrow" w:hAnsi="Arial Narrow"/>
        </w:rPr>
        <w:lastRenderedPageBreak/>
        <w:t xml:space="preserve">afastassem dos latifundiários e se ligassem aos comunistas. A nova geografia política pretendida por Gramsci constituiu um ensaio de nacional-bolchevismo e o facto de este esboço de estratégia ter a mais inesperada das origens só acresce a gravidade do problema. </w:t>
      </w:r>
    </w:p>
    <w:p w:rsidR="00B27455" w:rsidRPr="00016774" w:rsidRDefault="00B27455" w:rsidP="00B27455">
      <w:pPr>
        <w:tabs>
          <w:tab w:val="left" w:pos="720"/>
          <w:tab w:val="left" w:pos="3312"/>
        </w:tabs>
        <w:rPr>
          <w:rFonts w:ascii="Arial Narrow" w:hAnsi="Arial Narrow"/>
        </w:rPr>
      </w:pPr>
      <w:r w:rsidRPr="00016774">
        <w:rPr>
          <w:rFonts w:ascii="Arial Narrow" w:hAnsi="Arial Narrow"/>
        </w:rPr>
        <w:t xml:space="preserve">Tive várias vezes oportunidade de observar que a história é frequentemente simbólica </w:t>
      </w:r>
      <w:r w:rsidR="000A6129" w:rsidRPr="00016774">
        <w:rPr>
          <w:rFonts w:ascii="Arial Narrow" w:hAnsi="Arial Narrow"/>
        </w:rPr>
        <w:t xml:space="preserve">e </w:t>
      </w:r>
      <w:r w:rsidRPr="00016774">
        <w:rPr>
          <w:rFonts w:ascii="Arial Narrow" w:hAnsi="Arial Narrow"/>
        </w:rPr>
        <w:t>é sempre irónica. Em Maio de 1925, já depois de decretada a fascização do Estado, o antigo sindicalista revolucionário Edmondo Rossoni, chefe dos sindicatos fascistas, interromp</w:t>
      </w:r>
      <w:r>
        <w:rPr>
          <w:rFonts w:ascii="Arial Narrow" w:hAnsi="Arial Narrow"/>
        </w:rPr>
        <w:t>eu</w:t>
      </w:r>
      <w:r w:rsidRPr="00016774">
        <w:rPr>
          <w:rFonts w:ascii="Arial Narrow" w:hAnsi="Arial Narrow"/>
        </w:rPr>
        <w:t xml:space="preserve"> em pleno parlamento um discurso de Gramsci para, a propósito do problema da emigração, observar: «Por isso a nação deve expandir-se no interesse do proletário»</w:t>
      </w:r>
      <w:r w:rsidRPr="00016774">
        <w:rPr>
          <w:rStyle w:val="Refdenotaderodap"/>
          <w:rFonts w:ascii="Arial Narrow" w:hAnsi="Arial Narrow"/>
        </w:rPr>
        <w:footnoteReference w:id="656"/>
      </w:r>
      <w:r w:rsidRPr="00016774">
        <w:rPr>
          <w:rFonts w:ascii="Arial Narrow" w:hAnsi="Arial Narrow"/>
        </w:rPr>
        <w:t xml:space="preserve">. O dirigente comunista via agora erguer-se contra ele o nacional-bolchevismo que quatro anos antes imaginara que poderia convocar em seu favor. </w:t>
      </w:r>
    </w:p>
    <w:p w:rsidR="00776EA7" w:rsidRDefault="00776EA7" w:rsidP="00776EA7">
      <w:pPr>
        <w:tabs>
          <w:tab w:val="left" w:pos="720"/>
          <w:tab w:val="left" w:pos="3312"/>
        </w:tabs>
        <w:rPr>
          <w:rFonts w:ascii="Arial Narrow" w:hAnsi="Arial Narrow"/>
        </w:rPr>
      </w:pPr>
      <w:r w:rsidRPr="00016774">
        <w:rPr>
          <w:rFonts w:ascii="Arial Narrow" w:hAnsi="Arial Narrow"/>
        </w:rPr>
        <w:t xml:space="preserve">De certo modo, foi </w:t>
      </w:r>
      <w:r w:rsidR="00EE30FB">
        <w:rPr>
          <w:rFonts w:ascii="Arial Narrow" w:hAnsi="Arial Narrow"/>
        </w:rPr>
        <w:t xml:space="preserve">a </w:t>
      </w:r>
      <w:r w:rsidRPr="00016774">
        <w:rPr>
          <w:rFonts w:ascii="Arial Narrow" w:hAnsi="Arial Narrow"/>
        </w:rPr>
        <w:t xml:space="preserve">estratégia </w:t>
      </w:r>
      <w:r w:rsidR="00EE30FB">
        <w:rPr>
          <w:rFonts w:ascii="Arial Narrow" w:hAnsi="Arial Narrow"/>
        </w:rPr>
        <w:t xml:space="preserve">de Gramsci em Gardone </w:t>
      </w:r>
      <w:r w:rsidRPr="00016774">
        <w:rPr>
          <w:rFonts w:ascii="Arial Narrow" w:hAnsi="Arial Narrow"/>
        </w:rPr>
        <w:t xml:space="preserve">que Togliatti procurou reviver catorze anos mais tarde, na série de palestras que </w:t>
      </w:r>
      <w:r>
        <w:rPr>
          <w:rFonts w:ascii="Arial Narrow" w:hAnsi="Arial Narrow"/>
        </w:rPr>
        <w:t>proferiu</w:t>
      </w:r>
      <w:r w:rsidRPr="00016774">
        <w:rPr>
          <w:rFonts w:ascii="Arial Narrow" w:hAnsi="Arial Narrow"/>
        </w:rPr>
        <w:t xml:space="preserve"> em Moscovo perante imigrados italianos. Reflectindo sobre as razões da ascensão do fascismo, o dirigente comunista afirmou que o seu partido deveria ter sido capaz de disputar ao grande capital a hegemonia sobre as massas pequeno-burguesas, enquadradas pelos organismos de antigos combatentes da Grande Guerra, e que tinham nos seguidores de D’Annunzio a versão mais radical</w:t>
      </w:r>
      <w:r w:rsidRPr="00016774">
        <w:rPr>
          <w:rStyle w:val="Refdenotaderodap"/>
          <w:rFonts w:ascii="Arial Narrow" w:hAnsi="Arial Narrow"/>
        </w:rPr>
        <w:footnoteReference w:id="657"/>
      </w:r>
      <w:r w:rsidRPr="00016774">
        <w:rPr>
          <w:rFonts w:ascii="Arial Narrow" w:hAnsi="Arial Narrow"/>
        </w:rPr>
        <w:t xml:space="preserve">. Na verdade, como conseguir sem isto o triunfo? E que não se tratava de palavras no ar, mas de uma verdadeira vontade </w:t>
      </w:r>
      <w:r w:rsidR="00B876D9">
        <w:rPr>
          <w:rFonts w:ascii="Arial Narrow" w:hAnsi="Arial Narrow"/>
        </w:rPr>
        <w:t>política</w:t>
      </w:r>
      <w:r w:rsidRPr="00016774">
        <w:rPr>
          <w:rFonts w:ascii="Arial Narrow" w:hAnsi="Arial Narrow"/>
        </w:rPr>
        <w:t>, mostra-o o apelo que o órgão oficial do Partido Comunista de Itália publicou em Junho de 1936, que tão surpreendente pode parecer ao leitor de hoje</w:t>
      </w:r>
      <w:r w:rsidR="00B27455">
        <w:rPr>
          <w:rFonts w:ascii="Arial Narrow" w:hAnsi="Arial Narrow"/>
        </w:rPr>
        <w:t>:</w:t>
      </w:r>
      <w:r w:rsidRPr="00016774">
        <w:rPr>
          <w:rFonts w:ascii="Arial Narrow" w:hAnsi="Arial Narrow"/>
        </w:rPr>
        <w:t xml:space="preserve"> «Estendemos a mão aos fascistas, nossos irmãos de trabalho e de sofrimento, porque queremos travar com eles a boa e santa batalha do pão, do trabalho e da paz. Tudo o que nós queremos, fascistas e não-fascistas, podemos obtê-lo unindo-nos e fazendo ouvir a nossa voz, que é a voz do povo. Fascistas, antigos combatentes de África, obtende para o povo o direito de palavra em todas as organizações. Fazei com que cada organização, cada clube, cada sindicato se torne o coração pulsante da nação reconciliada, contra os seus inimigos que a esfomeiam e a oprimem, contra o punhado de parasitas que domina o nosso belo país. Nós, comunistas, queremos tornar a Itália forte, livre e feliz. A nossa aspiração é também a vossa, fascistas, católicos, italianos de todas as opiniões políticas, de todas as crenças religiosas»</w:t>
      </w:r>
      <w:r w:rsidRPr="00016774">
        <w:rPr>
          <w:rStyle w:val="Refdenotaderodap"/>
          <w:rFonts w:ascii="Arial Narrow" w:hAnsi="Arial Narrow"/>
        </w:rPr>
        <w:footnoteReference w:id="658"/>
      </w:r>
      <w:r w:rsidRPr="00016774">
        <w:rPr>
          <w:rFonts w:ascii="Arial Narrow" w:hAnsi="Arial Narrow"/>
        </w:rPr>
        <w:t xml:space="preserve">. E por aí fora, </w:t>
      </w:r>
      <w:r>
        <w:rPr>
          <w:rFonts w:ascii="Arial Narrow" w:hAnsi="Arial Narrow"/>
        </w:rPr>
        <w:t>com</w:t>
      </w:r>
      <w:r w:rsidRPr="00016774">
        <w:rPr>
          <w:rFonts w:ascii="Arial Narrow" w:hAnsi="Arial Narrow"/>
        </w:rPr>
        <w:t xml:space="preserve"> </w:t>
      </w:r>
      <w:r>
        <w:rPr>
          <w:rFonts w:ascii="Arial Narrow" w:hAnsi="Arial Narrow"/>
        </w:rPr>
        <w:t>igual</w:t>
      </w:r>
      <w:r w:rsidRPr="00016774">
        <w:rPr>
          <w:rFonts w:ascii="Arial Narrow" w:hAnsi="Arial Narrow"/>
        </w:rPr>
        <w:t xml:space="preserve"> arroubo lírico. Dois meses depois o apelo </w:t>
      </w:r>
      <w:r>
        <w:rPr>
          <w:rFonts w:ascii="Arial Narrow" w:hAnsi="Arial Narrow"/>
        </w:rPr>
        <w:t>foi</w:t>
      </w:r>
      <w:r w:rsidRPr="00016774">
        <w:rPr>
          <w:rFonts w:ascii="Arial Narrow" w:hAnsi="Arial Narrow"/>
        </w:rPr>
        <w:t xml:space="preserve"> repetido no mesmo jornal em formas ainda mais extremas</w:t>
      </w:r>
      <w:r w:rsidR="00B27455">
        <w:rPr>
          <w:rFonts w:ascii="Arial Narrow" w:hAnsi="Arial Narrow"/>
        </w:rPr>
        <w:t>:</w:t>
      </w:r>
      <w:r w:rsidRPr="00016774">
        <w:rPr>
          <w:rFonts w:ascii="Arial Narrow" w:hAnsi="Arial Narrow"/>
        </w:rPr>
        <w:t xml:space="preserve"> «Povo italiano! Fascistas da velha guarda! Jovens fascistas! Nós, comunistas, fazemos nosso o programa fascista de 1919, que é um programa de paz, de liberdade, de defesa dos interesses </w:t>
      </w:r>
      <w:r w:rsidRPr="00016774">
        <w:rPr>
          <w:rFonts w:ascii="Arial Narrow" w:hAnsi="Arial Narrow"/>
        </w:rPr>
        <w:lastRenderedPageBreak/>
        <w:t>dos trabalhadores, e dizemo-vos: Lutemos todos unidos pela realização desse programa!»</w:t>
      </w:r>
      <w:r w:rsidRPr="00016774">
        <w:rPr>
          <w:rStyle w:val="Refdenotaderodap"/>
          <w:rFonts w:ascii="Arial Narrow" w:hAnsi="Arial Narrow"/>
        </w:rPr>
        <w:footnoteReference w:id="659"/>
      </w:r>
      <w:r w:rsidRPr="00016774">
        <w:rPr>
          <w:rFonts w:ascii="Arial Narrow" w:hAnsi="Arial Narrow"/>
        </w:rPr>
        <w:t>. Mas o malogrado ensaio de Gramsci mostra</w:t>
      </w:r>
      <w:r w:rsidR="00EE30FB">
        <w:rPr>
          <w:rFonts w:ascii="Arial Narrow" w:hAnsi="Arial Narrow"/>
        </w:rPr>
        <w:t>ra</w:t>
      </w:r>
      <w:r w:rsidRPr="00016774">
        <w:rPr>
          <w:rFonts w:ascii="Arial Narrow" w:hAnsi="Arial Narrow"/>
        </w:rPr>
        <w:t xml:space="preserve"> precisamente que uma tal tentativa estava votada ao fracasso. As teias que, a partir da esquerda mais extrema, podiam enlear </w:t>
      </w:r>
      <w:r w:rsidR="000E2D42">
        <w:rPr>
          <w:rFonts w:ascii="Arial Narrow" w:hAnsi="Arial Narrow"/>
        </w:rPr>
        <w:t xml:space="preserve">entre os </w:t>
      </w:r>
      <w:r w:rsidRPr="00016774">
        <w:rPr>
          <w:rFonts w:ascii="Arial Narrow" w:hAnsi="Arial Narrow"/>
        </w:rPr>
        <w:t>nacionalista</w:t>
      </w:r>
      <w:r w:rsidR="000E2D42">
        <w:rPr>
          <w:rFonts w:ascii="Arial Narrow" w:hAnsi="Arial Narrow"/>
        </w:rPr>
        <w:t>s</w:t>
      </w:r>
      <w:r w:rsidRPr="00016774">
        <w:rPr>
          <w:rFonts w:ascii="Arial Narrow" w:hAnsi="Arial Narrow"/>
        </w:rPr>
        <w:t xml:space="preserve"> a pluralidade de classes e estratos sociais a que Togliatti, como todos os marxistas ortodoxos, chamava confusamente pequena burguesia haviam já sido lançadas em Itália desde há muito pelos sindicalistas revolucionários, discípulos de Sorel. E a fusão do nacionalismo aguerrido com uma certa esquerda consolidara-se durante a Grande Guerra, primeiro nas jornadas a favor da intervenção e depois nos campos de batalha, quando se formou a «trincheirocracia» a que Mussolini dera o nome e de que se confirma</w:t>
      </w:r>
      <w:r>
        <w:rPr>
          <w:rFonts w:ascii="Arial Narrow" w:hAnsi="Arial Narrow"/>
        </w:rPr>
        <w:t>r</w:t>
      </w:r>
      <w:r w:rsidRPr="00016774">
        <w:rPr>
          <w:rFonts w:ascii="Arial Narrow" w:hAnsi="Arial Narrow"/>
        </w:rPr>
        <w:t xml:space="preserve">a como chefe político. Não foi Mussolini quem criou este quadro de convergências; pelo contrário, ele operou numa rede de relações que estava constituída e lhe possibilitou o êxito. A presença dos comunistas era redundante. O nacional-bolchevismo fora feito em Itália sem eles </w:t>
      </w:r>
      <w:r w:rsidR="00B27455">
        <w:rPr>
          <w:rFonts w:ascii="Arial Narrow" w:hAnsi="Arial Narrow"/>
        </w:rPr>
        <w:t>—</w:t>
      </w:r>
      <w:r w:rsidRPr="00016774">
        <w:rPr>
          <w:rFonts w:ascii="Arial Narrow" w:hAnsi="Arial Narrow"/>
        </w:rPr>
        <w:t xml:space="preserve"> contra eles. </w:t>
      </w:r>
    </w:p>
    <w:p w:rsidR="00776EA7" w:rsidRPr="00016774" w:rsidRDefault="00554EC9" w:rsidP="00776EA7">
      <w:pPr>
        <w:tabs>
          <w:tab w:val="left" w:pos="720"/>
          <w:tab w:val="left" w:pos="3312"/>
        </w:tabs>
        <w:rPr>
          <w:rFonts w:ascii="Arial Narrow" w:hAnsi="Arial Narrow"/>
        </w:rPr>
      </w:pPr>
      <w:r w:rsidRPr="00016774">
        <w:rPr>
          <w:rFonts w:ascii="Arial Narrow" w:hAnsi="Arial Narrow"/>
        </w:rPr>
        <w:t>Depois</w:t>
      </w:r>
      <w:r w:rsidR="00776EA7" w:rsidRPr="00016774">
        <w:rPr>
          <w:rFonts w:ascii="Arial Narrow" w:hAnsi="Arial Narrow"/>
        </w:rPr>
        <w:t>, quando se esboçava aquela miserável fantasmagoria que se chamou República Social Italiana, alguns chefes fascistas procuraram achar na esquerda antifascista uma câmara de ressonância para a demagogia proletária do novo regime. Talvez tentassem assim consolidar a base do seu poder, tão precária. E Mussolini indignou-se porque no congresso fascista de Verona, em Novembro de 1943, houve oradores a adoptar uma posição que ele situou no limite do comunismo</w:t>
      </w:r>
      <w:r w:rsidR="00776EA7" w:rsidRPr="00016774">
        <w:rPr>
          <w:rStyle w:val="Refdenotaderodap"/>
          <w:rFonts w:ascii="Arial Narrow" w:hAnsi="Arial Narrow"/>
        </w:rPr>
        <w:footnoteReference w:id="660"/>
      </w:r>
      <w:r w:rsidR="00776EA7" w:rsidRPr="00016774">
        <w:rPr>
          <w:rFonts w:ascii="Arial Narrow" w:hAnsi="Arial Narrow"/>
        </w:rPr>
        <w:t>. Com efeito, «em certas regiões do país, depois de Setembro de 1943», relat</w:t>
      </w:r>
      <w:r w:rsidR="00776EA7">
        <w:rPr>
          <w:rFonts w:ascii="Arial Narrow" w:hAnsi="Arial Narrow"/>
        </w:rPr>
        <w:t>ou</w:t>
      </w:r>
      <w:r w:rsidR="00776EA7" w:rsidRPr="00016774">
        <w:rPr>
          <w:rFonts w:ascii="Arial Narrow" w:hAnsi="Arial Narrow"/>
        </w:rPr>
        <w:t xml:space="preserve"> um historiador, «grupos neofascistas locais tomaram a iniciativa de contactar aqueles elementos da oposição ao regime que tinham começado a aparecer publicamente, com o objectivo de assinar acordos locais tendo em vista uma acção comum, mas sem </w:t>
      </w:r>
      <w:r w:rsidR="007F7AB1">
        <w:rPr>
          <w:rFonts w:ascii="Arial Narrow" w:hAnsi="Arial Narrow"/>
        </w:rPr>
        <w:t>nenhum</w:t>
      </w:r>
      <w:r w:rsidR="00776EA7" w:rsidRPr="00016774">
        <w:rPr>
          <w:rFonts w:ascii="Arial Narrow" w:hAnsi="Arial Narrow"/>
        </w:rPr>
        <w:t xml:space="preserve"> programa claramente definido»</w:t>
      </w:r>
      <w:r w:rsidR="00776EA7" w:rsidRPr="00016774">
        <w:rPr>
          <w:rStyle w:val="Refdenotaderodap"/>
          <w:rFonts w:ascii="Arial Narrow" w:hAnsi="Arial Narrow"/>
        </w:rPr>
        <w:footnoteReference w:id="661"/>
      </w:r>
      <w:r w:rsidR="00776EA7" w:rsidRPr="00016774">
        <w:rPr>
          <w:rFonts w:ascii="Arial Narrow" w:hAnsi="Arial Narrow"/>
        </w:rPr>
        <w:t>. O que levou, todavia, algumas pessoas a aceitar o convite? Em Veneza, por exemplo, no final de Setembro de 1943, um membro do Partido Comunista proferiu um discurso num comício fascista</w:t>
      </w:r>
      <w:r w:rsidR="00776EA7" w:rsidRPr="00016774">
        <w:rPr>
          <w:rStyle w:val="Refdenotaderodap"/>
          <w:rFonts w:ascii="Arial Narrow" w:hAnsi="Arial Narrow"/>
        </w:rPr>
        <w:footnoteReference w:id="662"/>
      </w:r>
      <w:r w:rsidR="00776EA7" w:rsidRPr="00016774">
        <w:rPr>
          <w:rFonts w:ascii="Arial Narrow" w:hAnsi="Arial Narrow"/>
        </w:rPr>
        <w:t xml:space="preserve">. Ele estava decerto convencido de que na base de um nacionalismo que sempre proclamara a sua vocação socializante havia de encontrar simpatia por vários temas </w:t>
      </w:r>
      <w:r w:rsidR="00EE30FB">
        <w:rPr>
          <w:rFonts w:ascii="Arial Narrow" w:hAnsi="Arial Narrow"/>
        </w:rPr>
        <w:t>—</w:t>
      </w:r>
      <w:r w:rsidR="00776EA7" w:rsidRPr="00016774">
        <w:rPr>
          <w:rFonts w:ascii="Arial Narrow" w:hAnsi="Arial Narrow"/>
        </w:rPr>
        <w:t xml:space="preserve"> não muito diferentes </w:t>
      </w:r>
      <w:r w:rsidR="00EE30FB">
        <w:rPr>
          <w:rFonts w:ascii="Arial Narrow" w:hAnsi="Arial Narrow"/>
        </w:rPr>
        <w:t>—</w:t>
      </w:r>
      <w:r w:rsidR="00776EA7" w:rsidRPr="00016774">
        <w:rPr>
          <w:rFonts w:ascii="Arial Narrow" w:hAnsi="Arial Narrow"/>
        </w:rPr>
        <w:t xml:space="preserve"> que tinham livre curso entre a esquerda. </w:t>
      </w:r>
    </w:p>
    <w:p w:rsidR="00776EA7" w:rsidRPr="00016774" w:rsidRDefault="00776EA7" w:rsidP="003A2B3D">
      <w:pPr>
        <w:keepNext/>
        <w:spacing w:before="720" w:after="360"/>
        <w:ind w:firstLine="0"/>
        <w:jc w:val="center"/>
        <w:rPr>
          <w:rFonts w:ascii="Arial Narrow" w:hAnsi="Arial Narrow"/>
          <w:b/>
          <w:sz w:val="28"/>
        </w:rPr>
      </w:pPr>
      <w:r>
        <w:rPr>
          <w:rFonts w:ascii="Arial Narrow" w:hAnsi="Arial Narrow"/>
          <w:b/>
          <w:sz w:val="28"/>
        </w:rPr>
        <w:lastRenderedPageBreak/>
        <w:t>9</w:t>
      </w:r>
      <w:r w:rsidRPr="00016774">
        <w:rPr>
          <w:rFonts w:ascii="Arial Narrow" w:hAnsi="Arial Narrow"/>
          <w:b/>
          <w:sz w:val="28"/>
        </w:rPr>
        <w:t>. Catalunha: Um ensaio de anarco-nacionalismo</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O destacado dirigente anarco-sindicalista espanhol García Oliver relatou que em 1925</w:t>
      </w:r>
      <w:r w:rsidR="00040DA6">
        <w:rPr>
          <w:rFonts w:ascii="Arial Narrow" w:hAnsi="Arial Narrow"/>
        </w:rPr>
        <w:t xml:space="preserve"> </w:t>
      </w:r>
      <w:r w:rsidRPr="00016774">
        <w:rPr>
          <w:rFonts w:ascii="Arial Narrow" w:hAnsi="Arial Narrow"/>
        </w:rPr>
        <w:t xml:space="preserve">Francisco Macià o convidara repetidamente para conselheiro militar do partido separatista Estat Català, que ele havia fundado e que dirigiu até à sua morte. </w:t>
      </w:r>
      <w:r w:rsidR="00040DA6" w:rsidRPr="00016774">
        <w:rPr>
          <w:rFonts w:ascii="Arial Narrow" w:hAnsi="Arial Narrow"/>
        </w:rPr>
        <w:t xml:space="preserve">Ambos se encontravam </w:t>
      </w:r>
      <w:r w:rsidR="00040DA6">
        <w:rPr>
          <w:rFonts w:ascii="Arial Narrow" w:hAnsi="Arial Narrow"/>
        </w:rPr>
        <w:t>então refugiados</w:t>
      </w:r>
      <w:r w:rsidR="00040DA6" w:rsidRPr="00016774">
        <w:rPr>
          <w:rFonts w:ascii="Arial Narrow" w:hAnsi="Arial Narrow"/>
        </w:rPr>
        <w:t xml:space="preserve"> em França </w:t>
      </w:r>
      <w:r w:rsidR="00040DA6">
        <w:rPr>
          <w:rFonts w:ascii="Arial Narrow" w:hAnsi="Arial Narrow"/>
        </w:rPr>
        <w:t xml:space="preserve">e aquele </w:t>
      </w:r>
      <w:r w:rsidRPr="00016774">
        <w:rPr>
          <w:rFonts w:ascii="Arial Narrow" w:hAnsi="Arial Narrow"/>
        </w:rPr>
        <w:t>cargo equivalia a ministro da Guer</w:t>
      </w:r>
      <w:r w:rsidR="00040DA6">
        <w:rPr>
          <w:rFonts w:ascii="Arial Narrow" w:hAnsi="Arial Narrow"/>
        </w:rPr>
        <w:t>ra no governo catalão no exílio.</w:t>
      </w:r>
      <w:r w:rsidRPr="00016774">
        <w:rPr>
          <w:rFonts w:ascii="Arial Narrow" w:hAnsi="Arial Narrow"/>
        </w:rPr>
        <w:t xml:space="preserve"> </w:t>
      </w:r>
      <w:r w:rsidR="00040DA6">
        <w:rPr>
          <w:rFonts w:ascii="Arial Narrow" w:hAnsi="Arial Narrow"/>
        </w:rPr>
        <w:t>E</w:t>
      </w:r>
      <w:r w:rsidRPr="00016774">
        <w:rPr>
          <w:rFonts w:ascii="Arial Narrow" w:hAnsi="Arial Narrow"/>
        </w:rPr>
        <w:t xml:space="preserve">mbora García Oliver tivesse recusado, a federação regional catalã da CNT estava representada naquele governo fantasma através de Rafael Vidiella, </w:t>
      </w:r>
      <w:r w:rsidR="00040DA6">
        <w:rPr>
          <w:rFonts w:ascii="Arial Narrow" w:hAnsi="Arial Narrow"/>
        </w:rPr>
        <w:t xml:space="preserve">residente </w:t>
      </w:r>
      <w:r w:rsidRPr="00016774">
        <w:rPr>
          <w:rFonts w:ascii="Arial Narrow" w:hAnsi="Arial Narrow"/>
        </w:rPr>
        <w:t>em Paris. Um curioso exemplo de colaboração política, prenúncio do que havia de se seguir. Por ora, como primeira experiência, estes inimigos do Estado participavam num ministério fictício. Vidiella abandonaria mais tarde o anarquismo e viria a desempenhar funções de direcção na UGT e no partido socialista, e depois no PSUC de orientação comunista, mas não são as suas viragens, semelhantes às de tantos outros, que agora me interessam, e apenas a razão por que Macià fo</w:t>
      </w:r>
      <w:r>
        <w:rPr>
          <w:rFonts w:ascii="Arial Narrow" w:hAnsi="Arial Narrow"/>
        </w:rPr>
        <w:t>ra</w:t>
      </w:r>
      <w:r w:rsidRPr="00016774">
        <w:rPr>
          <w:rFonts w:ascii="Arial Narrow" w:hAnsi="Arial Narrow"/>
        </w:rPr>
        <w:t xml:space="preserve"> levado a prescindir da sua contribuição. O chefe do Estat Català confess</w:t>
      </w:r>
      <w:r>
        <w:rPr>
          <w:rFonts w:ascii="Arial Narrow" w:hAnsi="Arial Narrow"/>
        </w:rPr>
        <w:t>ou</w:t>
      </w:r>
      <w:r w:rsidRPr="00016774">
        <w:rPr>
          <w:rFonts w:ascii="Arial Narrow" w:hAnsi="Arial Narrow"/>
        </w:rPr>
        <w:t xml:space="preserve"> a García Oliver que, </w:t>
      </w:r>
      <w:r w:rsidR="00040DA6">
        <w:rPr>
          <w:rFonts w:ascii="Arial Narrow" w:hAnsi="Arial Narrow"/>
        </w:rPr>
        <w:t xml:space="preserve">embora </w:t>
      </w:r>
      <w:r w:rsidR="00F87EEB">
        <w:rPr>
          <w:rFonts w:ascii="Arial Narrow" w:hAnsi="Arial Narrow"/>
        </w:rPr>
        <w:t>sendo</w:t>
      </w:r>
      <w:r w:rsidR="00040DA6">
        <w:rPr>
          <w:rFonts w:ascii="Arial Narrow" w:hAnsi="Arial Narrow"/>
        </w:rPr>
        <w:t xml:space="preserve"> </w:t>
      </w:r>
      <w:r w:rsidR="00C76920">
        <w:rPr>
          <w:rFonts w:ascii="Arial Narrow" w:hAnsi="Arial Narrow"/>
        </w:rPr>
        <w:t xml:space="preserve">um </w:t>
      </w:r>
      <w:r w:rsidRPr="00016774">
        <w:rPr>
          <w:rFonts w:ascii="Arial Narrow" w:hAnsi="Arial Narrow"/>
        </w:rPr>
        <w:t xml:space="preserve">burguês liberal e adversário do comunismo, tinha de manter boas relações com Moscovo, porque vinham daí os únicos subsídios de vulto com que o separatismo podia contar. «Quando Macià, como presidente do governo do Estat Català em Paris, foi a Moscovo e conseguiu obter a ajuda económica que havia de </w:t>
      </w:r>
      <w:r w:rsidR="00C76920" w:rsidRPr="00016774">
        <w:rPr>
          <w:rFonts w:ascii="Arial Narrow" w:hAnsi="Arial Narrow"/>
        </w:rPr>
        <w:t xml:space="preserve">lhe </w:t>
      </w:r>
      <w:r w:rsidRPr="00016774">
        <w:rPr>
          <w:rFonts w:ascii="Arial Narrow" w:hAnsi="Arial Narrow"/>
        </w:rPr>
        <w:t>permitir a compra de armas», explicou García Oliver, «os comunistas russos exigiram-lhe que limpasse do seu governo a representação da CNT, de que nessa altura se ufanava o companheiro Rafael Vidiella, e que o cargo vago fosse ocupado por Andrés Nin, que estava então em missão em Berlim»</w:t>
      </w:r>
      <w:r w:rsidRPr="00016774">
        <w:rPr>
          <w:rStyle w:val="Refdenotaderodap"/>
          <w:rFonts w:ascii="Arial Narrow" w:hAnsi="Arial Narrow"/>
        </w:rPr>
        <w:footnoteReference w:id="663"/>
      </w:r>
      <w:r w:rsidRPr="00016774">
        <w:rPr>
          <w:rFonts w:ascii="Arial Narrow" w:hAnsi="Arial Narrow"/>
        </w:rPr>
        <w:t xml:space="preserve">. Naquela fase de um caminho que o levara do anarco-sindicalismo ao comunismo e o deixaria depois na periferia do trotskismo, até cair assassinado por agentes da polícia staliniana, Nin era secretário do Profintern e membro do comité executivo do Komintern.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Os anos passaram. Implantara-se a república. À frente do governo da Catalunha, Macià e, depois da sua morte em 1933, Luis Companys retomaram contra o proletariado a política de sempre, continuando as perseguições e violências que vitimavam os sindicatos anarquistas, mesmo quando podia esperar</w:t>
      </w:r>
      <w:r w:rsidR="00C76920">
        <w:rPr>
          <w:rFonts w:ascii="Arial Narrow" w:hAnsi="Arial Narrow"/>
        </w:rPr>
        <w:t>-se</w:t>
      </w:r>
      <w:r w:rsidRPr="00016774">
        <w:rPr>
          <w:rFonts w:ascii="Arial Narrow" w:hAnsi="Arial Narrow"/>
        </w:rPr>
        <w:t xml:space="preserve"> que procurassem conquistar-lhes as boas graças. Em Outubro de 1934, sentindo-se ameaçados pela entrada no governo de alguns ministros pertencentes à CEDA, os socialistas, os comunistas e os republicanos de esquerda tentaram desencadear em todo o país uma greve insurreccional, esboço de guerra civil que serviu de prefácio à grande </w:t>
      </w:r>
      <w:r w:rsidRPr="00016774">
        <w:rPr>
          <w:rFonts w:ascii="Arial Narrow" w:hAnsi="Arial Narrow"/>
        </w:rPr>
        <w:lastRenderedPageBreak/>
        <w:t>conflagração. Mas o movimento ficou condenado ao fracasso porque os seus promotores fizeram o possível por marginalizar os anarco-sindicalistas. E ao mesmo tempo que participava na direcção da revolta, Jos</w:t>
      </w:r>
      <w:r w:rsidR="00384D00">
        <w:rPr>
          <w:rFonts w:ascii="Arial Narrow" w:hAnsi="Arial Narrow"/>
        </w:rPr>
        <w:t>ep</w:t>
      </w:r>
      <w:r w:rsidRPr="00016774">
        <w:rPr>
          <w:rFonts w:ascii="Arial Narrow" w:hAnsi="Arial Narrow"/>
        </w:rPr>
        <w:t xml:space="preserve"> Denc</w:t>
      </w:r>
      <w:r w:rsidR="000F2234">
        <w:rPr>
          <w:rFonts w:ascii="Arial Narrow" w:hAnsi="Arial Narrow"/>
        </w:rPr>
        <w:t>à</w:t>
      </w:r>
      <w:r w:rsidRPr="00016774">
        <w:rPr>
          <w:rFonts w:ascii="Arial Narrow" w:hAnsi="Arial Narrow"/>
        </w:rPr>
        <w:t xml:space="preserve">s, novo chefe do Estat Català e conselheiro para a Ordem Pública do governo catalão, mandava </w:t>
      </w:r>
      <w:r w:rsidR="00E768FF">
        <w:rPr>
          <w:rFonts w:ascii="Arial Narrow" w:hAnsi="Arial Narrow"/>
        </w:rPr>
        <w:t>a polícia municipal e as</w:t>
      </w:r>
      <w:r w:rsidR="007C54FA">
        <w:rPr>
          <w:rFonts w:ascii="Arial Narrow" w:hAnsi="Arial Narrow"/>
        </w:rPr>
        <w:t xml:space="preserve"> milícias do seu partido </w:t>
      </w:r>
      <w:r w:rsidRPr="00016774">
        <w:rPr>
          <w:rFonts w:ascii="Arial Narrow" w:hAnsi="Arial Narrow"/>
        </w:rPr>
        <w:t>assaltar as sedes da CNT e perseguir os dirigentes anarco-sindicalistas. Só nas Astúrias, onde os socialistas e os comunistas oficiais e dissidentes se coligaram com os sindicatos anarquistas, a greve se converteu numa conquista do poder pela classe trabalhadora, até que a Legião Estrangeira, as tropas mouras e a aviação, comandadas pelo general Francisco Franco, esmagaram os insurrectos ao fim de duas semanas, numa horrível chacina de vários milhares de mortos. No momento da derrota Denc</w:t>
      </w:r>
      <w:r w:rsidR="000F2234">
        <w:rPr>
          <w:rFonts w:ascii="Arial Narrow" w:hAnsi="Arial Narrow"/>
        </w:rPr>
        <w:t>à</w:t>
      </w:r>
      <w:r w:rsidRPr="00016774">
        <w:rPr>
          <w:rFonts w:ascii="Arial Narrow" w:hAnsi="Arial Narrow"/>
        </w:rPr>
        <w:t>s foi o único dos membros do governo catalão que conseguiu escapar e encontrou asilo na Itália</w:t>
      </w:r>
      <w:r w:rsidRPr="00016774">
        <w:rPr>
          <w:rStyle w:val="Refdenotaderodap"/>
          <w:rFonts w:ascii="Arial Narrow" w:hAnsi="Arial Narrow"/>
        </w:rPr>
        <w:footnoteReference w:id="664"/>
      </w:r>
      <w:r w:rsidRPr="00016774">
        <w:rPr>
          <w:rFonts w:ascii="Arial Narrow" w:hAnsi="Arial Narrow"/>
        </w:rPr>
        <w:t xml:space="preserve">. Refugiar-se junto a Mussolini depois de se ter aliado aos socialistas e aos comunistas num movimento dirigido contra a participação no governo de um partido próximo do fascismo </w:t>
      </w:r>
      <w:r w:rsidR="00C76920">
        <w:rPr>
          <w:rFonts w:ascii="Arial Narrow" w:hAnsi="Arial Narrow"/>
        </w:rPr>
        <w:t>—</w:t>
      </w:r>
      <w:r w:rsidRPr="00016774">
        <w:rPr>
          <w:rFonts w:ascii="Arial Narrow" w:hAnsi="Arial Narrow"/>
        </w:rPr>
        <w:t xml:space="preserve"> eis um percurso curioso. </w:t>
      </w:r>
    </w:p>
    <w:p w:rsidR="00776EA7" w:rsidRPr="00016774" w:rsidRDefault="00776EA7" w:rsidP="00776EA7">
      <w:pPr>
        <w:tabs>
          <w:tab w:val="left" w:pos="720"/>
          <w:tab w:val="left" w:pos="3312"/>
        </w:tabs>
        <w:rPr>
          <w:rFonts w:ascii="Arial Narrow" w:hAnsi="Arial Narrow"/>
        </w:rPr>
      </w:pPr>
      <w:r w:rsidRPr="00016774">
        <w:rPr>
          <w:rFonts w:ascii="Arial Narrow" w:hAnsi="Arial Narrow"/>
        </w:rPr>
        <w:t xml:space="preserve">Mais curioso ainda quando se </w:t>
      </w:r>
      <w:r w:rsidR="000F3769">
        <w:rPr>
          <w:rFonts w:ascii="Arial Narrow" w:hAnsi="Arial Narrow"/>
        </w:rPr>
        <w:t>sabe</w:t>
      </w:r>
      <w:r w:rsidRPr="00016774">
        <w:rPr>
          <w:rFonts w:ascii="Arial Narrow" w:hAnsi="Arial Narrow"/>
        </w:rPr>
        <w:t xml:space="preserve"> a continuação. Em Julho de 1936, mal os trabalhadores de Barcelona haviam desbaratado os militares insurrectos, os dirigentes das duas centrais sindicais e dos vários partidos republicanos reuniram-se e puseram-se de acordo quanto à formação de um Comité de Milícias, que passou a assumir na </w:t>
      </w:r>
      <w:r w:rsidR="000F3769">
        <w:rPr>
          <w:rFonts w:ascii="Arial Narrow" w:hAnsi="Arial Narrow"/>
        </w:rPr>
        <w:t>prática</w:t>
      </w:r>
      <w:r w:rsidRPr="00016774">
        <w:rPr>
          <w:rFonts w:ascii="Arial Narrow" w:hAnsi="Arial Narrow"/>
        </w:rPr>
        <w:t xml:space="preserve"> as funções governativas. O Estat Català ficou excluído, por proposta da Esquerra Republicana de Cataluña, que invocou o facto de Denc</w:t>
      </w:r>
      <w:r w:rsidR="000F2234">
        <w:rPr>
          <w:rFonts w:ascii="Arial Narrow" w:hAnsi="Arial Narrow"/>
        </w:rPr>
        <w:t>à</w:t>
      </w:r>
      <w:r w:rsidRPr="00016774">
        <w:rPr>
          <w:rFonts w:ascii="Arial Narrow" w:hAnsi="Arial Narrow"/>
        </w:rPr>
        <w:t>s estar refugiado na Itália fascista</w:t>
      </w:r>
      <w:r w:rsidRPr="00016774">
        <w:rPr>
          <w:rStyle w:val="Refdenotaderodap"/>
          <w:rFonts w:ascii="Arial Narrow" w:hAnsi="Arial Narrow"/>
        </w:rPr>
        <w:footnoteReference w:id="665"/>
      </w:r>
      <w:r w:rsidRPr="00016774">
        <w:rPr>
          <w:rFonts w:ascii="Arial Narrow" w:hAnsi="Arial Narrow"/>
        </w:rPr>
        <w:t>. A Esquerra era uma coligação de três ou quatro agrupamentos, entre os quais se tinha contado o Estat Català</w:t>
      </w:r>
      <w:r w:rsidRPr="00016774">
        <w:rPr>
          <w:rStyle w:val="Refdenotaderodap"/>
          <w:rFonts w:ascii="Arial Narrow" w:hAnsi="Arial Narrow"/>
        </w:rPr>
        <w:footnoteReference w:id="666"/>
      </w:r>
      <w:r w:rsidRPr="00016774">
        <w:rPr>
          <w:rFonts w:ascii="Arial Narrow" w:hAnsi="Arial Narrow"/>
        </w:rPr>
        <w:t>, e nada parece mais natural do que afastar do órgão director da luta antifascista um partido dirigido por um fascista confesso. Verdadeiramente surpreendente é o comentário de García Oliver, um dos três representantes da CNT naquela reunião</w:t>
      </w:r>
      <w:r w:rsidR="00384D00">
        <w:rPr>
          <w:rFonts w:ascii="Arial Narrow" w:hAnsi="Arial Narrow"/>
        </w:rPr>
        <w:t>:</w:t>
      </w:r>
      <w:r w:rsidRPr="00016774">
        <w:rPr>
          <w:rFonts w:ascii="Arial Narrow" w:hAnsi="Arial Narrow"/>
        </w:rPr>
        <w:t xml:space="preserve"> «Não gostei muito daquela exigência. Declarei que só em princípio a podia aceitar, sem prejuízo de que, quando fosse possível, se ouvissem ambas as partes. Pensava eu que desta maneira evitávamos comprometer-nos numa perseguição aos membros do Estat Català que ainda pudessem restar, já que este partido não tinha sido declarado ilegal pela Esquerra antes da existência do Comité de Milícias». E assim, passados alguns dias, García Oliver, membro todo-poderoso do Comité de Milícias, deu a sua protecção ao desmoralizado Estat Català e aceitou que esta organização reunisse uma coluna militar e a </w:t>
      </w:r>
      <w:r w:rsidRPr="00016774">
        <w:rPr>
          <w:rFonts w:ascii="Arial Narrow" w:hAnsi="Arial Narrow"/>
        </w:rPr>
        <w:lastRenderedPageBreak/>
        <w:t>enviasse para a frente de combate</w:t>
      </w:r>
      <w:r w:rsidRPr="00016774">
        <w:rPr>
          <w:rStyle w:val="Refdenotaderodap"/>
          <w:rFonts w:ascii="Arial Narrow" w:hAnsi="Arial Narrow"/>
        </w:rPr>
        <w:footnoteReference w:id="667"/>
      </w:r>
      <w:r w:rsidRPr="00016774">
        <w:rPr>
          <w:rFonts w:ascii="Arial Narrow" w:hAnsi="Arial Narrow"/>
        </w:rPr>
        <w:t xml:space="preserve">. Depois de ter navegado entre os anarco-sindicalistas e os comunistas e se ter resignado a aceitar as directivas dos únicos que lhe adiantavam fundos e prometiam apoio diplomático, o Estat Català perseguiu os sindicatos anarquistas e cooperou com as restantes organizações republicanas de esquerda e com os marxistas, para ver afinal o seu chefe precipitar-se na esfera do fascismo, enquanto os restos do partido, escudando-se na boa vontade de uma das grandes figuras do anarco-sindicalismo, enviavam uma coluna para combater outros fascistas. Só que os insurrectos defendiam um fascismo centralizador e contrário a qualquer autonomia regional, enquanto os fascistas do Estat Català defendiam a independência completa da província. Neste </w:t>
      </w:r>
      <w:r w:rsidRPr="00016774">
        <w:rPr>
          <w:rFonts w:ascii="Arial Narrow" w:hAnsi="Arial Narrow"/>
          <w:i/>
        </w:rPr>
        <w:t>chassé-croisé</w:t>
      </w:r>
      <w:r w:rsidRPr="00016774">
        <w:rPr>
          <w:rFonts w:ascii="Arial Narrow" w:hAnsi="Arial Narrow"/>
        </w:rPr>
        <w:t xml:space="preserve"> foram as teias do nacionalismo a </w:t>
      </w:r>
      <w:r w:rsidR="00384D00">
        <w:rPr>
          <w:rFonts w:ascii="Arial Narrow" w:hAnsi="Arial Narrow"/>
        </w:rPr>
        <w:t>conferir</w:t>
      </w:r>
      <w:r w:rsidRPr="00016774">
        <w:rPr>
          <w:rFonts w:ascii="Arial Narrow" w:hAnsi="Arial Narrow"/>
        </w:rPr>
        <w:t xml:space="preserve"> alguma lógica à actuação tanto do partido de Denc</w:t>
      </w:r>
      <w:r w:rsidR="000F2234">
        <w:rPr>
          <w:rFonts w:ascii="Arial Narrow" w:hAnsi="Arial Narrow"/>
        </w:rPr>
        <w:t>à</w:t>
      </w:r>
      <w:r w:rsidRPr="00016774">
        <w:rPr>
          <w:rFonts w:ascii="Arial Narrow" w:hAnsi="Arial Narrow"/>
        </w:rPr>
        <w:t xml:space="preserve">s como de García Oliver. </w:t>
      </w:r>
    </w:p>
    <w:p w:rsidR="00776EA7" w:rsidRPr="00016774" w:rsidRDefault="00776EA7" w:rsidP="003A2B3D">
      <w:pPr>
        <w:pStyle w:val="Corpodetexto"/>
        <w:tabs>
          <w:tab w:val="left" w:pos="720"/>
          <w:tab w:val="left" w:pos="3312"/>
        </w:tabs>
        <w:jc w:val="center"/>
        <w:rPr>
          <w:rFonts w:ascii="Arial Narrow" w:hAnsi="Arial Narrow"/>
        </w:rPr>
      </w:pPr>
      <w:r w:rsidRPr="00016774">
        <w:rPr>
          <w:rFonts w:ascii="Arial Narrow" w:hAnsi="Arial Narrow"/>
        </w:rPr>
        <w:t>1</w:t>
      </w:r>
      <w:r>
        <w:rPr>
          <w:rFonts w:ascii="Arial Narrow" w:hAnsi="Arial Narrow"/>
        </w:rPr>
        <w:t>0</w:t>
      </w:r>
      <w:r w:rsidRPr="00016774">
        <w:rPr>
          <w:rFonts w:ascii="Arial Narrow" w:hAnsi="Arial Narrow"/>
        </w:rPr>
        <w:t xml:space="preserve">. África do Sul: «Proletários de todo o mundo </w:t>
      </w:r>
      <w:r w:rsidR="002175A0">
        <w:rPr>
          <w:rFonts w:ascii="Arial Narrow" w:hAnsi="Arial Narrow"/>
        </w:rPr>
        <w:t>uni-vos,</w:t>
      </w:r>
      <w:r w:rsidR="002175A0">
        <w:rPr>
          <w:rFonts w:ascii="Arial Narrow" w:hAnsi="Arial Narrow"/>
        </w:rPr>
        <w:br/>
      </w:r>
      <w:r w:rsidRPr="00016774">
        <w:rPr>
          <w:rFonts w:ascii="Arial Narrow" w:hAnsi="Arial Narrow"/>
        </w:rPr>
        <w:t>por uma África do Sul branca!»</w:t>
      </w:r>
    </w:p>
    <w:p w:rsidR="00776EA7" w:rsidRPr="00016774" w:rsidRDefault="00776EA7" w:rsidP="00776EA7">
      <w:pPr>
        <w:rPr>
          <w:rFonts w:ascii="Arial Narrow" w:hAnsi="Arial Narrow"/>
        </w:rPr>
      </w:pPr>
      <w:r w:rsidRPr="00016774">
        <w:rPr>
          <w:rFonts w:ascii="Arial Narrow" w:hAnsi="Arial Narrow"/>
        </w:rPr>
        <w:t xml:space="preserve">Será difícil encontrar na história contemporânea um véu de silêncio tão espesso como aquele que cobre a origem do </w:t>
      </w:r>
      <w:r w:rsidRPr="00016774">
        <w:rPr>
          <w:rFonts w:ascii="Arial Narrow" w:hAnsi="Arial Narrow"/>
          <w:i/>
        </w:rPr>
        <w:t>apartheid</w:t>
      </w:r>
      <w:r w:rsidRPr="00016774">
        <w:rPr>
          <w:rFonts w:ascii="Arial Narrow" w:hAnsi="Arial Narrow"/>
        </w:rPr>
        <w:t xml:space="preserve">. Ninguém tem interesse, tanto na direita como na esquerda, em recordar factos que se julgam, além do mais, encerrados pelas alterações constitucionais ocorridas entretanto na África do Sul. Mas o decurso do tempo não é um banho lustral que absolva o passado. Quando os sindicatos dos países evoluídos protestam hoje contra o desmantelamento de certas unidades produtivas e o seu estabelecimento em países onde a mão-de-obra é mais barata, estão a empregar exactamente a mesma lógica, inspirada pelo Komintern, que levou à instauração de uma rigorosa segregação racial na sociedade sul-africana. Talvez </w:t>
      </w:r>
      <w:r w:rsidR="001A01D0">
        <w:rPr>
          <w:rFonts w:ascii="Arial Narrow" w:hAnsi="Arial Narrow"/>
        </w:rPr>
        <w:t xml:space="preserve">fosse </w:t>
      </w:r>
      <w:r w:rsidRPr="00016774">
        <w:rPr>
          <w:rFonts w:ascii="Arial Narrow" w:hAnsi="Arial Narrow"/>
        </w:rPr>
        <w:t xml:space="preserve">este </w:t>
      </w:r>
      <w:r w:rsidR="001A01D0">
        <w:rPr>
          <w:rFonts w:ascii="Arial Narrow" w:hAnsi="Arial Narrow"/>
        </w:rPr>
        <w:t xml:space="preserve">o </w:t>
      </w:r>
      <w:r w:rsidRPr="00016774">
        <w:rPr>
          <w:rFonts w:ascii="Arial Narrow" w:hAnsi="Arial Narrow"/>
        </w:rPr>
        <w:t xml:space="preserve">caso </w:t>
      </w:r>
      <w:r w:rsidR="001A01D0">
        <w:rPr>
          <w:rFonts w:ascii="Arial Narrow" w:hAnsi="Arial Narrow"/>
        </w:rPr>
        <w:t xml:space="preserve">em </w:t>
      </w:r>
      <w:r w:rsidRPr="00016774">
        <w:rPr>
          <w:rFonts w:ascii="Arial Narrow" w:hAnsi="Arial Narrow"/>
        </w:rPr>
        <w:t xml:space="preserve">que a conjugação do nacionalismo e do socialismo se revelou mais duradoura e, portanto, desvendar aqui o nacional-bolchevismo não é um exercício de arqueologia, mas uma percepção de flagrante actualidade. </w:t>
      </w:r>
    </w:p>
    <w:p w:rsidR="00776EA7" w:rsidRPr="00016774" w:rsidRDefault="00776EA7" w:rsidP="00776EA7">
      <w:pPr>
        <w:rPr>
          <w:rFonts w:ascii="Arial Narrow" w:hAnsi="Arial Narrow"/>
        </w:rPr>
      </w:pPr>
      <w:r w:rsidRPr="00016774">
        <w:rPr>
          <w:rFonts w:ascii="Arial Narrow" w:hAnsi="Arial Narrow"/>
        </w:rPr>
        <w:t xml:space="preserve">Na penúltima década do século XIX descobriu-se ouro na região do Witwatersrand, situada no Transvaal, que era então uma república praticamente independente, governada pelos representantes da população </w:t>
      </w:r>
      <w:r w:rsidRPr="00016774">
        <w:rPr>
          <w:rFonts w:ascii="Arial Narrow" w:hAnsi="Arial Narrow"/>
          <w:i/>
        </w:rPr>
        <w:t>boer,</w:t>
      </w:r>
      <w:r w:rsidRPr="00016774">
        <w:rPr>
          <w:rFonts w:ascii="Arial Narrow" w:hAnsi="Arial Narrow"/>
        </w:rPr>
        <w:t xml:space="preserve"> imigrantes de origem holandesa ou huguenote estabelecidos desde há muito no sul da África. Os proprietários das minas de ouro, todos eles britânicos ou naturalizados britânicos, dispunham de dois tipos de mão-de-obra: os </w:t>
      </w:r>
      <w:r w:rsidRPr="00016774">
        <w:rPr>
          <w:rFonts w:ascii="Arial Narrow" w:hAnsi="Arial Narrow"/>
          <w:i/>
        </w:rPr>
        <w:t>uitlanders,</w:t>
      </w:r>
      <w:r w:rsidRPr="00016774">
        <w:rPr>
          <w:rFonts w:ascii="Arial Narrow" w:hAnsi="Arial Narrow"/>
        </w:rPr>
        <w:t xml:space="preserve"> branco</w:t>
      </w:r>
      <w:r>
        <w:rPr>
          <w:rFonts w:ascii="Arial Narrow" w:hAnsi="Arial Narrow"/>
        </w:rPr>
        <w:t>s</w:t>
      </w:r>
      <w:r w:rsidRPr="00016774">
        <w:rPr>
          <w:rFonts w:ascii="Arial Narrow" w:hAnsi="Arial Narrow"/>
        </w:rPr>
        <w:t xml:space="preserve"> recém-imigrado</w:t>
      </w:r>
      <w:r>
        <w:rPr>
          <w:rFonts w:ascii="Arial Narrow" w:hAnsi="Arial Narrow"/>
        </w:rPr>
        <w:t>s</w:t>
      </w:r>
      <w:r w:rsidRPr="00016774">
        <w:rPr>
          <w:rFonts w:ascii="Arial Narrow" w:hAnsi="Arial Narrow"/>
        </w:rPr>
        <w:t xml:space="preserve">, eram na maioria de origem britânica e constituíam uma força de trabalho qualificada; </w:t>
      </w:r>
      <w:r w:rsidRPr="00016774">
        <w:rPr>
          <w:rFonts w:ascii="Arial Narrow" w:hAnsi="Arial Narrow"/>
        </w:rPr>
        <w:lastRenderedPageBreak/>
        <w:t xml:space="preserve">e os autóctones, mal preparados, ficavam relegados para tarefas que não exigiam </w:t>
      </w:r>
      <w:r w:rsidR="004F6B46">
        <w:rPr>
          <w:rFonts w:ascii="Arial Narrow" w:hAnsi="Arial Narrow"/>
        </w:rPr>
        <w:t>nenhuma</w:t>
      </w:r>
      <w:r w:rsidRPr="00016774">
        <w:rPr>
          <w:rFonts w:ascii="Arial Narrow" w:hAnsi="Arial Narrow"/>
        </w:rPr>
        <w:t xml:space="preserve"> habilitação especial. Esta dicotomia repercutia-se numa diferenciação salarial acentuada</w:t>
      </w:r>
      <w:r w:rsidR="004F6B46">
        <w:rPr>
          <w:rFonts w:ascii="Arial Narrow" w:hAnsi="Arial Narrow"/>
        </w:rPr>
        <w:t xml:space="preserve">. </w:t>
      </w:r>
      <w:r w:rsidR="004F6B46" w:rsidRPr="00016774">
        <w:rPr>
          <w:rFonts w:ascii="Arial Narrow" w:hAnsi="Arial Narrow"/>
        </w:rPr>
        <w:t xml:space="preserve">E </w:t>
      </w:r>
      <w:r w:rsidRPr="00016774">
        <w:rPr>
          <w:rFonts w:ascii="Arial Narrow" w:hAnsi="Arial Narrow"/>
        </w:rPr>
        <w:t xml:space="preserve">como os negros estavam confinados em funções que os brancos jamais desempenhavam e, reciprocamente, como os postos de trabalho dos brancos não estavam abertos aos negros, o baixo nível salarial dos nativos não exercia pressões negativas sobre a remuneração dos brancos. Tratava-se de dois mercados de trabalho inteiramente distintos. </w:t>
      </w:r>
      <w:r>
        <w:rPr>
          <w:rFonts w:ascii="Arial Narrow" w:hAnsi="Arial Narrow"/>
        </w:rPr>
        <w:t xml:space="preserve">Além disso, </w:t>
      </w:r>
      <w:r w:rsidRPr="00016774">
        <w:rPr>
          <w:rFonts w:ascii="Arial Narrow" w:hAnsi="Arial Narrow"/>
        </w:rPr>
        <w:t>a expansão da actividade económica requeria um número crescente de profissionais qualificados</w:t>
      </w:r>
      <w:r>
        <w:rPr>
          <w:rFonts w:ascii="Arial Narrow" w:hAnsi="Arial Narrow"/>
        </w:rPr>
        <w:t>,</w:t>
      </w:r>
      <w:r w:rsidRPr="00016774">
        <w:rPr>
          <w:rFonts w:ascii="Arial Narrow" w:hAnsi="Arial Narrow"/>
        </w:rPr>
        <w:t xml:space="preserve"> e</w:t>
      </w:r>
      <w:r>
        <w:rPr>
          <w:rFonts w:ascii="Arial Narrow" w:hAnsi="Arial Narrow"/>
        </w:rPr>
        <w:t xml:space="preserve"> sendo </w:t>
      </w:r>
      <w:r w:rsidRPr="00016774">
        <w:rPr>
          <w:rFonts w:ascii="Arial Narrow" w:hAnsi="Arial Narrow"/>
        </w:rPr>
        <w:t>eles muito escassos na África do Sul, tinha de se promover a sua imigração, o que induzia os patrões a oferecerem-lhes remunerações cada vez mais elevadas</w:t>
      </w:r>
      <w:r w:rsidRPr="00016774">
        <w:rPr>
          <w:rStyle w:val="Refdenotaderodap"/>
          <w:rFonts w:ascii="Arial Narrow" w:hAnsi="Arial Narrow"/>
        </w:rPr>
        <w:footnoteReference w:id="668"/>
      </w:r>
      <w:r w:rsidRPr="00016774">
        <w:rPr>
          <w:rFonts w:ascii="Arial Narrow" w:hAnsi="Arial Narrow"/>
        </w:rPr>
        <w:t xml:space="preserve">. </w:t>
      </w:r>
      <w:r>
        <w:rPr>
          <w:rFonts w:ascii="Arial Narrow" w:hAnsi="Arial Narrow"/>
        </w:rPr>
        <w:t>Ora,</w:t>
      </w:r>
      <w:r w:rsidRPr="00016774">
        <w:rPr>
          <w:rFonts w:ascii="Arial Narrow" w:hAnsi="Arial Narrow"/>
        </w:rPr>
        <w:t xml:space="preserve"> os privilégios salariais só podiam continuar se não fosse posta em causa a dicotomia do mercado de trabalho, mantendo-se os nativos alheios a todas as funções qualificadas, e esta preocupação orientou a estratégia política dos </w:t>
      </w:r>
      <w:r w:rsidRPr="00016774">
        <w:rPr>
          <w:rFonts w:ascii="Arial Narrow" w:hAnsi="Arial Narrow"/>
          <w:i/>
        </w:rPr>
        <w:t>uitlanders</w:t>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Durante os anos subsequentes à descoberta d</w:t>
      </w:r>
      <w:r w:rsidR="004F6B46">
        <w:rPr>
          <w:rFonts w:ascii="Arial Narrow" w:hAnsi="Arial Narrow"/>
        </w:rPr>
        <w:t>e</w:t>
      </w:r>
      <w:r w:rsidRPr="00016774">
        <w:rPr>
          <w:rFonts w:ascii="Arial Narrow" w:hAnsi="Arial Narrow"/>
        </w:rPr>
        <w:t xml:space="preserve"> ouro no Witwatersrand formara-se uma aliança entre os proprietários das minas e os </w:t>
      </w:r>
      <w:r w:rsidRPr="00016774">
        <w:rPr>
          <w:rFonts w:ascii="Arial Narrow" w:hAnsi="Arial Narrow"/>
          <w:i/>
        </w:rPr>
        <w:t>uitlanders</w:t>
      </w:r>
      <w:r w:rsidRPr="00016774">
        <w:rPr>
          <w:rStyle w:val="Refdenotaderodap"/>
          <w:rFonts w:ascii="Arial Narrow" w:hAnsi="Arial Narrow"/>
        </w:rPr>
        <w:footnoteReference w:id="669"/>
      </w:r>
      <w:r w:rsidRPr="00016774">
        <w:rPr>
          <w:rFonts w:ascii="Arial Narrow" w:hAnsi="Arial Narrow"/>
        </w:rPr>
        <w:t xml:space="preserve">. É certo que alguns destes, sobretudo os de origem holandesa, eram favoráveis aos </w:t>
      </w:r>
      <w:r w:rsidRPr="00016774">
        <w:rPr>
          <w:rFonts w:ascii="Arial Narrow" w:hAnsi="Arial Narrow"/>
          <w:i/>
        </w:rPr>
        <w:t>boers,</w:t>
      </w:r>
      <w:r w:rsidRPr="00016774">
        <w:rPr>
          <w:rFonts w:ascii="Arial Narrow" w:hAnsi="Arial Narrow"/>
        </w:rPr>
        <w:t xml:space="preserve"> mas na sua grande maioria os </w:t>
      </w:r>
      <w:r w:rsidRPr="00016774">
        <w:rPr>
          <w:rFonts w:ascii="Arial Narrow" w:hAnsi="Arial Narrow"/>
          <w:i/>
        </w:rPr>
        <w:t>uitlanders</w:t>
      </w:r>
      <w:r w:rsidRPr="00016774">
        <w:rPr>
          <w:rFonts w:ascii="Arial Narrow" w:hAnsi="Arial Narrow"/>
        </w:rPr>
        <w:t xml:space="preserve"> apoiavam os patrões britânicos contra o governo </w:t>
      </w:r>
      <w:r w:rsidRPr="00016774">
        <w:rPr>
          <w:rFonts w:ascii="Arial Narrow" w:hAnsi="Arial Narrow"/>
          <w:i/>
        </w:rPr>
        <w:t>boer</w:t>
      </w:r>
      <w:r w:rsidRPr="00016774">
        <w:rPr>
          <w:rFonts w:ascii="Arial Narrow" w:hAnsi="Arial Narrow"/>
        </w:rPr>
        <w:t xml:space="preserve"> do presidente Kruger, que exigia um número considerável de anos de residência para reconhecer direitos políticos aos imigrantes. Por outro lado, as taxas alfandegárias impostas pelo governo haviam </w:t>
      </w:r>
      <w:r>
        <w:rPr>
          <w:rFonts w:ascii="Arial Narrow" w:hAnsi="Arial Narrow"/>
        </w:rPr>
        <w:t>e</w:t>
      </w:r>
      <w:r w:rsidRPr="00016774">
        <w:rPr>
          <w:rFonts w:ascii="Arial Narrow" w:hAnsi="Arial Narrow"/>
        </w:rPr>
        <w:t xml:space="preserve">levado </w:t>
      </w:r>
      <w:r>
        <w:rPr>
          <w:rFonts w:ascii="Arial Narrow" w:hAnsi="Arial Narrow"/>
        </w:rPr>
        <w:t xml:space="preserve">muito </w:t>
      </w:r>
      <w:r w:rsidRPr="00016774">
        <w:rPr>
          <w:rFonts w:ascii="Arial Narrow" w:hAnsi="Arial Narrow"/>
        </w:rPr>
        <w:t xml:space="preserve">o custo de vida e para contrariar esta tendência tanto os donos das minas como os trabalhadores brancos estavam interessados em promover </w:t>
      </w:r>
      <w:r>
        <w:rPr>
          <w:rFonts w:ascii="Arial Narrow" w:hAnsi="Arial Narrow"/>
        </w:rPr>
        <w:t>a</w:t>
      </w:r>
      <w:r w:rsidRPr="00016774">
        <w:rPr>
          <w:rFonts w:ascii="Arial Narrow" w:hAnsi="Arial Narrow"/>
        </w:rPr>
        <w:t xml:space="preserve"> liberdade de comércio. Além disso, na previsão de que o ouro teria de ser extraído a profundidades cada vez maiores e, portanto, com custos crescentes, os capitalistas desejavam reduzir as despesas de mão-de-obra. Nesta situação os </w:t>
      </w:r>
      <w:r w:rsidRPr="00016774">
        <w:rPr>
          <w:rFonts w:ascii="Arial Narrow" w:hAnsi="Arial Narrow"/>
          <w:i/>
        </w:rPr>
        <w:t>uitlanders</w:t>
      </w:r>
      <w:r w:rsidRPr="00016774">
        <w:rPr>
          <w:rFonts w:ascii="Arial Narrow" w:hAnsi="Arial Narrow"/>
        </w:rPr>
        <w:t xml:space="preserve"> só podiam conservar os privilégios salariais se não fosse alterada a dicotomia do mercado de trabalho. </w:t>
      </w:r>
    </w:p>
    <w:p w:rsidR="00776EA7" w:rsidRPr="00016774" w:rsidRDefault="00776EA7" w:rsidP="00776EA7">
      <w:pPr>
        <w:rPr>
          <w:rFonts w:ascii="Arial Narrow" w:hAnsi="Arial Narrow"/>
        </w:rPr>
      </w:pPr>
      <w:r w:rsidRPr="00016774">
        <w:rPr>
          <w:rFonts w:ascii="Arial Narrow" w:hAnsi="Arial Narrow"/>
        </w:rPr>
        <w:t xml:space="preserve">A aliança entre a maioria dos </w:t>
      </w:r>
      <w:r w:rsidRPr="00016774">
        <w:rPr>
          <w:rFonts w:ascii="Arial Narrow" w:hAnsi="Arial Narrow"/>
          <w:i/>
        </w:rPr>
        <w:t>uitlanders</w:t>
      </w:r>
      <w:r w:rsidRPr="00016774">
        <w:rPr>
          <w:rFonts w:ascii="Arial Narrow" w:hAnsi="Arial Narrow"/>
        </w:rPr>
        <w:t xml:space="preserve"> e os proprietários das minas de ouro, nomeadamente a Wernher, Beit &amp; Co., responsável por cerca de um terço da produção total, foi decisiva para desencadear o processo que levaria à intervenção militar britânica contra a república do Transvaal e, inevitavelmente, contra a outra república </w:t>
      </w:r>
      <w:r w:rsidRPr="00016774">
        <w:rPr>
          <w:rFonts w:ascii="Arial Narrow" w:hAnsi="Arial Narrow"/>
          <w:i/>
        </w:rPr>
        <w:t>boer,</w:t>
      </w:r>
      <w:r w:rsidRPr="00016774">
        <w:rPr>
          <w:rFonts w:ascii="Arial Narrow" w:hAnsi="Arial Narrow"/>
        </w:rPr>
        <w:t xml:space="preserve"> o Estado Livre de Orange</w:t>
      </w:r>
      <w:r w:rsidRPr="00016774">
        <w:rPr>
          <w:rStyle w:val="Refdenotaderodap"/>
          <w:rFonts w:ascii="Arial Narrow" w:hAnsi="Arial Narrow"/>
        </w:rPr>
        <w:footnoteReference w:id="670"/>
      </w:r>
      <w:r w:rsidRPr="00016774">
        <w:rPr>
          <w:rFonts w:ascii="Arial Narrow" w:hAnsi="Arial Narrow"/>
        </w:rPr>
        <w:t xml:space="preserve">. Na origem da Guerra dos </w:t>
      </w:r>
      <w:r w:rsidRPr="00016774">
        <w:rPr>
          <w:rFonts w:ascii="Arial Narrow" w:hAnsi="Arial Narrow"/>
          <w:i/>
        </w:rPr>
        <w:t>Boers,</w:t>
      </w:r>
      <w:r w:rsidRPr="00016774">
        <w:rPr>
          <w:rFonts w:ascii="Arial Narrow" w:hAnsi="Arial Narrow"/>
        </w:rPr>
        <w:t xml:space="preserve"> que na transição do século XIX para o século XX profetizou de maneira tão macabra muito do que se passaria nos cem anos seguintes, esteve uma convergência de interesses sociais e políticos de capitalistas e operários, fundada ao </w:t>
      </w:r>
      <w:r w:rsidRPr="00016774">
        <w:rPr>
          <w:rFonts w:ascii="Arial Narrow" w:hAnsi="Arial Narrow"/>
        </w:rPr>
        <w:lastRenderedPageBreak/>
        <w:t xml:space="preserve">mesmo tempo no racismo contra os negros e na hostilidade aos </w:t>
      </w:r>
      <w:r w:rsidRPr="00016774">
        <w:rPr>
          <w:rFonts w:ascii="Arial Narrow" w:hAnsi="Arial Narrow"/>
          <w:i/>
        </w:rPr>
        <w:t>boers</w:t>
      </w:r>
      <w:r w:rsidRPr="00016774">
        <w:rPr>
          <w:rFonts w:ascii="Arial Narrow" w:hAnsi="Arial Narrow"/>
        </w:rPr>
        <w:t xml:space="preserve">. Quando a guerra começou e os </w:t>
      </w:r>
      <w:r w:rsidRPr="00016774">
        <w:rPr>
          <w:rFonts w:ascii="Arial Narrow" w:hAnsi="Arial Narrow"/>
          <w:i/>
        </w:rPr>
        <w:t>uitlanders</w:t>
      </w:r>
      <w:r w:rsidRPr="00016774">
        <w:rPr>
          <w:rFonts w:ascii="Arial Narrow" w:hAnsi="Arial Narrow"/>
        </w:rPr>
        <w:t xml:space="preserve"> do Transvaal sonharam em assegurar para si a supremacia que até então tinha cabido aos </w:t>
      </w:r>
      <w:r w:rsidRPr="00016774">
        <w:rPr>
          <w:rFonts w:ascii="Arial Narrow" w:hAnsi="Arial Narrow"/>
          <w:i/>
        </w:rPr>
        <w:t>boers,</w:t>
      </w:r>
      <w:r w:rsidRPr="00016774">
        <w:rPr>
          <w:rFonts w:ascii="Arial Narrow" w:hAnsi="Arial Narrow"/>
        </w:rPr>
        <w:t xml:space="preserve"> de toda a legislação vigente na república havia um único conjunto de medidas que eles queriam preservar, as que impunham aos negros um tratamento ainda pior do que o verificado nas colónias britânicas</w:t>
      </w:r>
      <w:r w:rsidRPr="00016774">
        <w:rPr>
          <w:rStyle w:val="Refdenotaderodap"/>
          <w:rFonts w:ascii="Arial Narrow" w:hAnsi="Arial Narrow"/>
        </w:rPr>
        <w:footnoteReference w:id="671"/>
      </w:r>
      <w:r w:rsidRPr="00016774">
        <w:rPr>
          <w:rFonts w:ascii="Arial Narrow" w:hAnsi="Arial Narrow"/>
        </w:rPr>
        <w:t xml:space="preserve">. E fora o interesse em reduzir o custo da força de trabalho africana mais do que os </w:t>
      </w:r>
      <w:r w:rsidRPr="00016774">
        <w:rPr>
          <w:rFonts w:ascii="Arial Narrow" w:hAnsi="Arial Narrow"/>
          <w:i/>
        </w:rPr>
        <w:t>boers</w:t>
      </w:r>
      <w:r w:rsidRPr="00016774">
        <w:rPr>
          <w:rFonts w:ascii="Arial Narrow" w:hAnsi="Arial Narrow"/>
        </w:rPr>
        <w:t xml:space="preserve"> estavam dispostos a fazer que levara Beit e Wernher a estabelecerem uma aliança secreta com o alto comissário e governador da colónia britânica do Cabo e a favorecerem a política belicista dirigida contra o governo do presidente Kruger. Ora, com a guerra e o êxodo de grande parte dos </w:t>
      </w:r>
      <w:r w:rsidRPr="00016774">
        <w:rPr>
          <w:rFonts w:ascii="Arial Narrow" w:hAnsi="Arial Narrow"/>
          <w:i/>
        </w:rPr>
        <w:t>uitlanders,</w:t>
      </w:r>
      <w:r w:rsidRPr="00016774">
        <w:rPr>
          <w:rFonts w:ascii="Arial Narrow" w:hAnsi="Arial Narrow"/>
        </w:rPr>
        <w:t xml:space="preserve"> o governo </w:t>
      </w:r>
      <w:r w:rsidRPr="00016774">
        <w:rPr>
          <w:rFonts w:ascii="Arial Narrow" w:hAnsi="Arial Narrow"/>
          <w:i/>
        </w:rPr>
        <w:t>boer</w:t>
      </w:r>
      <w:r w:rsidRPr="00016774">
        <w:rPr>
          <w:rFonts w:ascii="Arial Narrow" w:hAnsi="Arial Narrow"/>
        </w:rPr>
        <w:t xml:space="preserve"> do Transvaal assumiu a administração das minas de ouro e</w:t>
      </w:r>
      <w:r w:rsidRPr="00F44700">
        <w:rPr>
          <w:rFonts w:ascii="Arial Narrow" w:hAnsi="Arial Narrow"/>
        </w:rPr>
        <w:t xml:space="preserve"> </w:t>
      </w:r>
      <w:r w:rsidRPr="00016774">
        <w:rPr>
          <w:rFonts w:ascii="Arial Narrow" w:hAnsi="Arial Narrow"/>
        </w:rPr>
        <w:t>manteve-as em actividade graças à mão-de-obra negra. Embora com um nível de produção reduzido, os rendimentos foram suficientes para cobrir as despesas militares. Mas não pod</w:t>
      </w:r>
      <w:r w:rsidR="009D74AF">
        <w:rPr>
          <w:rFonts w:ascii="Arial Narrow" w:hAnsi="Arial Narrow"/>
        </w:rPr>
        <w:t>er</w:t>
      </w:r>
      <w:r w:rsidRPr="00016774">
        <w:rPr>
          <w:rFonts w:ascii="Arial Narrow" w:hAnsi="Arial Narrow"/>
        </w:rPr>
        <w:t xml:space="preserve">ia suceder que em tais circunstâncias a pressão da procura elevasse os salários dos nativos e, além disso, lhes facilitasse o acesso a funções qualificadas, comprometendo a supremacia branca? Para impedir esta evolução das tendências económicas o governo do Transvaal recorreu a medidas de carácter político, decretando uma redução drástica dos salários dos mineiros negros e sujeitando muitos deles a um regime de trabalho forçado gratuito. Quando o resultado da guerra era já previsível, </w:t>
      </w:r>
      <w:r w:rsidR="009D74AF">
        <w:rPr>
          <w:rFonts w:ascii="Arial Narrow" w:hAnsi="Arial Narrow"/>
        </w:rPr>
        <w:t>os</w:t>
      </w:r>
      <w:r w:rsidRPr="00016774">
        <w:rPr>
          <w:rFonts w:ascii="Arial Narrow" w:hAnsi="Arial Narrow"/>
        </w:rPr>
        <w:t xml:space="preserve"> </w:t>
      </w:r>
      <w:r w:rsidRPr="00016774">
        <w:rPr>
          <w:rFonts w:ascii="Arial Narrow" w:hAnsi="Arial Narrow"/>
          <w:i/>
        </w:rPr>
        <w:t>uitlanders</w:t>
      </w:r>
      <w:r w:rsidRPr="00016774">
        <w:rPr>
          <w:rFonts w:ascii="Arial Narrow" w:hAnsi="Arial Narrow"/>
        </w:rPr>
        <w:t xml:space="preserve"> que se tinham mantido ao lado dos </w:t>
      </w:r>
      <w:r w:rsidRPr="00016774">
        <w:rPr>
          <w:rFonts w:ascii="Arial Narrow" w:hAnsi="Arial Narrow"/>
          <w:i/>
        </w:rPr>
        <w:t>boers,</w:t>
      </w:r>
      <w:r w:rsidRPr="00016774">
        <w:rPr>
          <w:rFonts w:ascii="Arial Narrow" w:hAnsi="Arial Narrow"/>
        </w:rPr>
        <w:t xml:space="preserve"> temendo que as autoridades britânicas demonstrassem uma certa benevolência para com a população indígena, começaram a elogiar o governo da república pelo facto de ter imposto aos negros um regime que os proprietários britânicos das minas haviam sido incapazes de estabelecer</w:t>
      </w:r>
      <w:r w:rsidRPr="00016774">
        <w:rPr>
          <w:rStyle w:val="Refdenotaderodap"/>
          <w:rFonts w:ascii="Arial Narrow" w:hAnsi="Arial Narrow"/>
        </w:rPr>
        <w:footnoteReference w:id="672"/>
      </w:r>
      <w:r w:rsidRPr="00016774">
        <w:rPr>
          <w:rFonts w:ascii="Arial Narrow" w:hAnsi="Arial Narrow"/>
        </w:rPr>
        <w:t xml:space="preserve">. </w:t>
      </w:r>
    </w:p>
    <w:p w:rsidR="00776EA7" w:rsidRPr="00016774" w:rsidRDefault="00776EA7" w:rsidP="00776EA7">
      <w:pPr>
        <w:rPr>
          <w:rFonts w:ascii="Arial Narrow" w:hAnsi="Arial Narrow"/>
        </w:rPr>
      </w:pPr>
      <w:r>
        <w:rPr>
          <w:rFonts w:ascii="Arial Narrow" w:hAnsi="Arial Narrow"/>
        </w:rPr>
        <w:t xml:space="preserve">Mas, </w:t>
      </w:r>
      <w:r w:rsidRPr="00016774">
        <w:rPr>
          <w:rFonts w:ascii="Arial Narrow" w:hAnsi="Arial Narrow"/>
        </w:rPr>
        <w:t xml:space="preserve">por um lado, eram desprovidas de fundamento as inquietações dessa facção do proletariado branco. Quando, ao cabo de numerosas dificuldades, o exército britânico conquistou o Transvaal, o comandante-chefe, marechal Lord Roberts, impôs a legislação </w:t>
      </w:r>
      <w:r w:rsidRPr="00016774">
        <w:rPr>
          <w:rFonts w:ascii="Arial Narrow" w:hAnsi="Arial Narrow"/>
          <w:i/>
        </w:rPr>
        <w:t>boer</w:t>
      </w:r>
      <w:r w:rsidRPr="00016774">
        <w:rPr>
          <w:rFonts w:ascii="Arial Narrow" w:hAnsi="Arial Narrow"/>
        </w:rPr>
        <w:t xml:space="preserve"> sobre a população negra com uma sistematicidade e uma eficiência que o antigo governo </w:t>
      </w:r>
      <w:r w:rsidRPr="00016774">
        <w:rPr>
          <w:rFonts w:ascii="Arial Narrow" w:hAnsi="Arial Narrow"/>
          <w:i/>
        </w:rPr>
        <w:t>boer</w:t>
      </w:r>
      <w:r w:rsidRPr="00016774">
        <w:rPr>
          <w:rFonts w:ascii="Arial Narrow" w:hAnsi="Arial Narrow"/>
        </w:rPr>
        <w:t xml:space="preserve"> não tinha conseguido atingir</w:t>
      </w:r>
      <w:r w:rsidRPr="00016774">
        <w:rPr>
          <w:rStyle w:val="Refdenotaderodap"/>
          <w:rFonts w:ascii="Arial Narrow" w:hAnsi="Arial Narrow"/>
        </w:rPr>
        <w:footnoteReference w:id="673"/>
      </w:r>
      <w:r w:rsidRPr="00016774">
        <w:rPr>
          <w:rFonts w:ascii="Arial Narrow" w:hAnsi="Arial Narrow"/>
        </w:rPr>
        <w:t xml:space="preserve">. Na Johannesburg ocupada, os civis a quem Roberts recorreu para ajudarem o governo militar eram </w:t>
      </w:r>
      <w:r w:rsidRPr="00016774">
        <w:rPr>
          <w:rFonts w:ascii="Arial Narrow" w:hAnsi="Arial Narrow"/>
          <w:i/>
        </w:rPr>
        <w:t>uitlanders,</w:t>
      </w:r>
      <w:r w:rsidRPr="00016774">
        <w:rPr>
          <w:rFonts w:ascii="Arial Narrow" w:hAnsi="Arial Narrow"/>
        </w:rPr>
        <w:t xml:space="preserve"> defensores da tese de que os custos de extracção do minério deviam ser reduzidos através da diminuição dos salários dos nativos. Aliás, os dois principais cargos oferecidos a civis, o de comissário das Minas e comissário das Finanças, foram preenchidos por </w:t>
      </w:r>
      <w:r w:rsidRPr="00016774">
        <w:rPr>
          <w:rFonts w:ascii="Arial Narrow" w:hAnsi="Arial Narrow"/>
          <w:i/>
        </w:rPr>
        <w:t>uitlanders</w:t>
      </w:r>
      <w:r w:rsidRPr="00016774">
        <w:rPr>
          <w:rFonts w:ascii="Arial Narrow" w:hAnsi="Arial Narrow"/>
        </w:rPr>
        <w:t xml:space="preserve"> representantes dos proprietários das minas, um ligado a Cecil Rhodes e o outro a Wernher e Beit</w:t>
      </w:r>
      <w:r w:rsidRPr="00016774">
        <w:rPr>
          <w:rStyle w:val="Refdenotaderodap"/>
          <w:rFonts w:ascii="Arial Narrow" w:hAnsi="Arial Narrow"/>
        </w:rPr>
        <w:footnoteReference w:id="674"/>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lastRenderedPageBreak/>
        <w:t xml:space="preserve">Por outro lado, porém, o exército britânico usou extensivamente mão-de-obra negra para construir fortificações, reparar e prolongar as linhas de caminho-de-ferro e assegurar os transportes, operações indispensáveis à progressiva pacificação do território e à liquidação da guerrilha </w:t>
      </w:r>
      <w:r w:rsidRPr="00016774">
        <w:rPr>
          <w:rFonts w:ascii="Arial Narrow" w:hAnsi="Arial Narrow"/>
          <w:i/>
        </w:rPr>
        <w:t>boer,</w:t>
      </w:r>
      <w:r w:rsidRPr="00016774">
        <w:rPr>
          <w:rFonts w:ascii="Arial Narrow" w:hAnsi="Arial Narrow"/>
        </w:rPr>
        <w:t xml:space="preserve"> que ameaçava continuar indefinidamente as hostilidades. Este aumento da procura de força de trabalho </w:t>
      </w:r>
      <w:r w:rsidR="003A495C">
        <w:rPr>
          <w:rFonts w:ascii="Arial Narrow" w:hAnsi="Arial Narrow"/>
        </w:rPr>
        <w:t>repercutiu-se sobre</w:t>
      </w:r>
      <w:r w:rsidRPr="00016774">
        <w:rPr>
          <w:rFonts w:ascii="Arial Narrow" w:hAnsi="Arial Narrow"/>
        </w:rPr>
        <w:t xml:space="preserve"> os operários negros das minas, cujas remunerações se elevaram dois terços relativamente à situação anterior à guerra, passando de trinta </w:t>
      </w:r>
      <w:r w:rsidRPr="00016774">
        <w:rPr>
          <w:rFonts w:ascii="Arial Narrow" w:hAnsi="Arial Narrow"/>
          <w:i/>
        </w:rPr>
        <w:t>shillings</w:t>
      </w:r>
      <w:r w:rsidRPr="00016774">
        <w:rPr>
          <w:rFonts w:ascii="Arial Narrow" w:hAnsi="Arial Narrow"/>
        </w:rPr>
        <w:t xml:space="preserve"> mensais para cinquenta </w:t>
      </w:r>
      <w:r w:rsidRPr="00016774">
        <w:rPr>
          <w:rFonts w:ascii="Arial Narrow" w:hAnsi="Arial Narrow"/>
          <w:i/>
        </w:rPr>
        <w:t>shillings</w:t>
      </w:r>
      <w:r w:rsidRPr="00016774">
        <w:rPr>
          <w:rStyle w:val="Refdenotaderodap"/>
          <w:rFonts w:ascii="Arial Narrow" w:hAnsi="Arial Narrow"/>
        </w:rPr>
        <w:footnoteReference w:id="675"/>
      </w:r>
      <w:r w:rsidRPr="00016774">
        <w:rPr>
          <w:rFonts w:ascii="Arial Narrow" w:hAnsi="Arial Narrow"/>
        </w:rPr>
        <w:t xml:space="preserve">. Perante </w:t>
      </w:r>
      <w:r>
        <w:rPr>
          <w:rFonts w:ascii="Arial Narrow" w:hAnsi="Arial Narrow"/>
        </w:rPr>
        <w:t xml:space="preserve">factos </w:t>
      </w:r>
      <w:r w:rsidRPr="00016774">
        <w:rPr>
          <w:rFonts w:ascii="Arial Narrow" w:hAnsi="Arial Narrow"/>
        </w:rPr>
        <w:t>tão contrári</w:t>
      </w:r>
      <w:r>
        <w:rPr>
          <w:rFonts w:ascii="Arial Narrow" w:hAnsi="Arial Narrow"/>
        </w:rPr>
        <w:t>os</w:t>
      </w:r>
      <w:r w:rsidRPr="00016774">
        <w:rPr>
          <w:rFonts w:ascii="Arial Narrow" w:hAnsi="Arial Narrow"/>
        </w:rPr>
        <w:t xml:space="preserve"> aos seus desejos e mesmo às suas previsões, os proprietários das minas decidiram restabelecer o nível salarial anterior ao conflito</w:t>
      </w:r>
      <w:r w:rsidRPr="00016774">
        <w:rPr>
          <w:rStyle w:val="Refdenotaderodap"/>
          <w:rFonts w:ascii="Arial Narrow" w:hAnsi="Arial Narrow"/>
        </w:rPr>
        <w:footnoteReference w:id="676"/>
      </w:r>
      <w:r w:rsidRPr="00016774">
        <w:rPr>
          <w:rFonts w:ascii="Arial Narrow" w:hAnsi="Arial Narrow"/>
        </w:rPr>
        <w:t>, o que levou os nativos a afastarem-se deste tipo de actividade</w:t>
      </w:r>
      <w:r w:rsidR="003A495C">
        <w:rPr>
          <w:rFonts w:ascii="Arial Narrow" w:hAnsi="Arial Narrow"/>
        </w:rPr>
        <w:t>,</w:t>
      </w:r>
      <w:r>
        <w:rPr>
          <w:rFonts w:ascii="Arial Narrow" w:hAnsi="Arial Narrow"/>
        </w:rPr>
        <w:t xml:space="preserve"> inicia</w:t>
      </w:r>
      <w:r w:rsidR="003A495C">
        <w:rPr>
          <w:rFonts w:ascii="Arial Narrow" w:hAnsi="Arial Narrow"/>
        </w:rPr>
        <w:t>ndo</w:t>
      </w:r>
      <w:r>
        <w:rPr>
          <w:rFonts w:ascii="Arial Narrow" w:hAnsi="Arial Narrow"/>
        </w:rPr>
        <w:t xml:space="preserve"> </w:t>
      </w:r>
      <w:r w:rsidRPr="00016774">
        <w:rPr>
          <w:rFonts w:ascii="Arial Narrow" w:hAnsi="Arial Narrow"/>
        </w:rPr>
        <w:t xml:space="preserve">uma espécie de greve silenciosa. Para diminuir as pressões do lado da oferta no mercado de trabalho, os donos das minas procuraram recrutar </w:t>
      </w:r>
      <w:r w:rsidR="007E77F7">
        <w:rPr>
          <w:rFonts w:ascii="Arial Narrow" w:hAnsi="Arial Narrow"/>
        </w:rPr>
        <w:t>massiv</w:t>
      </w:r>
      <w:r w:rsidRPr="00016774">
        <w:rPr>
          <w:rFonts w:ascii="Arial Narrow" w:hAnsi="Arial Narrow"/>
        </w:rPr>
        <w:t>amente em Moçambique, tal como o haviam feito antes da guerra, quando 80% do pessoal negro das minas era oriundo de fora do Transvaal</w:t>
      </w:r>
      <w:r w:rsidRPr="00016774">
        <w:rPr>
          <w:rStyle w:val="Refdenotaderodap"/>
          <w:rFonts w:ascii="Arial Narrow" w:hAnsi="Arial Narrow"/>
        </w:rPr>
        <w:footnoteReference w:id="677"/>
      </w:r>
      <w:r w:rsidRPr="00016774">
        <w:rPr>
          <w:rFonts w:ascii="Arial Narrow" w:hAnsi="Arial Narrow"/>
        </w:rPr>
        <w:t>. Mesmo assim, os negros não acorreram às minas em número suficiente e os capitalistas começaram, em 1904, a mandar vir mão-de-obra chinesa em regime de trabalho forçado temporário. A concorrência representada por gente mais miserável do que eles próprios obrigou os negros a aceitarem níveis de remuneraç</w:t>
      </w:r>
      <w:r w:rsidR="003A495C">
        <w:rPr>
          <w:rFonts w:ascii="Arial Narrow" w:hAnsi="Arial Narrow"/>
        </w:rPr>
        <w:t>ão</w:t>
      </w:r>
      <w:r w:rsidRPr="00016774">
        <w:rPr>
          <w:rFonts w:ascii="Arial Narrow" w:hAnsi="Arial Narrow"/>
        </w:rPr>
        <w:t xml:space="preserve"> inferiores</w:t>
      </w:r>
      <w:r w:rsidRPr="00016774">
        <w:rPr>
          <w:rStyle w:val="Refdenotaderodap"/>
          <w:rFonts w:ascii="Arial Narrow" w:hAnsi="Arial Narrow"/>
        </w:rPr>
        <w:footnoteReference w:id="678"/>
      </w:r>
      <w:r w:rsidRPr="00016774">
        <w:rPr>
          <w:rFonts w:ascii="Arial Narrow" w:hAnsi="Arial Narrow"/>
        </w:rPr>
        <w:t xml:space="preserve">. </w:t>
      </w:r>
    </w:p>
    <w:p w:rsidR="00776EA7" w:rsidRPr="00016774" w:rsidRDefault="0058051E" w:rsidP="00776EA7">
      <w:pPr>
        <w:rPr>
          <w:rFonts w:ascii="Arial Narrow" w:hAnsi="Arial Narrow"/>
        </w:rPr>
      </w:pPr>
      <w:r>
        <w:rPr>
          <w:rFonts w:ascii="Arial Narrow" w:hAnsi="Arial Narrow"/>
        </w:rPr>
        <w:t>Ora,</w:t>
      </w:r>
      <w:r w:rsidR="00776EA7" w:rsidRPr="00016774">
        <w:rPr>
          <w:rFonts w:ascii="Arial Narrow" w:hAnsi="Arial Narrow"/>
        </w:rPr>
        <w:t xml:space="preserve"> como o exercício da actividade produtiva constitui uma forma, embora lenta, de qualificação, muitos mineiros negros revelaram-se progressivamente </w:t>
      </w:r>
      <w:r w:rsidR="00BE2DF1">
        <w:rPr>
          <w:rFonts w:ascii="Arial Narrow" w:hAnsi="Arial Narrow"/>
        </w:rPr>
        <w:t xml:space="preserve">aptos para </w:t>
      </w:r>
      <w:r w:rsidR="00776EA7" w:rsidRPr="00016774">
        <w:rPr>
          <w:rFonts w:ascii="Arial Narrow" w:hAnsi="Arial Narrow"/>
        </w:rPr>
        <w:t>cumprir certas funções que antes só os brancos sabiam desempenhar</w:t>
      </w:r>
      <w:r w:rsidR="00776EA7" w:rsidRPr="00016774">
        <w:rPr>
          <w:rStyle w:val="Refdenotaderodap"/>
          <w:rFonts w:ascii="Arial Narrow" w:hAnsi="Arial Narrow"/>
        </w:rPr>
        <w:footnoteReference w:id="679"/>
      </w:r>
      <w:r w:rsidR="00776EA7" w:rsidRPr="00016774">
        <w:rPr>
          <w:rFonts w:ascii="Arial Narrow" w:hAnsi="Arial Narrow"/>
        </w:rPr>
        <w:t>. Os patrões perceberam que tinham interesse numa evolução deste tipo se pretendiam reduzir também as despesas com a mão-de-obra mais habilitada, porque as diferenças salariais de base eram tão grandes que um trabalhador africano qualificado ganharia consideravelmente menos do que o seu colega branco possuidor de um nível de aptidões similar</w:t>
      </w:r>
      <w:r w:rsidR="00776EA7" w:rsidRPr="00016774">
        <w:rPr>
          <w:rStyle w:val="Refdenotaderodap"/>
          <w:rFonts w:ascii="Arial Narrow" w:hAnsi="Arial Narrow"/>
        </w:rPr>
        <w:footnoteReference w:id="680"/>
      </w:r>
      <w:r w:rsidR="00776EA7" w:rsidRPr="00016774">
        <w:rPr>
          <w:rFonts w:ascii="Arial Narrow" w:hAnsi="Arial Narrow"/>
        </w:rPr>
        <w:t xml:space="preserve">. Se o processo continuasse e começasse a verificar-se a concorrência entre ambos os tipos de mão-de-obra, desaparecendo a demarcação rigorosa dos mercados de trabalho, o nível salarial dos brancos sofreria pressões no sentido do declínio, por efeito das remunerações muito inferiores recebidas pelos nativos mais qualificados. Nesta situação só se apresentavam duas alternativas: ou os trabalhadores negros e brancos se integravam em organizações de resistência comuns, reivindicando em conjunto que os nativos recebessem o mesmo </w:t>
      </w:r>
      <w:r w:rsidR="00776EA7">
        <w:rPr>
          <w:rFonts w:ascii="Arial Narrow" w:hAnsi="Arial Narrow"/>
        </w:rPr>
        <w:t xml:space="preserve">salário </w:t>
      </w:r>
      <w:r w:rsidR="00776EA7" w:rsidRPr="00016774">
        <w:rPr>
          <w:rFonts w:ascii="Arial Narrow" w:hAnsi="Arial Narrow"/>
        </w:rPr>
        <w:t xml:space="preserve">que os profissionais brancos de iguais qualificações; ou os trabalhadores brancos procuravam confinar os negros em tarefas com um baixo grau de </w:t>
      </w:r>
      <w:r w:rsidR="00776EA7" w:rsidRPr="00016774">
        <w:rPr>
          <w:rFonts w:ascii="Arial Narrow" w:hAnsi="Arial Narrow"/>
        </w:rPr>
        <w:lastRenderedPageBreak/>
        <w:t xml:space="preserve">qualificação, perpetuando a separação dos mercados de trabalho, </w:t>
      </w:r>
      <w:r w:rsidR="00776EA7">
        <w:rPr>
          <w:rFonts w:ascii="Arial Narrow" w:hAnsi="Arial Narrow"/>
        </w:rPr>
        <w:t>ainda</w:t>
      </w:r>
      <w:r w:rsidR="00776EA7" w:rsidRPr="00016774">
        <w:rPr>
          <w:rFonts w:ascii="Arial Narrow" w:hAnsi="Arial Narrow"/>
        </w:rPr>
        <w:t xml:space="preserve"> que para tal fosse necessário erguer barreiras que se opusessem à acção dos mecanismos económicos. </w:t>
      </w:r>
    </w:p>
    <w:p w:rsidR="00776EA7" w:rsidRPr="00016774" w:rsidRDefault="00776EA7" w:rsidP="00776EA7">
      <w:pPr>
        <w:rPr>
          <w:rFonts w:ascii="Arial Narrow" w:hAnsi="Arial Narrow"/>
        </w:rPr>
      </w:pPr>
      <w:r w:rsidRPr="00016774">
        <w:rPr>
          <w:rFonts w:ascii="Arial Narrow" w:hAnsi="Arial Narrow"/>
        </w:rPr>
        <w:t xml:space="preserve">Agravado o antagonismo entre os operários brancos e os magnates das minas, os representantes políticos dos </w:t>
      </w:r>
      <w:r w:rsidRPr="00016774">
        <w:rPr>
          <w:rFonts w:ascii="Arial Narrow" w:hAnsi="Arial Narrow"/>
          <w:i/>
        </w:rPr>
        <w:t>uitlanders</w:t>
      </w:r>
      <w:r w:rsidRPr="00016774">
        <w:rPr>
          <w:rFonts w:ascii="Arial Narrow" w:hAnsi="Arial Narrow"/>
        </w:rPr>
        <w:t xml:space="preserve"> aliaram-se ao South African Party, que dois dos mais notáveis dirigentes </w:t>
      </w:r>
      <w:r w:rsidRPr="00016774">
        <w:rPr>
          <w:rFonts w:ascii="Arial Narrow" w:hAnsi="Arial Narrow"/>
          <w:i/>
        </w:rPr>
        <w:t>boers</w:t>
      </w:r>
      <w:r w:rsidRPr="00016774">
        <w:rPr>
          <w:rFonts w:ascii="Arial Narrow" w:hAnsi="Arial Narrow"/>
        </w:rPr>
        <w:t xml:space="preserve"> do Transvaal, Louis Botha e Jan Smuts, tinham acabado de fundar e que exprimia sobretudo os interesses dos proprietários rurais </w:t>
      </w:r>
      <w:r w:rsidRPr="00016774">
        <w:rPr>
          <w:rFonts w:ascii="Arial Narrow" w:hAnsi="Arial Narrow"/>
          <w:i/>
        </w:rPr>
        <w:t>afrikaners</w:t>
      </w:r>
      <w:r w:rsidRPr="00016774">
        <w:rPr>
          <w:rFonts w:ascii="Arial Narrow" w:hAnsi="Arial Narrow"/>
        </w:rPr>
        <w:t xml:space="preserve"> mais prósperos, embora pretendesse representar a totalidade da população </w:t>
      </w:r>
      <w:r w:rsidRPr="00016774">
        <w:rPr>
          <w:rFonts w:ascii="Arial Narrow" w:hAnsi="Arial Narrow"/>
          <w:i/>
        </w:rPr>
        <w:t>afrikaner</w:t>
      </w:r>
      <w:r w:rsidRPr="00016774">
        <w:rPr>
          <w:rFonts w:ascii="Arial Narrow" w:hAnsi="Arial Narrow"/>
        </w:rPr>
        <w:t xml:space="preserve">. E assim, em 1907, cinco anos depois de terminada uma guerra que a maioria dos </w:t>
      </w:r>
      <w:r w:rsidRPr="00016774">
        <w:rPr>
          <w:rFonts w:ascii="Arial Narrow" w:hAnsi="Arial Narrow"/>
          <w:i/>
        </w:rPr>
        <w:t>uitlanders</w:t>
      </w:r>
      <w:r w:rsidRPr="00016774">
        <w:rPr>
          <w:rFonts w:ascii="Arial Narrow" w:hAnsi="Arial Narrow"/>
        </w:rPr>
        <w:t xml:space="preserve"> havia estimulado e precipitado, os operários urbanos qualificados de expressão inglesa contribuíram para que o SAP ganhasse as eleições</w:t>
      </w:r>
      <w:r w:rsidRPr="00016774">
        <w:rPr>
          <w:rStyle w:val="Refdenotaderodap"/>
          <w:rFonts w:ascii="Arial Narrow" w:hAnsi="Arial Narrow"/>
        </w:rPr>
        <w:footnoteReference w:id="681"/>
      </w:r>
      <w:r w:rsidRPr="00016774">
        <w:rPr>
          <w:rFonts w:ascii="Arial Narrow" w:hAnsi="Arial Narrow"/>
        </w:rPr>
        <w:t>. A ambiguidade desta base de apoio desfez-se rapidamente</w:t>
      </w:r>
      <w:r w:rsidR="00C6591A">
        <w:rPr>
          <w:rFonts w:ascii="Arial Narrow" w:hAnsi="Arial Narrow"/>
        </w:rPr>
        <w:t>,</w:t>
      </w:r>
      <w:r w:rsidRPr="00016774">
        <w:rPr>
          <w:rFonts w:ascii="Arial Narrow" w:hAnsi="Arial Narrow"/>
        </w:rPr>
        <w:t xml:space="preserve"> porque nesse mesmo ano o governo teve de ajudar os patrões das minas a derrotarem uma greve do proletariado branco no Witwatersrand</w:t>
      </w:r>
      <w:r w:rsidRPr="00016774">
        <w:rPr>
          <w:rStyle w:val="Refdenotaderodap"/>
          <w:rFonts w:ascii="Arial Narrow" w:hAnsi="Arial Narrow"/>
        </w:rPr>
        <w:footnoteReference w:id="682"/>
      </w:r>
      <w:r w:rsidRPr="00016774">
        <w:rPr>
          <w:rFonts w:ascii="Arial Narrow" w:hAnsi="Arial Narrow"/>
        </w:rPr>
        <w:t>. O conflito reproduziu-se em 1913, mas desta vez os trabalhadores saíram vitoriosos, o que constituiu para as classes dominantes uma preocupação tanto mais urgente quanto, desde o final da guerra, em 1902, o governo estava desprovido de forças de segurança. Além disso, entre os militantes operários começavam a difundir-se as concepções e os métodos de acção do socialismo radical e do sindicalismo revolucionário, com o tema de uma greve geral de carácter político. O governo decidiu criar um corpo militar, e fê-lo a tempo, porque em Janeiro de 1914 os mineiros brancos das províncias do Natal e do Transvaal entraram em greve. As novas tropas inauguraram os canhões apontando-os contra as sedes dos sindicatos e</w:t>
      </w:r>
      <w:r>
        <w:rPr>
          <w:rFonts w:ascii="Arial Narrow" w:hAnsi="Arial Narrow"/>
        </w:rPr>
        <w:t>,</w:t>
      </w:r>
      <w:r w:rsidRPr="00016774">
        <w:rPr>
          <w:rFonts w:ascii="Arial Narrow" w:hAnsi="Arial Narrow"/>
        </w:rPr>
        <w:t xml:space="preserve"> embora os trabalhadores se vissem forçados a desistir do movimento, a agitação afigurava-se tão grave que o primeiro-ministro, Jan Smuts, sem qualquer justificação jurídica nem forma processual, ordenou a deportação para a Grã-Bretanha de nove dirigentes da greve</w:t>
      </w:r>
      <w:r w:rsidRPr="00016774">
        <w:rPr>
          <w:rStyle w:val="Refdenotaderodap"/>
          <w:rFonts w:ascii="Arial Narrow" w:hAnsi="Arial Narrow"/>
        </w:rPr>
        <w:footnoteReference w:id="683"/>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O grau de radicalização manifestado pelo proletariado branco fez com que os capitalistas ultrapassassem as suas divisões, apesar de elas terem motivos muito sérios e recentes, e se dotassem de um aparelho político unificado e de um programa comum. Em 1914 o SAP aliou-se ao Partido Unionista, ligado aos donos das minas, acabando por absorvê-lo seis anos mais tarde, e a partir de então, além de promover os interesses dos maiores proprietários agrícolas e dos patrões do sector extractivo, o SAP propôs-se reconciliar as comunidades de expressão africaans e de expressão inglesa e manter a colónia no âmbito do império britânico. Todavia, ao apresentar-se de maneira explícita como um órgão do grande capital da colónia, o SAP compromet</w:t>
      </w:r>
      <w:r>
        <w:rPr>
          <w:rFonts w:ascii="Arial Narrow" w:hAnsi="Arial Narrow"/>
        </w:rPr>
        <w:t>ia</w:t>
      </w:r>
      <w:r w:rsidRPr="00016774">
        <w:rPr>
          <w:rFonts w:ascii="Arial Narrow" w:hAnsi="Arial Narrow"/>
        </w:rPr>
        <w:t xml:space="preserve"> a sua capacidade de mobilizar outras camadas sociais. Por um lado, os </w:t>
      </w:r>
      <w:r w:rsidRPr="00016774">
        <w:rPr>
          <w:rFonts w:ascii="Arial Narrow" w:hAnsi="Arial Narrow"/>
        </w:rPr>
        <w:lastRenderedPageBreak/>
        <w:t xml:space="preserve">nacionalistas </w:t>
      </w:r>
      <w:r w:rsidRPr="00016774">
        <w:rPr>
          <w:rFonts w:ascii="Arial Narrow" w:hAnsi="Arial Narrow"/>
          <w:i/>
        </w:rPr>
        <w:t>afrikaners,</w:t>
      </w:r>
      <w:r w:rsidRPr="00016774">
        <w:rPr>
          <w:rFonts w:ascii="Arial Narrow" w:hAnsi="Arial Narrow"/>
        </w:rPr>
        <w:t xml:space="preserve"> que se mantinham hostis à Grã-Bretanha, romperam com o SAP em 1913-1914 e fundaram uma organização própria</w:t>
      </w:r>
      <w:r w:rsidRPr="00016774">
        <w:rPr>
          <w:rStyle w:val="Refdenotaderodap"/>
          <w:rFonts w:ascii="Arial Narrow" w:hAnsi="Arial Narrow"/>
        </w:rPr>
        <w:footnoteReference w:id="684"/>
      </w:r>
      <w:r w:rsidRPr="00016774">
        <w:rPr>
          <w:rFonts w:ascii="Arial Narrow" w:hAnsi="Arial Narrow"/>
        </w:rPr>
        <w:t>. No outro extremo do leque político, o proletariado branco do Rand, de língua inglesa, distanciou-se dos proprietários das minas, embora pertencessem também à comunidade britânica, e apoiou o Partido Trabalhista, dando-lhe a maioria absoluta nas eleições provinciais efectuadas no Transvaal em Março de 1914. Aliás, previa-se que igual êxito se repetisse nas eleições marcadas para o ano seguinte no âmbito de toda a colónia</w:t>
      </w:r>
      <w:r w:rsidRPr="00016774">
        <w:rPr>
          <w:rStyle w:val="Refdenotaderodap"/>
          <w:rFonts w:ascii="Arial Narrow" w:hAnsi="Arial Narrow"/>
        </w:rPr>
        <w:footnoteReference w:id="685"/>
      </w:r>
      <w:r w:rsidRPr="00016774">
        <w:rPr>
          <w:rFonts w:ascii="Arial Narrow" w:hAnsi="Arial Narrow"/>
        </w:rPr>
        <w:t xml:space="preserve">. Assim, mesmo depois de derrotados pela violência no confronto social directo, os trabalhadores de origem europeia asseguraram uma linha de defesa, votando num partido capaz de efectuar algumas reformas. </w:t>
      </w:r>
      <w:r w:rsidR="00C6591A">
        <w:rPr>
          <w:rFonts w:ascii="Arial Narrow" w:hAnsi="Arial Narrow"/>
        </w:rPr>
        <w:t xml:space="preserve">Com </w:t>
      </w:r>
      <w:r w:rsidR="00C6591A" w:rsidRPr="00016774">
        <w:rPr>
          <w:rFonts w:ascii="Arial Narrow" w:hAnsi="Arial Narrow"/>
        </w:rPr>
        <w:t xml:space="preserve">repetidas movimentações </w:t>
      </w:r>
      <w:r w:rsidR="00C6591A">
        <w:rPr>
          <w:rFonts w:ascii="Arial Narrow" w:hAnsi="Arial Narrow"/>
        </w:rPr>
        <w:t xml:space="preserve">ao longo de </w:t>
      </w:r>
      <w:r w:rsidRPr="00016774">
        <w:rPr>
          <w:rFonts w:ascii="Arial Narrow" w:hAnsi="Arial Narrow"/>
        </w:rPr>
        <w:t>sete anos</w:t>
      </w:r>
      <w:r w:rsidR="00C6591A">
        <w:rPr>
          <w:rFonts w:ascii="Arial Narrow" w:hAnsi="Arial Narrow"/>
        </w:rPr>
        <w:t xml:space="preserve"> </w:t>
      </w:r>
      <w:r w:rsidRPr="00016774">
        <w:rPr>
          <w:rFonts w:ascii="Arial Narrow" w:hAnsi="Arial Narrow"/>
        </w:rPr>
        <w:t xml:space="preserve">o proletariado branco fora capaz de alterar profundamente a fisionomia política da África do Sul. </w:t>
      </w:r>
    </w:p>
    <w:p w:rsidR="00776EA7" w:rsidRPr="00016774" w:rsidRDefault="00776EA7" w:rsidP="00776EA7">
      <w:pPr>
        <w:rPr>
          <w:rFonts w:ascii="Arial Narrow" w:hAnsi="Arial Narrow"/>
        </w:rPr>
      </w:pPr>
      <w:r w:rsidRPr="00016774">
        <w:rPr>
          <w:rFonts w:ascii="Arial Narrow" w:hAnsi="Arial Narrow"/>
        </w:rPr>
        <w:t xml:space="preserve">E o que pretendiam os trabalhadores brancos com lutas tão radicais? </w:t>
      </w:r>
      <w:r>
        <w:rPr>
          <w:rFonts w:ascii="Arial Narrow" w:hAnsi="Arial Narrow"/>
        </w:rPr>
        <w:t xml:space="preserve">Simplesmente </w:t>
      </w:r>
      <w:r w:rsidRPr="00016774">
        <w:rPr>
          <w:rFonts w:ascii="Arial Narrow" w:hAnsi="Arial Narrow"/>
        </w:rPr>
        <w:t>manter o seu estatuto privilegiado e impedir que as suas funções fossem executadas por negros. Já em 1904, quando os donos das minas haviam começado a importar mão-de-obra chinesa para fazer baixar os salários dos nativos, os artesãos brancos tinham exigido a promulgação de leis estipulando que os novos imigrantes não pudessem dedicar</w:t>
      </w:r>
      <w:r w:rsidR="00497B06">
        <w:rPr>
          <w:rFonts w:ascii="Arial Narrow" w:hAnsi="Arial Narrow"/>
        </w:rPr>
        <w:t>-se</w:t>
      </w:r>
      <w:r w:rsidRPr="00016774">
        <w:rPr>
          <w:rFonts w:ascii="Arial Narrow" w:hAnsi="Arial Narrow"/>
        </w:rPr>
        <w:t xml:space="preserve"> a tarefas qualificadas ou sequer semiqualificadas</w:t>
      </w:r>
      <w:r w:rsidRPr="00016774">
        <w:rPr>
          <w:rStyle w:val="Refdenotaderodap"/>
          <w:rFonts w:ascii="Arial Narrow" w:hAnsi="Arial Narrow"/>
        </w:rPr>
        <w:footnoteReference w:id="686"/>
      </w:r>
      <w:r w:rsidRPr="00016774">
        <w:rPr>
          <w:rFonts w:ascii="Arial Narrow" w:hAnsi="Arial Narrow"/>
        </w:rPr>
        <w:t>. Aliás, este tipo de atitudes parece ser tão antigo na África do Sul que se confunde com a própria história da colónia, pois a primeira greve foi organizada em 1850 para impedir o desembarque de condenados a trabalhos forçados, que acabaram por ser remetidos para a Austrália</w:t>
      </w:r>
      <w:r w:rsidRPr="00016774">
        <w:rPr>
          <w:rStyle w:val="Refdenotaderodap"/>
          <w:rFonts w:ascii="Arial Narrow" w:hAnsi="Arial Narrow"/>
        </w:rPr>
        <w:footnoteReference w:id="687"/>
      </w:r>
      <w:r w:rsidRPr="00016774">
        <w:rPr>
          <w:rFonts w:ascii="Arial Narrow" w:hAnsi="Arial Narrow"/>
        </w:rPr>
        <w:t>. Os salários locais dos brancos baixariam se o território fosse convertido numa colónia penitenciária e os patrões passassem a dispor de uma mão-de-obra branca praticamente gratuita. De então em diante a noção de reserva de mercado de trabalho esteve sempre presente nos conflitos sociais na África do Sul. Mas o passo mais significativo foi dado em 1911, quando se promulgou uma lei estabelecendo uma demarcação rigorosa entre a mão-de-obra branca e a negra nas minas e na indústria</w:t>
      </w:r>
      <w:r w:rsidRPr="00016774">
        <w:rPr>
          <w:rStyle w:val="Refdenotaderodap"/>
          <w:rFonts w:ascii="Arial Narrow" w:hAnsi="Arial Narrow"/>
        </w:rPr>
        <w:footnoteReference w:id="688"/>
      </w:r>
      <w:r w:rsidRPr="00016774">
        <w:rPr>
          <w:rFonts w:ascii="Arial Narrow" w:hAnsi="Arial Narrow"/>
        </w:rPr>
        <w:t xml:space="preserve">. Com este reconhecimento jurídico de uma modalidade embrionária de </w:t>
      </w:r>
      <w:r w:rsidRPr="00016774">
        <w:rPr>
          <w:rFonts w:ascii="Arial Narrow" w:hAnsi="Arial Narrow"/>
          <w:i/>
        </w:rPr>
        <w:t>apartheid,</w:t>
      </w:r>
      <w:r w:rsidRPr="00016774">
        <w:rPr>
          <w:rFonts w:ascii="Arial Narrow" w:hAnsi="Arial Narrow"/>
        </w:rPr>
        <w:t xml:space="preserve"> os governantes aceitaram as pressões exercidas pelo proletariado branco e forneceram-lhe o quadro em que </w:t>
      </w:r>
      <w:r>
        <w:rPr>
          <w:rFonts w:ascii="Arial Narrow" w:hAnsi="Arial Narrow"/>
        </w:rPr>
        <w:t xml:space="preserve">passaria a </w:t>
      </w:r>
      <w:r w:rsidRPr="00016774">
        <w:rPr>
          <w:rFonts w:ascii="Arial Narrow" w:hAnsi="Arial Narrow"/>
        </w:rPr>
        <w:t xml:space="preserve">apresentar as reivindicações. Empregando formas organizativas tão eficazes que obrigaram os capitalistas a remodelar o seu aparelho de defesa e as suas instituições partidárias e recorrendo a um enquadramento ideológico que não podia ser mais radical, o operariado de origem europeia havia procurado </w:t>
      </w:r>
      <w:r w:rsidR="00497B06">
        <w:rPr>
          <w:rFonts w:ascii="Arial Narrow" w:hAnsi="Arial Narrow"/>
        </w:rPr>
        <w:t>—</w:t>
      </w:r>
      <w:r w:rsidRPr="00016774">
        <w:rPr>
          <w:rFonts w:ascii="Arial Narrow" w:hAnsi="Arial Narrow"/>
        </w:rPr>
        <w:t xml:space="preserve"> e </w:t>
      </w:r>
      <w:r w:rsidRPr="00016774">
        <w:rPr>
          <w:rFonts w:ascii="Arial Narrow" w:hAnsi="Arial Narrow"/>
        </w:rPr>
        <w:lastRenderedPageBreak/>
        <w:t xml:space="preserve">conseguido </w:t>
      </w:r>
      <w:r w:rsidR="00497B06">
        <w:rPr>
          <w:rFonts w:ascii="Arial Narrow" w:hAnsi="Arial Narrow"/>
        </w:rPr>
        <w:t>—</w:t>
      </w:r>
      <w:r w:rsidRPr="00016774">
        <w:rPr>
          <w:rFonts w:ascii="Arial Narrow" w:hAnsi="Arial Narrow"/>
        </w:rPr>
        <w:t xml:space="preserve"> </w:t>
      </w:r>
      <w:r w:rsidR="00497B06">
        <w:rPr>
          <w:rFonts w:ascii="Arial Narrow" w:hAnsi="Arial Narrow"/>
        </w:rPr>
        <w:t>provocar</w:t>
      </w:r>
      <w:r w:rsidRPr="00016774">
        <w:rPr>
          <w:rFonts w:ascii="Arial Narrow" w:hAnsi="Arial Narrow"/>
        </w:rPr>
        <w:t xml:space="preserve"> uma cisão absoluta na própria classe social a que pertencia. As reivindicações que os trabalhadores brancos dirigiam aos capitalistas seriam pagas, antes de mais, pelos trabalhadores negros. </w:t>
      </w:r>
    </w:p>
    <w:p w:rsidR="00776EA7" w:rsidRPr="00016774" w:rsidRDefault="00776EA7" w:rsidP="00776EA7">
      <w:pPr>
        <w:rPr>
          <w:rFonts w:ascii="Arial Narrow" w:hAnsi="Arial Narrow"/>
        </w:rPr>
      </w:pPr>
      <w:r w:rsidRPr="00016774">
        <w:rPr>
          <w:rFonts w:ascii="Arial Narrow" w:hAnsi="Arial Narrow"/>
        </w:rPr>
        <w:t xml:space="preserve">Tanto para aqueles que, como eu, avaliam o carácter das lutas pelas suas formas de organização como para aqueles que dão prioridade ao conteúdo ideológico das reivindicações o movimento conduzido pelos mineiros brancos entre 1907 e 1914 teria de ser classificado como muitíssimo radical. E, no entanto, o seu principal efeito foi institucionalizar as barreiras racistas, que impediriam o proletariado de se constituir sociologicamente como classe e, portanto, o deixariam incapaz de enfrentar de maneira eficaz o capital. Como explicar que este objectivo </w:t>
      </w:r>
      <w:r>
        <w:rPr>
          <w:rFonts w:ascii="Arial Narrow" w:hAnsi="Arial Narrow"/>
        </w:rPr>
        <w:t xml:space="preserve">fosse </w:t>
      </w:r>
      <w:r w:rsidRPr="00016774">
        <w:rPr>
          <w:rFonts w:ascii="Arial Narrow" w:hAnsi="Arial Narrow"/>
        </w:rPr>
        <w:t xml:space="preserve">realizado mediante </w:t>
      </w:r>
      <w:r w:rsidR="00E436CD">
        <w:rPr>
          <w:rFonts w:ascii="Arial Narrow" w:hAnsi="Arial Narrow"/>
        </w:rPr>
        <w:t>práticas</w:t>
      </w:r>
      <w:r w:rsidRPr="00016774">
        <w:rPr>
          <w:rFonts w:ascii="Arial Narrow" w:hAnsi="Arial Narrow"/>
        </w:rPr>
        <w:t xml:space="preserve"> e ideias tão progressistas? A contradição agravou-se depois de terminada a primeira guerra mundial e atingiu termos de tal modo paradoxais que são propriamente impensáveis. </w:t>
      </w:r>
    </w:p>
    <w:p w:rsidR="00776EA7" w:rsidRPr="00016774" w:rsidRDefault="00776EA7" w:rsidP="00776EA7">
      <w:pPr>
        <w:rPr>
          <w:rFonts w:ascii="Arial Narrow" w:hAnsi="Arial Narrow"/>
        </w:rPr>
      </w:pPr>
      <w:r w:rsidRPr="00016774">
        <w:rPr>
          <w:rFonts w:ascii="Arial Narrow" w:hAnsi="Arial Narrow"/>
        </w:rPr>
        <w:t xml:space="preserve">Em 1921 e 1922, pressionados pela descida mundial dos preços do ouro, os donos das minas procederam a uma grande ofensiva salarial, atenuando a demarcação entre os dois mercados de trabalho e permitindo que os mineiros negros mais aptos tivessem acesso a funções semiqualificadas. Dada a enorme diferença entre os níveis de remuneração dos nativos e dos brancos, a inevitável subida dos salários pagos a alguns negros seria muito menor do que o declínio dos salários pagos à generalidade dos brancos, e deste modo os patrões ambicionavam obter uma acentuada redução dos custos médios do trabalho. A resposta não se fez esperar. Uma enorme vaga de greves agitou todo o Witwatersrand em defesa dos privilégios da mão-de-obra de origem europeia. Conduzido por elementos ligados ao Komintern, o movimento depressa se transformou numa vasta insurreição e </w:t>
      </w:r>
      <w:r>
        <w:rPr>
          <w:rFonts w:ascii="Arial Narrow" w:hAnsi="Arial Narrow"/>
        </w:rPr>
        <w:t>alguns</w:t>
      </w:r>
      <w:r w:rsidRPr="00016774">
        <w:rPr>
          <w:rFonts w:ascii="Arial Narrow" w:hAnsi="Arial Narrow"/>
        </w:rPr>
        <w:t xml:space="preserve"> sindicatos formaram destacamentos armados. Ao mesmo tempo que defendiam a clivagem entre os mercados de trabalho, os grevistas procuravam fundar uma república dos trabalhadores </w:t>
      </w:r>
      <w:r w:rsidR="00C048F6">
        <w:rPr>
          <w:rFonts w:ascii="Arial Narrow" w:hAnsi="Arial Narrow"/>
        </w:rPr>
        <w:t>—</w:t>
      </w:r>
      <w:r w:rsidRPr="00016774">
        <w:rPr>
          <w:rFonts w:ascii="Arial Narrow" w:hAnsi="Arial Narrow"/>
        </w:rPr>
        <w:t xml:space="preserve"> dos trabalhadores brancos, entenda-se</w:t>
      </w:r>
      <w:r w:rsidR="00E55233">
        <w:rPr>
          <w:rFonts w:ascii="Arial Narrow" w:hAnsi="Arial Narrow"/>
        </w:rPr>
        <w:t>.</w:t>
      </w:r>
      <w:r w:rsidRPr="00016774">
        <w:rPr>
          <w:rFonts w:ascii="Arial Narrow" w:hAnsi="Arial Narrow"/>
        </w:rPr>
        <w:t xml:space="preserve"> Ao som da </w:t>
      </w:r>
      <w:r w:rsidRPr="00016774">
        <w:rPr>
          <w:rFonts w:ascii="Arial Narrow" w:hAnsi="Arial Narrow"/>
          <w:i/>
        </w:rPr>
        <w:t>Bandeira Vermelha</w:t>
      </w:r>
      <w:r w:rsidRPr="00016774">
        <w:rPr>
          <w:rFonts w:ascii="Arial Narrow" w:hAnsi="Arial Narrow"/>
        </w:rPr>
        <w:t xml:space="preserve"> e mobilizada em torno da extraordinária palavra de ordem «Proletários de todo o mundo uni-vos, por uma África do Sul branca», esta vanguarda das lutas sociais apelava ao internacionalismo para promover uma das formas mais abjectas do preconceito nacional. E com que coragem o fizeram! O governo e os proprietários das minas tiveram de reunir consideráveis forças militares para suprimir a revolta e só o conseguiram após vários dias de batalha, que deixaram mais de centena e meia de mortos</w:t>
      </w:r>
      <w:r w:rsidRPr="00016774">
        <w:rPr>
          <w:rStyle w:val="Refdenotaderodap"/>
          <w:rFonts w:ascii="Arial Narrow" w:hAnsi="Arial Narrow"/>
        </w:rPr>
        <w:footnoteReference w:id="689"/>
      </w:r>
      <w:r w:rsidRPr="00016774">
        <w:rPr>
          <w:rFonts w:ascii="Arial Narrow" w:hAnsi="Arial Narrow"/>
        </w:rPr>
        <w:t xml:space="preserve">. </w:t>
      </w:r>
    </w:p>
    <w:p w:rsidR="00776EA7" w:rsidRPr="00016774" w:rsidRDefault="00776EA7" w:rsidP="00776EA7">
      <w:pPr>
        <w:rPr>
          <w:rFonts w:ascii="Arial Narrow" w:hAnsi="Arial Narrow"/>
        </w:rPr>
      </w:pPr>
      <w:r w:rsidRPr="00016774">
        <w:rPr>
          <w:rFonts w:ascii="Arial Narrow" w:hAnsi="Arial Narrow"/>
        </w:rPr>
        <w:t xml:space="preserve">Porém, e tal como havia sucedido em 1914, a derrota militar do operariado branco, em vez de o dispersar, levou-o a reorganizar uma linha defensiva com base no Partido Trabalhista. </w:t>
      </w:r>
      <w:r w:rsidRPr="00016774">
        <w:rPr>
          <w:rFonts w:ascii="Arial Narrow" w:hAnsi="Arial Narrow"/>
        </w:rPr>
        <w:lastRenderedPageBreak/>
        <w:t xml:space="preserve">Nas eleições legislativas de 1924 os trabalhistas duplicaram o número dos seus deputados, que passaram de nove para dezoito, e, unidos aos nacionalistas </w:t>
      </w:r>
      <w:r w:rsidRPr="00016774">
        <w:rPr>
          <w:rFonts w:ascii="Arial Narrow" w:hAnsi="Arial Narrow"/>
          <w:i/>
        </w:rPr>
        <w:t>afrikaners</w:t>
      </w:r>
      <w:r w:rsidRPr="00016774">
        <w:rPr>
          <w:rFonts w:ascii="Arial Narrow" w:hAnsi="Arial Narrow"/>
        </w:rPr>
        <w:t xml:space="preserve"> do Partido Nacional, que haviam cindido do SAP dez anos antes, conseguiram afastar do poder os representantes do grande capital agrícola e mineiro e dominar a situação política da colónia</w:t>
      </w:r>
      <w:r w:rsidRPr="00016774">
        <w:rPr>
          <w:rStyle w:val="Refdenotaderodap"/>
          <w:rFonts w:ascii="Arial Narrow" w:hAnsi="Arial Narrow"/>
        </w:rPr>
        <w:footnoteReference w:id="690"/>
      </w:r>
      <w:r w:rsidRPr="00016774">
        <w:rPr>
          <w:rFonts w:ascii="Arial Narrow" w:hAnsi="Arial Narrow"/>
        </w:rPr>
        <w:t xml:space="preserve">. Para conciliar a boa vontade dos agricultores </w:t>
      </w:r>
      <w:r w:rsidRPr="00016774">
        <w:rPr>
          <w:rFonts w:ascii="Arial Narrow" w:hAnsi="Arial Narrow"/>
          <w:i/>
        </w:rPr>
        <w:t>afrikaners</w:t>
      </w:r>
      <w:r w:rsidRPr="00016774">
        <w:rPr>
          <w:rFonts w:ascii="Arial Narrow" w:hAnsi="Arial Narrow"/>
        </w:rPr>
        <w:t xml:space="preserve"> o Partido Trabalhista renunciou às pretensões de estatização da propriedade, enquanto o Partido Nacional, evitando ofender os sentimentos pró-britânicos do operariado qualificado branco, suspendeu as palavras de ordem republicanas, que</w:t>
      </w:r>
      <w:r w:rsidR="0042777B">
        <w:rPr>
          <w:rFonts w:ascii="Arial Narrow" w:hAnsi="Arial Narrow"/>
        </w:rPr>
        <w:t xml:space="preserve"> nas condições da época</w:t>
      </w:r>
      <w:r w:rsidRPr="00016774">
        <w:rPr>
          <w:rFonts w:ascii="Arial Narrow" w:hAnsi="Arial Narrow"/>
        </w:rPr>
        <w:t xml:space="preserve"> implicariam o abandono da esfera de influência inglesa. Os dois partidos e as respectivas bases sociais uniram-se acima de tudo pelo desejo de reforçar a sua situação privilegiada perante os nativos. A nova coligação pretendia impedir</w:t>
      </w:r>
      <w:r>
        <w:rPr>
          <w:rFonts w:ascii="Arial Narrow" w:hAnsi="Arial Narrow"/>
        </w:rPr>
        <w:t>,</w:t>
      </w:r>
      <w:r w:rsidRPr="00016774">
        <w:rPr>
          <w:rFonts w:ascii="Arial Narrow" w:hAnsi="Arial Narrow"/>
        </w:rPr>
        <w:t xml:space="preserve"> </w:t>
      </w:r>
      <w:r>
        <w:rPr>
          <w:rFonts w:ascii="Arial Narrow" w:hAnsi="Arial Narrow"/>
        </w:rPr>
        <w:t xml:space="preserve">por um lado, </w:t>
      </w:r>
      <w:r w:rsidRPr="00016774">
        <w:rPr>
          <w:rFonts w:ascii="Arial Narrow" w:hAnsi="Arial Narrow"/>
        </w:rPr>
        <w:t>que o grande capital, representado pelo SAP, desse livre curso aos mecanismos económicos e deixasse o mercado de trabalho dos mineiros negros fundir-se gradualmente com o dos brancos e</w:t>
      </w:r>
      <w:r>
        <w:rPr>
          <w:rFonts w:ascii="Arial Narrow" w:hAnsi="Arial Narrow"/>
        </w:rPr>
        <w:t>,</w:t>
      </w:r>
      <w:r w:rsidRPr="00016774">
        <w:rPr>
          <w:rFonts w:ascii="Arial Narrow" w:hAnsi="Arial Narrow"/>
        </w:rPr>
        <w:t xml:space="preserve"> </w:t>
      </w:r>
      <w:r>
        <w:rPr>
          <w:rFonts w:ascii="Arial Narrow" w:hAnsi="Arial Narrow"/>
        </w:rPr>
        <w:t xml:space="preserve">por outro lado, </w:t>
      </w:r>
      <w:r w:rsidRPr="00016774">
        <w:rPr>
          <w:rFonts w:ascii="Arial Narrow" w:hAnsi="Arial Narrow"/>
        </w:rPr>
        <w:t xml:space="preserve">que os pequenos agricultores </w:t>
      </w:r>
      <w:r w:rsidRPr="00016774">
        <w:rPr>
          <w:rFonts w:ascii="Arial Narrow" w:hAnsi="Arial Narrow"/>
          <w:i/>
        </w:rPr>
        <w:t>afrikaners</w:t>
      </w:r>
      <w:r w:rsidRPr="00016774">
        <w:rPr>
          <w:rFonts w:ascii="Arial Narrow" w:hAnsi="Arial Narrow"/>
        </w:rPr>
        <w:t xml:space="preserve"> fossem relegados para níveis de pobreza cada vez mais próximos dos nativos. Além disso, com o apoio dos trabalhistas o Partido Nacional conseguiu que muitas profissões de escassa qualificação, às quais os negros e os mestiços tinham tradicionalmente acesso, fossem entregues apenas aos brancos mais pobres e pouco qualificados, em geral de expressão africaans</w:t>
      </w:r>
      <w:r w:rsidRPr="00016774">
        <w:rPr>
          <w:rStyle w:val="Refdenotaderodap"/>
          <w:rFonts w:ascii="Arial Narrow" w:hAnsi="Arial Narrow"/>
        </w:rPr>
        <w:footnoteReference w:id="691"/>
      </w:r>
      <w:r w:rsidRPr="00016774">
        <w:rPr>
          <w:rFonts w:ascii="Arial Narrow" w:hAnsi="Arial Narrow"/>
        </w:rPr>
        <w:t xml:space="preserve">. Entre 1924 e 1929 promulgaram-se diversas leis com o duplo objectivo de reforçar as reservas do mercado de trabalho em benefício dos brancos e proporcionar incentivos e subsídios estatais aos pequenos camponeses e pequenos industriais </w:t>
      </w:r>
      <w:r w:rsidRPr="00016774">
        <w:rPr>
          <w:rFonts w:ascii="Arial Narrow" w:hAnsi="Arial Narrow"/>
          <w:i/>
        </w:rPr>
        <w:t>afrikaners</w:t>
      </w:r>
      <w:r w:rsidRPr="00016774">
        <w:rPr>
          <w:rFonts w:ascii="Arial Narrow" w:hAnsi="Arial Narrow"/>
        </w:rPr>
        <w:t xml:space="preserve">. Destas peças legislativas talvez a mais importante </w:t>
      </w:r>
      <w:r w:rsidR="0042777B">
        <w:rPr>
          <w:rFonts w:ascii="Arial Narrow" w:hAnsi="Arial Narrow"/>
        </w:rPr>
        <w:t>seja</w:t>
      </w:r>
      <w:r w:rsidRPr="00016774">
        <w:rPr>
          <w:rFonts w:ascii="Arial Narrow" w:hAnsi="Arial Narrow"/>
        </w:rPr>
        <w:t xml:space="preserve"> o </w:t>
      </w:r>
      <w:r w:rsidRPr="003001CC">
        <w:rPr>
          <w:rFonts w:ascii="Arial Narrow" w:hAnsi="Arial Narrow"/>
        </w:rPr>
        <w:t xml:space="preserve">Mines and Works Amendment Act, </w:t>
      </w:r>
      <w:r w:rsidRPr="00016774">
        <w:rPr>
          <w:rFonts w:ascii="Arial Narrow" w:hAnsi="Arial Narrow"/>
        </w:rPr>
        <w:t>que renovou e ampliou as medidas tomadas pela lei de 1911</w:t>
      </w:r>
      <w:r w:rsidRPr="00016774">
        <w:rPr>
          <w:rStyle w:val="Refdenotaderodap"/>
          <w:rFonts w:ascii="Arial Narrow" w:hAnsi="Arial Narrow"/>
        </w:rPr>
        <w:footnoteReference w:id="692"/>
      </w:r>
      <w:r w:rsidRPr="00016774">
        <w:rPr>
          <w:rFonts w:ascii="Arial Narrow" w:hAnsi="Arial Narrow"/>
        </w:rPr>
        <w:t xml:space="preserve">. Depois de ter procurado defender os seus privilégios por via insurreccional, o proletariado britânico das minas aliara-se aos descendentes dos </w:t>
      </w:r>
      <w:r w:rsidRPr="00016774">
        <w:rPr>
          <w:rFonts w:ascii="Arial Narrow" w:hAnsi="Arial Narrow"/>
          <w:i/>
        </w:rPr>
        <w:t>boers</w:t>
      </w:r>
      <w:r w:rsidRPr="00016774">
        <w:rPr>
          <w:rFonts w:ascii="Arial Narrow" w:hAnsi="Arial Narrow"/>
        </w:rPr>
        <w:t xml:space="preserve"> e, através de reformas parlamentares, conseguira expandir a toda a sociedade sul-africana a sobreposição entre as barreiras económicas e as diferenças de cor de pele. Estava criado o quadro que permitiu converter a reserva de mercado de trabalho numa segregação racial generalizada. Foi decerto um dos resultados mais paradoxais de uma história tão funesta que a solidariedade entre os </w:t>
      </w:r>
      <w:r>
        <w:rPr>
          <w:rFonts w:ascii="Arial Narrow" w:hAnsi="Arial Narrow"/>
        </w:rPr>
        <w:t>proletários</w:t>
      </w:r>
      <w:r w:rsidRPr="00016774">
        <w:rPr>
          <w:rFonts w:ascii="Arial Narrow" w:hAnsi="Arial Narrow"/>
        </w:rPr>
        <w:t xml:space="preserve"> qualificados de origem britânica e os </w:t>
      </w:r>
      <w:r w:rsidRPr="00016774">
        <w:rPr>
          <w:rFonts w:ascii="Arial Narrow" w:hAnsi="Arial Narrow"/>
          <w:i/>
        </w:rPr>
        <w:t>afrikaners</w:t>
      </w:r>
      <w:r w:rsidRPr="00016774">
        <w:rPr>
          <w:rFonts w:ascii="Arial Narrow" w:hAnsi="Arial Narrow"/>
        </w:rPr>
        <w:t xml:space="preserve"> menos qualificados se tivesse </w:t>
      </w:r>
      <w:r>
        <w:rPr>
          <w:rFonts w:ascii="Arial Narrow" w:hAnsi="Arial Narrow"/>
        </w:rPr>
        <w:t>efectuado</w:t>
      </w:r>
      <w:r w:rsidRPr="00016774">
        <w:rPr>
          <w:rFonts w:ascii="Arial Narrow" w:hAnsi="Arial Narrow"/>
        </w:rPr>
        <w:t xml:space="preserve"> à custa da condenação do</w:t>
      </w:r>
      <w:r>
        <w:rPr>
          <w:rFonts w:ascii="Arial Narrow" w:hAnsi="Arial Narrow"/>
        </w:rPr>
        <w:t xml:space="preserve"> proletariado </w:t>
      </w:r>
      <w:r w:rsidRPr="00016774">
        <w:rPr>
          <w:rFonts w:ascii="Arial Narrow" w:hAnsi="Arial Narrow"/>
        </w:rPr>
        <w:t xml:space="preserve">autóctone a longas décadas de miséria e degradação. </w:t>
      </w:r>
    </w:p>
    <w:p w:rsidR="00F21840" w:rsidRPr="00776EA7" w:rsidRDefault="00776EA7" w:rsidP="00776EA7">
      <w:pPr>
        <w:tabs>
          <w:tab w:val="left" w:pos="720"/>
          <w:tab w:val="left" w:pos="3312"/>
        </w:tabs>
        <w:rPr>
          <w:rFonts w:ascii="Arial Narrow" w:hAnsi="Arial Narrow"/>
        </w:rPr>
      </w:pPr>
      <w:r w:rsidRPr="00016774">
        <w:rPr>
          <w:rFonts w:ascii="Arial Narrow" w:hAnsi="Arial Narrow"/>
        </w:rPr>
        <w:t xml:space="preserve">Uma vez alcançado este objectivo, o Partido Trabalhista esgotou as suas funções. Numa sociedade exclusivamente assente na segregação, o Partido Nacional dos </w:t>
      </w:r>
      <w:r w:rsidRPr="00016774">
        <w:rPr>
          <w:rFonts w:ascii="Arial Narrow" w:hAnsi="Arial Narrow"/>
          <w:i/>
        </w:rPr>
        <w:t>afrikaners</w:t>
      </w:r>
      <w:r w:rsidRPr="00016774">
        <w:rPr>
          <w:rFonts w:ascii="Arial Narrow" w:hAnsi="Arial Narrow"/>
        </w:rPr>
        <w:t xml:space="preserve"> pôde </w:t>
      </w:r>
      <w:r w:rsidRPr="00016774">
        <w:rPr>
          <w:rFonts w:ascii="Arial Narrow" w:hAnsi="Arial Narrow"/>
        </w:rPr>
        <w:lastRenderedPageBreak/>
        <w:t>assimilar o operariado de origem britânica e mobilizá-lo em termos directamente rácicos</w:t>
      </w:r>
      <w:r w:rsidRPr="00016774">
        <w:rPr>
          <w:rStyle w:val="Refdenotaderodap"/>
          <w:rFonts w:ascii="Arial Narrow" w:hAnsi="Arial Narrow"/>
        </w:rPr>
        <w:footnoteReference w:id="693"/>
      </w:r>
      <w:r w:rsidRPr="00016774">
        <w:rPr>
          <w:rFonts w:ascii="Arial Narrow" w:hAnsi="Arial Narrow"/>
        </w:rPr>
        <w:t>. Até 1922 o racismo estivera subjacente ao horizonte social das lutas dos trabalhadores brancos</w:t>
      </w:r>
      <w:r w:rsidR="00AD720B">
        <w:rPr>
          <w:rFonts w:ascii="Arial Narrow" w:hAnsi="Arial Narrow"/>
        </w:rPr>
        <w:t>,</w:t>
      </w:r>
      <w:r w:rsidRPr="00016774">
        <w:rPr>
          <w:rFonts w:ascii="Arial Narrow" w:hAnsi="Arial Narrow"/>
        </w:rPr>
        <w:t xml:space="preserve"> </w:t>
      </w:r>
      <w:r w:rsidR="00AD720B">
        <w:rPr>
          <w:rFonts w:ascii="Arial Narrow" w:hAnsi="Arial Narrow"/>
        </w:rPr>
        <w:t xml:space="preserve">mas </w:t>
      </w:r>
      <w:r w:rsidR="00AD720B" w:rsidRPr="00016774">
        <w:rPr>
          <w:rFonts w:ascii="Arial Narrow" w:hAnsi="Arial Narrow"/>
        </w:rPr>
        <w:t xml:space="preserve">a </w:t>
      </w:r>
      <w:r w:rsidRPr="00016774">
        <w:rPr>
          <w:rFonts w:ascii="Arial Narrow" w:hAnsi="Arial Narrow"/>
        </w:rPr>
        <w:t xml:space="preserve">partir de então a articulação de ambos os termos inverteu-se e foi a conotação social a ficar implícita num programa francamente racial. O </w:t>
      </w:r>
      <w:r w:rsidRPr="00016774">
        <w:rPr>
          <w:rFonts w:ascii="Arial Narrow" w:hAnsi="Arial Narrow"/>
          <w:i/>
        </w:rPr>
        <w:t>apartheid</w:t>
      </w:r>
      <w:r w:rsidRPr="00016774">
        <w:rPr>
          <w:rFonts w:ascii="Arial Narrow" w:hAnsi="Arial Narrow"/>
        </w:rPr>
        <w:t xml:space="preserve"> correspondeu, no plano das medidas legais, ao que havia sido, no plano insurreccional, o grito «Proletários de todo o mundo uni-vos, por uma África do Sul branca». Consoante uma dialéctica inelutável, o socialismo racista convertera-se em racismo social. Se considerarmos como o aspecto fundamental do nacionalismo o estabelecimento de um sistema tão comple</w:t>
      </w:r>
      <w:r w:rsidR="00215080">
        <w:rPr>
          <w:rFonts w:ascii="Arial Narrow" w:hAnsi="Arial Narrow"/>
        </w:rPr>
        <w:t>t</w:t>
      </w:r>
      <w:r w:rsidRPr="00016774">
        <w:rPr>
          <w:rFonts w:ascii="Arial Narrow" w:hAnsi="Arial Narrow"/>
        </w:rPr>
        <w:t xml:space="preserve">o de divisões entre os trabalhadores que a demarcação dos mercados de trabalho se projecta numa diferenciação de culturas, convicções e comportamentos, então o </w:t>
      </w:r>
      <w:r w:rsidRPr="00016774">
        <w:rPr>
          <w:rFonts w:ascii="Arial Narrow" w:hAnsi="Arial Narrow"/>
          <w:i/>
        </w:rPr>
        <w:t>apartheid,</w:t>
      </w:r>
      <w:r w:rsidRPr="00016774">
        <w:rPr>
          <w:rFonts w:ascii="Arial Narrow" w:hAnsi="Arial Narrow"/>
        </w:rPr>
        <w:t xml:space="preserve"> ao instituir duas nações dentro do mesmo país, atingiu o grau extremo do nacional-bolchevismo. Foi no </w:t>
      </w:r>
      <w:r w:rsidRPr="00016774">
        <w:rPr>
          <w:rFonts w:ascii="Arial Narrow" w:hAnsi="Arial Narrow"/>
          <w:i/>
        </w:rPr>
        <w:t>apartheid</w:t>
      </w:r>
      <w:r w:rsidRPr="00016774">
        <w:rPr>
          <w:rFonts w:ascii="Arial Narrow" w:hAnsi="Arial Narrow"/>
        </w:rPr>
        <w:t xml:space="preserve"> que o nacional-bolchevismo revelou com menos pudor as suas consequências mais perversas. É este o espelho em que devemos apreciar a sua imagem. </w:t>
      </w:r>
    </w:p>
    <w:sectPr w:rsidR="00F21840" w:rsidRPr="00776EA7" w:rsidSect="00D140B7">
      <w:footerReference w:type="even" r:id="rId7"/>
      <w:footerReference w:type="default" r:id="rId8"/>
      <w:pgSz w:w="11907" w:h="16840" w:code="9"/>
      <w:pgMar w:top="1417" w:right="1701" w:bottom="1417" w:left="1701" w:header="720" w:footer="720" w:gutter="0"/>
      <w:pgNumType w:start="59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572" w:rsidRDefault="00685572" w:rsidP="00776EA7">
      <w:pPr>
        <w:spacing w:line="240" w:lineRule="auto"/>
      </w:pPr>
      <w:r>
        <w:separator/>
      </w:r>
    </w:p>
  </w:endnote>
  <w:endnote w:type="continuationSeparator" w:id="0">
    <w:p w:rsidR="00685572" w:rsidRDefault="00685572" w:rsidP="00776EA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D9" w:rsidRDefault="00B876D9">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B876D9" w:rsidRDefault="00B876D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D9" w:rsidRPr="008276D0" w:rsidRDefault="00B876D9">
    <w:pPr>
      <w:pStyle w:val="Rodap"/>
      <w:framePr w:wrap="around" w:vAnchor="text" w:hAnchor="margin" w:xAlign="center" w:y="1"/>
      <w:ind w:firstLine="0"/>
      <w:rPr>
        <w:rStyle w:val="Nmerodepgina"/>
        <w:rFonts w:ascii="Arial Narrow" w:hAnsi="Arial Narrow"/>
        <w:i/>
      </w:rPr>
    </w:pPr>
    <w:r w:rsidRPr="008276D0">
      <w:rPr>
        <w:rStyle w:val="Nmerodepgina"/>
        <w:rFonts w:ascii="Arial Narrow" w:hAnsi="Arial Narrow"/>
        <w:i/>
      </w:rPr>
      <w:fldChar w:fldCharType="begin"/>
    </w:r>
    <w:r w:rsidRPr="008276D0">
      <w:rPr>
        <w:rStyle w:val="Nmerodepgina"/>
        <w:rFonts w:ascii="Arial Narrow" w:hAnsi="Arial Narrow"/>
        <w:i/>
      </w:rPr>
      <w:instrText xml:space="preserve">PAGE  </w:instrText>
    </w:r>
    <w:r w:rsidRPr="008276D0">
      <w:rPr>
        <w:rStyle w:val="Nmerodepgina"/>
        <w:rFonts w:ascii="Arial Narrow" w:hAnsi="Arial Narrow"/>
        <w:i/>
      </w:rPr>
      <w:fldChar w:fldCharType="separate"/>
    </w:r>
    <w:r w:rsidR="00215080">
      <w:rPr>
        <w:rStyle w:val="Nmerodepgina"/>
        <w:rFonts w:ascii="Arial Narrow" w:hAnsi="Arial Narrow"/>
        <w:i/>
        <w:noProof/>
      </w:rPr>
      <w:t>742</w:t>
    </w:r>
    <w:r w:rsidRPr="008276D0">
      <w:rPr>
        <w:rStyle w:val="Nmerodepgina"/>
        <w:rFonts w:ascii="Arial Narrow" w:hAnsi="Arial Narrow"/>
        <w:i/>
      </w:rPr>
      <w:fldChar w:fldCharType="end"/>
    </w:r>
  </w:p>
  <w:p w:rsidR="00B876D9" w:rsidRDefault="00B876D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572" w:rsidRDefault="00685572" w:rsidP="00776EA7">
      <w:pPr>
        <w:spacing w:line="240" w:lineRule="auto"/>
        <w:ind w:firstLine="0"/>
      </w:pPr>
      <w:r>
        <w:separator/>
      </w:r>
    </w:p>
  </w:footnote>
  <w:footnote w:type="continuationSeparator" w:id="0">
    <w:p w:rsidR="00685572" w:rsidRDefault="00685572" w:rsidP="00776EA7">
      <w:pPr>
        <w:spacing w:line="240" w:lineRule="auto"/>
        <w:ind w:firstLine="0"/>
      </w:pPr>
      <w:r>
        <w:continuationSeparator/>
      </w:r>
    </w:p>
  </w:footnote>
  <w:footnote w:id="1">
    <w:p w:rsidR="00B876D9" w:rsidRPr="007E60A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E60A4">
        <w:rPr>
          <w:rFonts w:ascii="Arial Narrow" w:hAnsi="Arial Narrow"/>
        </w:rPr>
        <w:t xml:space="preserve"> J. Billig (2000) 177.</w:t>
      </w:r>
    </w:p>
  </w:footnote>
  <w:footnote w:id="2">
    <w:p w:rsidR="00B876D9" w:rsidRPr="00EB0123" w:rsidRDefault="00B876D9">
      <w:pPr>
        <w:pStyle w:val="Textodenotaderodap"/>
        <w:rPr>
          <w:rFonts w:ascii="Arial Narrow" w:hAnsi="Arial Narrow"/>
        </w:rPr>
      </w:pPr>
      <w:r w:rsidRPr="00EB0123">
        <w:rPr>
          <w:rStyle w:val="Refdenotaderodap"/>
          <w:rFonts w:ascii="Arial Narrow" w:hAnsi="Arial Narrow"/>
        </w:rPr>
        <w:footnoteRef/>
      </w:r>
      <w:r w:rsidRPr="00EB0123">
        <w:rPr>
          <w:rFonts w:ascii="Arial Narrow" w:hAnsi="Arial Narrow"/>
        </w:rPr>
        <w:t xml:space="preserve"> </w:t>
      </w:r>
      <w:r w:rsidRPr="00EB0123">
        <w:rPr>
          <w:rFonts w:ascii="Arial Narrow" w:hAnsi="Arial Narrow"/>
          <w:bCs/>
          <w:i/>
        </w:rPr>
        <w:t>Hitler’s Table Talk</w:t>
      </w:r>
      <w:r w:rsidRPr="00EB0123">
        <w:rPr>
          <w:rFonts w:ascii="Arial Narrow" w:hAnsi="Arial Narrow"/>
        </w:rPr>
        <w:t xml:space="preserve">..., </w:t>
      </w:r>
      <w:r w:rsidRPr="00EB0123">
        <w:rPr>
          <w:rFonts w:ascii="Arial Narrow" w:hAnsi="Arial Narrow"/>
          <w:iCs/>
        </w:rPr>
        <w:t>517, referente a 7 de Junho de 1942</w:t>
      </w:r>
      <w:r>
        <w:rPr>
          <w:rFonts w:ascii="Arial Narrow" w:hAnsi="Arial Narrow"/>
          <w:iCs/>
        </w:rPr>
        <w:t>.</w:t>
      </w:r>
    </w:p>
  </w:footnote>
  <w:footnote w:id="3">
    <w:p w:rsidR="00B876D9" w:rsidRPr="007E60A4" w:rsidRDefault="00B876D9" w:rsidP="00776EA7">
      <w:pPr>
        <w:pStyle w:val="Textodenotaderodap"/>
        <w:rPr>
          <w:rFonts w:ascii="Arial Narrow" w:hAnsi="Arial Narrow"/>
        </w:rPr>
      </w:pPr>
      <w:r w:rsidRPr="002D3A78">
        <w:rPr>
          <w:rStyle w:val="Refdenotaderodap"/>
          <w:rFonts w:ascii="Arial Narrow" w:hAnsi="Arial Narrow"/>
        </w:rPr>
        <w:footnoteRef/>
      </w:r>
      <w:r w:rsidRPr="007E60A4">
        <w:rPr>
          <w:rFonts w:ascii="Arial Narrow" w:hAnsi="Arial Narrow"/>
        </w:rPr>
        <w:t xml:space="preserve"> J. P. Faye (1980) 624.</w:t>
      </w:r>
    </w:p>
  </w:footnote>
  <w:footnote w:id="4">
    <w:p w:rsidR="00B876D9" w:rsidRPr="00E34047" w:rsidRDefault="00B876D9">
      <w:pPr>
        <w:pStyle w:val="Textodenotaderodap"/>
        <w:rPr>
          <w:rFonts w:ascii="Arial Narrow" w:hAnsi="Arial Narrow"/>
        </w:rPr>
      </w:pPr>
      <w:r w:rsidRPr="00E34047">
        <w:rPr>
          <w:rStyle w:val="Refdenotaderodap"/>
          <w:rFonts w:ascii="Arial Narrow" w:hAnsi="Arial Narrow"/>
        </w:rPr>
        <w:footnoteRef/>
      </w:r>
      <w:r w:rsidRPr="00E34047">
        <w:rPr>
          <w:rFonts w:ascii="Arial Narrow" w:hAnsi="Arial Narrow"/>
        </w:rPr>
        <w:t xml:space="preserve"> </w:t>
      </w:r>
      <w:r>
        <w:rPr>
          <w:rFonts w:ascii="Arial Narrow" w:hAnsi="Arial Narrow"/>
        </w:rPr>
        <w:t>Citado em J. Noakes et al. (orgs. 2008-2010) II 187.</w:t>
      </w:r>
    </w:p>
  </w:footnote>
  <w:footnote w:id="5">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Este extracto do artigo de Mussolini «Viva Kerensky!», publicado em </w:t>
      </w:r>
      <w:r w:rsidRPr="00016774">
        <w:rPr>
          <w:rFonts w:ascii="Arial Narrow" w:hAnsi="Arial Narrow"/>
          <w:i/>
        </w:rPr>
        <w:t>Il Popolo d’Italia</w:t>
      </w:r>
      <w:r>
        <w:rPr>
          <w:rFonts w:ascii="Arial Narrow" w:hAnsi="Arial Narrow"/>
          <w:i/>
        </w:rPr>
        <w:t>,</w:t>
      </w:r>
      <w:r w:rsidRPr="00016774">
        <w:rPr>
          <w:rFonts w:ascii="Arial Narrow" w:hAnsi="Arial Narrow"/>
        </w:rPr>
        <w:t xml:space="preserve"> 26 de Julho de 1917, encontra-se citado em P. Milza (1999) 211.</w:t>
      </w:r>
    </w:p>
  </w:footnote>
  <w:footnote w:id="6">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Antologiado em Ch. F. Delzell (org. 1971) 12.</w:t>
      </w:r>
    </w:p>
  </w:footnote>
  <w:footnote w:id="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Antologiado em G. S. Spinetti (org. 1938) 68. Citado também em G. Bortolotto (1938) 407</w:t>
      </w:r>
      <w:r>
        <w:rPr>
          <w:rFonts w:ascii="Arial Narrow" w:hAnsi="Arial Narrow"/>
        </w:rPr>
        <w:t xml:space="preserve"> e J. Ploncard d’Assac (1971) 124. «A história dos Estados [...] apresenta uma série de hierarquias que nasceram, se engrandeceram e, por fim, morreram», declarou Mussolini noutra ocasião, segundo Jacques Ploncard d’Assac, </w:t>
      </w:r>
      <w:r w:rsidRPr="007D2AD7">
        <w:rPr>
          <w:rFonts w:ascii="Arial Narrow" w:hAnsi="Arial Narrow"/>
        </w:rPr>
        <w:t>op. cit.,</w:t>
      </w:r>
      <w:r>
        <w:rPr>
          <w:rFonts w:ascii="Arial Narrow" w:hAnsi="Arial Narrow"/>
        </w:rPr>
        <w:t xml:space="preserve"> 130.</w:t>
      </w:r>
    </w:p>
  </w:footnote>
  <w:footnote w:id="8">
    <w:p w:rsidR="00B876D9" w:rsidRPr="00633F6B" w:rsidRDefault="00B876D9">
      <w:pPr>
        <w:pStyle w:val="Textodenotaderodap"/>
        <w:rPr>
          <w:rFonts w:ascii="Arial Narrow" w:hAnsi="Arial Narrow"/>
          <w:lang w:val="en-US"/>
        </w:rPr>
      </w:pPr>
      <w:r w:rsidRPr="005B352D">
        <w:rPr>
          <w:rStyle w:val="Refdenotaderodap"/>
          <w:rFonts w:ascii="Arial Narrow" w:hAnsi="Arial Narrow"/>
        </w:rPr>
        <w:footnoteRef/>
      </w:r>
      <w:r w:rsidRPr="00633F6B">
        <w:rPr>
          <w:rFonts w:ascii="Arial Narrow" w:hAnsi="Arial Narrow"/>
          <w:lang w:val="en-US"/>
        </w:rPr>
        <w:t xml:space="preserve"> K. Jaspers (1948) 205.</w:t>
      </w:r>
    </w:p>
  </w:footnote>
  <w:footnote w:id="9">
    <w:p w:rsidR="00B876D9" w:rsidRPr="007E60A4"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633F6B">
        <w:rPr>
          <w:rFonts w:ascii="Arial Narrow" w:hAnsi="Arial Narrow"/>
          <w:lang w:val="en-US"/>
        </w:rPr>
        <w:t xml:space="preserve"> A. Lyttelton (1982) 571; P. Melograni (1980) 194-195</w:t>
      </w:r>
      <w:r>
        <w:rPr>
          <w:rFonts w:ascii="Arial Narrow" w:hAnsi="Arial Narrow"/>
          <w:lang w:val="en-US"/>
        </w:rPr>
        <w:t xml:space="preserve">; </w:t>
      </w:r>
      <w:r w:rsidRPr="001B3151">
        <w:rPr>
          <w:rFonts w:ascii="Arial Narrow" w:hAnsi="Arial Narrow"/>
          <w:lang w:val="en-US"/>
        </w:rPr>
        <w:t xml:space="preserve">Ph. </w:t>
      </w:r>
      <w:r w:rsidRPr="0064399F">
        <w:rPr>
          <w:rFonts w:ascii="Arial Narrow" w:hAnsi="Arial Narrow"/>
        </w:rPr>
        <w:t xml:space="preserve">Morgan (2004) 168. </w:t>
      </w:r>
      <w:r>
        <w:rPr>
          <w:rFonts w:ascii="Arial Narrow" w:hAnsi="Arial Narrow"/>
        </w:rPr>
        <w:t xml:space="preserve">Em </w:t>
      </w:r>
      <w:r w:rsidRPr="007E60A4">
        <w:rPr>
          <w:rFonts w:ascii="Arial Narrow" w:hAnsi="Arial Narrow"/>
          <w:iCs/>
        </w:rPr>
        <w:t xml:space="preserve">6 de Agosto de 1942 </w:t>
      </w:r>
      <w:r>
        <w:rPr>
          <w:rFonts w:ascii="Arial Narrow" w:hAnsi="Arial Narrow"/>
        </w:rPr>
        <w:t xml:space="preserve">Hitler recordou a um grupo de íntimos que um dia o Duce lhe dissera: «Führer, graças a Deus só uma muito pequena percentagem da minha população é urbana». </w:t>
      </w:r>
      <w:r w:rsidRPr="007E60A4">
        <w:rPr>
          <w:rFonts w:ascii="Arial Narrow" w:hAnsi="Arial Narrow"/>
          <w:lang w:val="en-US"/>
        </w:rPr>
        <w:t xml:space="preserve">Ver </w:t>
      </w:r>
      <w:r w:rsidRPr="007E60A4">
        <w:rPr>
          <w:rFonts w:ascii="Arial Narrow" w:hAnsi="Arial Narrow"/>
          <w:bCs/>
          <w:i/>
          <w:iCs/>
          <w:lang w:val="en-US"/>
        </w:rPr>
        <w:t>Hitler’s Table Talk</w:t>
      </w:r>
      <w:r w:rsidRPr="007E60A4">
        <w:rPr>
          <w:rFonts w:ascii="Arial Narrow" w:hAnsi="Arial Narrow"/>
          <w:iCs/>
          <w:lang w:val="en-US"/>
        </w:rPr>
        <w:t>..., 620.</w:t>
      </w:r>
    </w:p>
  </w:footnote>
  <w:footnote w:id="10">
    <w:p w:rsidR="00B876D9" w:rsidRPr="00AD2C62" w:rsidRDefault="00B876D9" w:rsidP="003206B9">
      <w:pPr>
        <w:pStyle w:val="Textodenotaderodap"/>
        <w:rPr>
          <w:rFonts w:ascii="Arial Narrow" w:hAnsi="Arial Narrow"/>
        </w:rPr>
      </w:pPr>
      <w:r w:rsidRPr="00AD2C62">
        <w:rPr>
          <w:rStyle w:val="Refdenotaderodap"/>
          <w:rFonts w:ascii="Arial Narrow" w:hAnsi="Arial Narrow"/>
        </w:rPr>
        <w:footnoteRef/>
      </w:r>
      <w:r w:rsidRPr="00AD2C62">
        <w:rPr>
          <w:rFonts w:ascii="Arial Narrow" w:hAnsi="Arial Narrow"/>
          <w:lang w:val="en-US"/>
        </w:rPr>
        <w:t xml:space="preserve"> Ph. Morgan (2004) </w:t>
      </w:r>
      <w:r>
        <w:rPr>
          <w:rFonts w:ascii="Arial Narrow" w:hAnsi="Arial Narrow"/>
          <w:lang w:val="en-US"/>
        </w:rPr>
        <w:t xml:space="preserve">166-167; </w:t>
      </w:r>
      <w:r w:rsidRPr="00AD2C62">
        <w:rPr>
          <w:rFonts w:ascii="Arial Narrow" w:hAnsi="Arial Narrow"/>
          <w:bCs/>
          <w:lang w:val="en-US"/>
        </w:rPr>
        <w:t xml:space="preserve">S. G. Payne </w:t>
      </w:r>
      <w:r w:rsidRPr="00AD2C62">
        <w:rPr>
          <w:rFonts w:ascii="Arial Narrow" w:hAnsi="Arial Narrow"/>
          <w:lang w:val="en-US"/>
        </w:rPr>
        <w:t xml:space="preserve">(2003 b) 117. </w:t>
      </w:r>
      <w:r w:rsidRPr="00AD2C62">
        <w:rPr>
          <w:rFonts w:ascii="Arial Narrow" w:hAnsi="Arial Narrow"/>
        </w:rPr>
        <w:t>Stanley Payne, op. cit.,</w:t>
      </w:r>
      <w:r>
        <w:rPr>
          <w:rFonts w:ascii="Arial Narrow" w:hAnsi="Arial Narrow"/>
        </w:rPr>
        <w:t xml:space="preserve"> 243 </w:t>
      </w:r>
      <w:r w:rsidRPr="00DC57C7">
        <w:rPr>
          <w:rFonts w:ascii="Arial Narrow" w:hAnsi="Arial Narrow"/>
        </w:rPr>
        <w:t xml:space="preserve">chamou a atenção para o facto de o número de condenações pelo Tribunal Especial no final da década de 1930 ser </w:t>
      </w:r>
      <w:r>
        <w:rPr>
          <w:rFonts w:ascii="Arial Narrow" w:hAnsi="Arial Narrow"/>
        </w:rPr>
        <w:t>i</w:t>
      </w:r>
      <w:r w:rsidRPr="00DC57C7">
        <w:rPr>
          <w:rFonts w:ascii="Arial Narrow" w:hAnsi="Arial Narrow"/>
        </w:rPr>
        <w:t>n</w:t>
      </w:r>
      <w:r>
        <w:rPr>
          <w:rFonts w:ascii="Arial Narrow" w:hAnsi="Arial Narrow"/>
        </w:rPr>
        <w:t>f</w:t>
      </w:r>
      <w:r w:rsidRPr="00DC57C7">
        <w:rPr>
          <w:rFonts w:ascii="Arial Narrow" w:hAnsi="Arial Narrow"/>
        </w:rPr>
        <w:t xml:space="preserve">erior ao </w:t>
      </w:r>
      <w:r>
        <w:rPr>
          <w:rFonts w:ascii="Arial Narrow" w:hAnsi="Arial Narrow"/>
        </w:rPr>
        <w:t>registado n</w:t>
      </w:r>
      <w:r w:rsidRPr="00DC57C7">
        <w:rPr>
          <w:rFonts w:ascii="Arial Narrow" w:hAnsi="Arial Narrow"/>
        </w:rPr>
        <w:t>o início dessa década.</w:t>
      </w:r>
    </w:p>
  </w:footnote>
  <w:footnote w:id="11">
    <w:p w:rsidR="00B876D9" w:rsidRPr="006700C3" w:rsidRDefault="00B876D9" w:rsidP="003206B9">
      <w:pPr>
        <w:pStyle w:val="Textodenotaderodap"/>
        <w:rPr>
          <w:rFonts w:ascii="Arial Narrow" w:hAnsi="Arial Narrow"/>
        </w:rPr>
      </w:pPr>
      <w:r w:rsidRPr="00873D1B">
        <w:rPr>
          <w:rStyle w:val="Refdenotaderodap"/>
          <w:rFonts w:ascii="Arial Narrow" w:hAnsi="Arial Narrow"/>
        </w:rPr>
        <w:footnoteRef/>
      </w:r>
      <w:r w:rsidRPr="00DC57C7">
        <w:rPr>
          <w:rFonts w:ascii="Arial Narrow" w:hAnsi="Arial Narrow"/>
        </w:rPr>
        <w:t xml:space="preserve"> </w:t>
      </w:r>
      <w:r w:rsidRPr="00DC57C7">
        <w:rPr>
          <w:rFonts w:ascii="Arial Narrow" w:hAnsi="Arial Narrow"/>
          <w:bCs/>
        </w:rPr>
        <w:t xml:space="preserve">S. G. Payne </w:t>
      </w:r>
      <w:r w:rsidRPr="00DC57C7">
        <w:rPr>
          <w:rFonts w:ascii="Arial Narrow" w:hAnsi="Arial Narrow"/>
        </w:rPr>
        <w:t>(2003 b) 117.</w:t>
      </w:r>
      <w:r>
        <w:rPr>
          <w:rFonts w:ascii="Arial Narrow" w:hAnsi="Arial Narrow"/>
        </w:rPr>
        <w:t xml:space="preserve"> Segundo </w:t>
      </w:r>
      <w:r w:rsidRPr="00DA731C">
        <w:rPr>
          <w:rFonts w:ascii="Arial Narrow" w:hAnsi="Arial Narrow"/>
        </w:rPr>
        <w:t xml:space="preserve">Ph. </w:t>
      </w:r>
      <w:r w:rsidRPr="006700C3">
        <w:rPr>
          <w:rFonts w:ascii="Arial Narrow" w:hAnsi="Arial Narrow"/>
        </w:rPr>
        <w:t xml:space="preserve">Morgan (2004) 167, o Tribunal Especial julgou 5.500 pessoas </w:t>
      </w:r>
      <w:r>
        <w:rPr>
          <w:rFonts w:ascii="Arial Narrow" w:hAnsi="Arial Narrow"/>
        </w:rPr>
        <w:t>e de 1926 até 1943 houve cerca de 17.000 condenados a residência fixa.</w:t>
      </w:r>
    </w:p>
  </w:footnote>
  <w:footnote w:id="12">
    <w:p w:rsidR="00B876D9" w:rsidRPr="007E60A4"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7E60A4">
        <w:rPr>
          <w:rFonts w:ascii="Arial Narrow" w:hAnsi="Arial Narrow"/>
          <w:lang w:val="en-US"/>
        </w:rPr>
        <w:t xml:space="preserve"> </w:t>
      </w:r>
      <w:r>
        <w:rPr>
          <w:rFonts w:ascii="Arial Narrow" w:hAnsi="Arial Narrow"/>
          <w:lang w:val="en-US"/>
        </w:rPr>
        <w:t xml:space="preserve">J. Caplan (org. 1995) 274-294; </w:t>
      </w:r>
      <w:r w:rsidRPr="007E60A4">
        <w:rPr>
          <w:rFonts w:ascii="Arial Narrow" w:hAnsi="Arial Narrow"/>
          <w:lang w:val="en-US"/>
        </w:rPr>
        <w:t>Ch. F. Delzell (org. 1971) 221; P. Milza (1999) 805; E. Santarelli (1981) II 462 e segs.</w:t>
      </w:r>
    </w:p>
  </w:footnote>
  <w:footnote w:id="13">
    <w:p w:rsidR="00B876D9" w:rsidRPr="00163F56" w:rsidRDefault="00B876D9" w:rsidP="003206B9">
      <w:pPr>
        <w:pStyle w:val="Textodenotaderodap"/>
        <w:rPr>
          <w:rFonts w:ascii="Arial Narrow" w:hAnsi="Arial Narrow"/>
        </w:rPr>
      </w:pPr>
      <w:r w:rsidRPr="006B3458">
        <w:rPr>
          <w:rStyle w:val="Refdenotaderodap"/>
          <w:rFonts w:ascii="Arial Narrow" w:hAnsi="Arial Narrow"/>
        </w:rPr>
        <w:footnoteRef/>
      </w:r>
      <w:r w:rsidRPr="00F771CF">
        <w:rPr>
          <w:rFonts w:ascii="Arial Narrow" w:hAnsi="Arial Narrow"/>
          <w:lang w:val="en-US"/>
        </w:rPr>
        <w:t xml:space="preserve"> J. Caplan (org. 1995) 235</w:t>
      </w:r>
      <w:r>
        <w:rPr>
          <w:rFonts w:ascii="Arial Narrow" w:hAnsi="Arial Narrow"/>
          <w:lang w:val="en-US"/>
        </w:rPr>
        <w:t xml:space="preserve">; </w:t>
      </w:r>
      <w:r w:rsidRPr="00873D1B">
        <w:rPr>
          <w:rFonts w:ascii="Arial Narrow" w:hAnsi="Arial Narrow"/>
          <w:bCs/>
          <w:lang w:val="en-US"/>
        </w:rPr>
        <w:t xml:space="preserve">S. G. Payne </w:t>
      </w:r>
      <w:r w:rsidRPr="00873D1B">
        <w:rPr>
          <w:rFonts w:ascii="Arial Narrow" w:hAnsi="Arial Narrow"/>
          <w:lang w:val="en-US"/>
        </w:rPr>
        <w:t>(2003 b)</w:t>
      </w:r>
      <w:r>
        <w:rPr>
          <w:rFonts w:ascii="Arial Narrow" w:hAnsi="Arial Narrow"/>
          <w:lang w:val="en-US"/>
        </w:rPr>
        <w:t xml:space="preserve"> 122</w:t>
      </w:r>
      <w:r w:rsidRPr="00F771CF">
        <w:rPr>
          <w:rFonts w:ascii="Arial Narrow" w:hAnsi="Arial Narrow"/>
          <w:lang w:val="en-US"/>
        </w:rPr>
        <w:t>.</w:t>
      </w:r>
      <w:r>
        <w:rPr>
          <w:rFonts w:ascii="Arial Narrow" w:hAnsi="Arial Narrow"/>
          <w:lang w:val="en-US"/>
        </w:rPr>
        <w:t xml:space="preserve"> </w:t>
      </w:r>
      <w:r w:rsidRPr="00163F56">
        <w:rPr>
          <w:rFonts w:ascii="Arial Narrow" w:hAnsi="Arial Narrow"/>
        </w:rPr>
        <w:t>Por seu lado, Ph. Morgan (2004)</w:t>
      </w:r>
      <w:r>
        <w:rPr>
          <w:rFonts w:ascii="Arial Narrow" w:hAnsi="Arial Narrow"/>
        </w:rPr>
        <w:t xml:space="preserve"> 167 pretendeu que o regime de Mussolini não foi menos repressivo do que o de Hitler, mas esta posição não me parece sustentável.</w:t>
      </w:r>
    </w:p>
  </w:footnote>
  <w:footnote w:id="14">
    <w:p w:rsidR="00B876D9" w:rsidRPr="00F40D01" w:rsidRDefault="00B876D9">
      <w:pPr>
        <w:pStyle w:val="Textodenotaderodap"/>
        <w:rPr>
          <w:rFonts w:ascii="Arial Narrow" w:hAnsi="Arial Narrow"/>
          <w:lang w:val="en-US"/>
        </w:rPr>
      </w:pPr>
      <w:r w:rsidRPr="002F1432">
        <w:rPr>
          <w:rStyle w:val="Refdenotaderodap"/>
          <w:rFonts w:ascii="Arial Narrow" w:hAnsi="Arial Narrow"/>
        </w:rPr>
        <w:footnoteRef/>
      </w:r>
      <w:r w:rsidRPr="002F1432">
        <w:rPr>
          <w:rFonts w:ascii="Arial Narrow" w:hAnsi="Arial Narrow"/>
          <w:lang w:val="en-US"/>
        </w:rPr>
        <w:t xml:space="preserve"> K. H. Roth et al. (2011)</w:t>
      </w:r>
      <w:r>
        <w:rPr>
          <w:rFonts w:ascii="Arial Narrow" w:hAnsi="Arial Narrow"/>
          <w:lang w:val="en-US"/>
        </w:rPr>
        <w:t xml:space="preserve"> 234.</w:t>
      </w:r>
    </w:p>
  </w:footnote>
  <w:footnote w:id="15">
    <w:p w:rsidR="00B876D9" w:rsidRPr="00213CB0" w:rsidRDefault="00B876D9">
      <w:pPr>
        <w:pStyle w:val="Textodenotaderodap"/>
        <w:rPr>
          <w:rFonts w:ascii="Arial Narrow" w:hAnsi="Arial Narrow"/>
          <w:lang w:val="en-US"/>
        </w:rPr>
      </w:pPr>
      <w:r w:rsidRPr="00F771CF">
        <w:rPr>
          <w:rStyle w:val="Refdenotaderodap"/>
          <w:rFonts w:ascii="Arial Narrow" w:hAnsi="Arial Narrow"/>
        </w:rPr>
        <w:footnoteRef/>
      </w:r>
      <w:r w:rsidRPr="00213CB0">
        <w:rPr>
          <w:rFonts w:ascii="Arial Narrow" w:hAnsi="Arial Narrow"/>
          <w:lang w:val="en-US"/>
        </w:rPr>
        <w:t xml:space="preserve"> </w:t>
      </w:r>
      <w:r w:rsidRPr="00213CB0">
        <w:rPr>
          <w:rFonts w:ascii="Arial Narrow" w:hAnsi="Arial Narrow"/>
          <w:bCs/>
          <w:lang w:val="en-US"/>
        </w:rPr>
        <w:t xml:space="preserve">W. Laqueur </w:t>
      </w:r>
      <w:r w:rsidRPr="00213CB0">
        <w:rPr>
          <w:rFonts w:ascii="Arial Narrow" w:hAnsi="Arial Narrow"/>
          <w:lang w:val="en-US"/>
        </w:rPr>
        <w:t>(1996) 54-55.</w:t>
      </w:r>
    </w:p>
  </w:footnote>
  <w:footnote w:id="16">
    <w:p w:rsidR="00B876D9" w:rsidRPr="00213CB0" w:rsidRDefault="00B876D9">
      <w:pPr>
        <w:pStyle w:val="Textodenotaderodap"/>
        <w:rPr>
          <w:rFonts w:ascii="Arial Narrow" w:hAnsi="Arial Narrow"/>
          <w:lang w:val="en-US"/>
        </w:rPr>
      </w:pPr>
      <w:r w:rsidRPr="00DC57C7">
        <w:rPr>
          <w:rStyle w:val="Refdenotaderodap"/>
          <w:rFonts w:ascii="Arial Narrow" w:hAnsi="Arial Narrow"/>
        </w:rPr>
        <w:footnoteRef/>
      </w:r>
      <w:r w:rsidRPr="00213CB0">
        <w:rPr>
          <w:rFonts w:ascii="Arial Narrow" w:hAnsi="Arial Narrow"/>
          <w:lang w:val="en-US"/>
        </w:rPr>
        <w:t xml:space="preserve"> </w:t>
      </w:r>
      <w:r w:rsidRPr="00DC57C7">
        <w:rPr>
          <w:rFonts w:ascii="Arial Narrow" w:hAnsi="Arial Narrow"/>
          <w:bCs/>
          <w:lang w:val="en-US"/>
        </w:rPr>
        <w:t xml:space="preserve">S. G. Payne </w:t>
      </w:r>
      <w:r w:rsidRPr="00DC57C7">
        <w:rPr>
          <w:rFonts w:ascii="Arial Narrow" w:hAnsi="Arial Narrow"/>
          <w:lang w:val="en-US"/>
        </w:rPr>
        <w:t>(2003 b)</w:t>
      </w:r>
      <w:r>
        <w:rPr>
          <w:rFonts w:ascii="Arial Narrow" w:hAnsi="Arial Narrow"/>
          <w:lang w:val="en-US"/>
        </w:rPr>
        <w:t xml:space="preserve"> 367.</w:t>
      </w:r>
    </w:p>
  </w:footnote>
  <w:footnote w:id="17">
    <w:p w:rsidR="00B876D9" w:rsidRPr="0053378B" w:rsidRDefault="00B876D9">
      <w:pPr>
        <w:pStyle w:val="Textodenotaderodap"/>
        <w:rPr>
          <w:rFonts w:ascii="Arial Narrow" w:hAnsi="Arial Narrow"/>
          <w:lang w:val="en-US"/>
        </w:rPr>
      </w:pPr>
      <w:r w:rsidRPr="00CF4FCB">
        <w:rPr>
          <w:rStyle w:val="Refdenotaderodap"/>
          <w:rFonts w:ascii="Arial Narrow" w:hAnsi="Arial Narrow"/>
        </w:rPr>
        <w:footnoteRef/>
      </w:r>
      <w:r w:rsidRPr="00CF4FCB">
        <w:rPr>
          <w:rFonts w:ascii="Arial Narrow" w:hAnsi="Arial Narrow"/>
        </w:rPr>
        <w:t xml:space="preserve"> Citado em J. Noakes et al. </w:t>
      </w:r>
      <w:r w:rsidRPr="00CF4FCB">
        <w:rPr>
          <w:rFonts w:ascii="Arial Narrow" w:hAnsi="Arial Narrow"/>
          <w:lang w:val="en-US"/>
        </w:rPr>
        <w:t xml:space="preserve">(orgs. </w:t>
      </w:r>
      <w:r w:rsidRPr="0053378B">
        <w:rPr>
          <w:rFonts w:ascii="Arial Narrow" w:hAnsi="Arial Narrow"/>
          <w:lang w:val="en-US"/>
        </w:rPr>
        <w:t>2008-2010) II 138.</w:t>
      </w:r>
    </w:p>
  </w:footnote>
  <w:footnote w:id="18">
    <w:p w:rsidR="00B876D9" w:rsidRPr="005F7B3B" w:rsidRDefault="00B876D9">
      <w:pPr>
        <w:pStyle w:val="Textodenotaderodap"/>
        <w:rPr>
          <w:rFonts w:ascii="Arial Narrow" w:hAnsi="Arial Narrow"/>
        </w:rPr>
      </w:pPr>
      <w:r w:rsidRPr="00496519">
        <w:rPr>
          <w:rStyle w:val="Refdenotaderodap"/>
          <w:rFonts w:ascii="Arial Narrow" w:hAnsi="Arial Narrow"/>
        </w:rPr>
        <w:footnoteRef/>
      </w:r>
      <w:r w:rsidRPr="00465264">
        <w:rPr>
          <w:rFonts w:ascii="Arial Narrow" w:hAnsi="Arial Narrow"/>
          <w:lang w:val="en-US"/>
        </w:rPr>
        <w:t xml:space="preserve"> Id., ibid., II 202. </w:t>
      </w:r>
      <w:r>
        <w:rPr>
          <w:rFonts w:ascii="Arial Narrow" w:hAnsi="Arial Narrow"/>
        </w:rPr>
        <w:t>A falta de confiança nos jornais é indicada em Junho de 1936 num dos boletins periódicos do SPD no exílio, como se lê em id., ibid., II 382.</w:t>
      </w:r>
    </w:p>
  </w:footnote>
  <w:footnote w:id="19">
    <w:p w:rsidR="00B876D9" w:rsidRPr="000E3EC8" w:rsidRDefault="00B876D9">
      <w:pPr>
        <w:pStyle w:val="Textodenotaderodap"/>
        <w:rPr>
          <w:rFonts w:ascii="Arial Narrow" w:hAnsi="Arial Narrow"/>
        </w:rPr>
      </w:pPr>
      <w:r w:rsidRPr="000E3EC8">
        <w:rPr>
          <w:rStyle w:val="Refdenotaderodap"/>
          <w:rFonts w:ascii="Arial Narrow" w:hAnsi="Arial Narrow"/>
        </w:rPr>
        <w:footnoteRef/>
      </w:r>
      <w:r w:rsidRPr="000E3EC8">
        <w:rPr>
          <w:rFonts w:ascii="Arial Narrow" w:hAnsi="Arial Narrow"/>
        </w:rPr>
        <w:t xml:space="preserve"> </w:t>
      </w:r>
      <w:r>
        <w:rPr>
          <w:rFonts w:ascii="Arial Narrow" w:hAnsi="Arial Narrow"/>
        </w:rPr>
        <w:t>Citado em id., ibid., IV 530.</w:t>
      </w:r>
    </w:p>
  </w:footnote>
  <w:footnote w:id="20">
    <w:p w:rsidR="00B876D9" w:rsidRPr="00465264" w:rsidRDefault="00B876D9">
      <w:pPr>
        <w:pStyle w:val="Textodenotaderodap"/>
        <w:rPr>
          <w:rFonts w:ascii="Arial Narrow" w:hAnsi="Arial Narrow"/>
        </w:rPr>
      </w:pPr>
      <w:r w:rsidRPr="00C145E5">
        <w:rPr>
          <w:rStyle w:val="Refdenotaderodap"/>
          <w:rFonts w:ascii="Arial Narrow" w:hAnsi="Arial Narrow"/>
        </w:rPr>
        <w:footnoteRef/>
      </w:r>
      <w:r w:rsidRPr="00465264">
        <w:rPr>
          <w:rFonts w:ascii="Arial Narrow" w:hAnsi="Arial Narrow"/>
        </w:rPr>
        <w:t xml:space="preserve"> Id., ibid., II 375-387, 399-404.</w:t>
      </w:r>
    </w:p>
  </w:footnote>
  <w:footnote w:id="21">
    <w:p w:rsidR="00B876D9" w:rsidRPr="004551D1" w:rsidRDefault="00B876D9">
      <w:pPr>
        <w:pStyle w:val="Textodenotaderodap"/>
        <w:rPr>
          <w:rFonts w:ascii="Arial Narrow" w:hAnsi="Arial Narrow"/>
        </w:rPr>
      </w:pPr>
      <w:r w:rsidRPr="004551D1">
        <w:rPr>
          <w:rStyle w:val="Refdenotaderodap"/>
          <w:rFonts w:ascii="Arial Narrow" w:hAnsi="Arial Narrow"/>
        </w:rPr>
        <w:footnoteRef/>
      </w:r>
      <w:r w:rsidRPr="004551D1">
        <w:rPr>
          <w:rFonts w:ascii="Arial Narrow" w:hAnsi="Arial Narrow"/>
        </w:rPr>
        <w:t xml:space="preserve"> </w:t>
      </w:r>
      <w:r>
        <w:rPr>
          <w:rFonts w:ascii="Arial Narrow" w:hAnsi="Arial Narrow"/>
        </w:rPr>
        <w:t>Citado em id., ibid., II 382.</w:t>
      </w:r>
    </w:p>
  </w:footnote>
  <w:footnote w:id="22">
    <w:p w:rsidR="00B876D9" w:rsidRPr="009C0BE5" w:rsidRDefault="00B876D9" w:rsidP="00644603">
      <w:pPr>
        <w:pStyle w:val="Textodenotaderodap"/>
        <w:rPr>
          <w:rFonts w:ascii="Arial Narrow" w:hAnsi="Arial Narrow"/>
          <w:lang w:val="en-US"/>
        </w:rPr>
      </w:pPr>
      <w:r w:rsidRPr="009C0BE5">
        <w:rPr>
          <w:rStyle w:val="Refdenotaderodap"/>
          <w:rFonts w:ascii="Arial Narrow" w:hAnsi="Arial Narrow"/>
        </w:rPr>
        <w:footnoteRef/>
      </w:r>
      <w:r w:rsidRPr="009C0BE5">
        <w:rPr>
          <w:rFonts w:ascii="Arial Narrow" w:hAnsi="Arial Narrow"/>
          <w:lang w:val="en-US"/>
        </w:rPr>
        <w:t xml:space="preserve"> J. C. Fest (1974)</w:t>
      </w:r>
      <w:r>
        <w:rPr>
          <w:rFonts w:ascii="Arial Narrow" w:hAnsi="Arial Narrow"/>
          <w:lang w:val="en-US"/>
        </w:rPr>
        <w:t xml:space="preserve"> 1229.</w:t>
      </w:r>
    </w:p>
  </w:footnote>
  <w:footnote w:id="23">
    <w:p w:rsidR="00B876D9" w:rsidRPr="00274D0E" w:rsidRDefault="00B876D9" w:rsidP="00A27AA3">
      <w:pPr>
        <w:pStyle w:val="Textodenotaderodap"/>
        <w:rPr>
          <w:rFonts w:ascii="Arial Narrow" w:hAnsi="Arial Narrow"/>
          <w:lang w:val="en-US"/>
        </w:rPr>
      </w:pPr>
      <w:r w:rsidRPr="00274D0E">
        <w:rPr>
          <w:rStyle w:val="Refdenotaderodap"/>
          <w:rFonts w:ascii="Arial Narrow" w:hAnsi="Arial Narrow"/>
        </w:rPr>
        <w:footnoteRef/>
      </w:r>
      <w:r w:rsidRPr="00F40D01">
        <w:rPr>
          <w:rFonts w:ascii="Arial Narrow" w:hAnsi="Arial Narrow"/>
          <w:lang w:val="en-US"/>
        </w:rPr>
        <w:t xml:space="preserve"> H. Mommsen (2009) 39, 25. </w:t>
      </w:r>
      <w:r w:rsidRPr="009E5ABC">
        <w:rPr>
          <w:rFonts w:ascii="Arial Narrow" w:hAnsi="Arial Narrow"/>
        </w:rPr>
        <w:t xml:space="preserve">Ver igualmente K. H. Roth et al. </w:t>
      </w:r>
      <w:r w:rsidRPr="009E5ABC">
        <w:rPr>
          <w:rFonts w:ascii="Arial Narrow" w:hAnsi="Arial Narrow"/>
          <w:lang w:val="en-US"/>
        </w:rPr>
        <w:t>(2011)</w:t>
      </w:r>
      <w:r>
        <w:rPr>
          <w:rFonts w:ascii="Arial Narrow" w:hAnsi="Arial Narrow"/>
          <w:lang w:val="en-US"/>
        </w:rPr>
        <w:t xml:space="preserve"> 248.</w:t>
      </w:r>
    </w:p>
  </w:footnote>
  <w:footnote w:id="24">
    <w:p w:rsidR="00B876D9" w:rsidRPr="00D24640" w:rsidRDefault="00B876D9">
      <w:pPr>
        <w:pStyle w:val="Textodenotaderodap"/>
        <w:rPr>
          <w:rFonts w:ascii="Arial Narrow" w:hAnsi="Arial Narrow"/>
        </w:rPr>
      </w:pPr>
      <w:r w:rsidRPr="00802A72">
        <w:rPr>
          <w:rStyle w:val="Refdenotaderodap"/>
          <w:rFonts w:ascii="Arial Narrow" w:hAnsi="Arial Narrow"/>
        </w:rPr>
        <w:footnoteRef/>
      </w:r>
      <w:r w:rsidRPr="009C0BE5">
        <w:rPr>
          <w:rFonts w:ascii="Arial Narrow" w:hAnsi="Arial Narrow"/>
          <w:lang w:val="en-US"/>
        </w:rPr>
        <w:t xml:space="preserve"> J. Noakes et al. </w:t>
      </w:r>
      <w:r w:rsidRPr="00CF4FCB">
        <w:rPr>
          <w:rFonts w:ascii="Arial Narrow" w:hAnsi="Arial Narrow"/>
          <w:lang w:val="en-US"/>
        </w:rPr>
        <w:t xml:space="preserve">(orgs. </w:t>
      </w:r>
      <w:r w:rsidRPr="00BC0B4E">
        <w:rPr>
          <w:rFonts w:ascii="Arial Narrow" w:hAnsi="Arial Narrow"/>
        </w:rPr>
        <w:t xml:space="preserve">2008-2010) IV 584. </w:t>
      </w:r>
      <w:r>
        <w:rPr>
          <w:rFonts w:ascii="Arial Narrow" w:hAnsi="Arial Narrow"/>
        </w:rPr>
        <w:t xml:space="preserve">Note-se que, de acordo com H. Marcuse em </w:t>
      </w:r>
      <w:r w:rsidRPr="00634C8B">
        <w:rPr>
          <w:rFonts w:ascii="Arial Narrow" w:hAnsi="Arial Narrow"/>
        </w:rPr>
        <w:t xml:space="preserve">R. Laudani (org. 2013) </w:t>
      </w:r>
      <w:r>
        <w:rPr>
          <w:rFonts w:ascii="Arial Narrow" w:hAnsi="Arial Narrow"/>
        </w:rPr>
        <w:t>321-322, o aparelho clandestino do Partido Comunista absteve-se de actuar enquanto vigorou o pacto germano-soviético.</w:t>
      </w:r>
    </w:p>
  </w:footnote>
  <w:footnote w:id="25">
    <w:p w:rsidR="00B876D9" w:rsidRPr="00F40D01" w:rsidRDefault="00B876D9">
      <w:pPr>
        <w:pStyle w:val="Textodenotaderodap"/>
        <w:rPr>
          <w:rFonts w:ascii="Arial Narrow" w:hAnsi="Arial Narrow"/>
          <w:lang w:val="en-US"/>
        </w:rPr>
      </w:pPr>
      <w:r w:rsidRPr="00644603">
        <w:rPr>
          <w:rStyle w:val="Refdenotaderodap"/>
          <w:rFonts w:ascii="Arial Narrow" w:hAnsi="Arial Narrow"/>
        </w:rPr>
        <w:footnoteRef/>
      </w:r>
      <w:r w:rsidRPr="00644603">
        <w:rPr>
          <w:rFonts w:ascii="Arial Narrow" w:hAnsi="Arial Narrow"/>
          <w:lang w:val="en-US"/>
        </w:rPr>
        <w:t xml:space="preserve"> K. H. Roth et al. </w:t>
      </w:r>
      <w:r w:rsidRPr="00F40D01">
        <w:rPr>
          <w:rFonts w:ascii="Arial Narrow" w:hAnsi="Arial Narrow"/>
          <w:lang w:val="en-US"/>
        </w:rPr>
        <w:t>(2011) 235-238.</w:t>
      </w:r>
    </w:p>
  </w:footnote>
  <w:footnote w:id="26">
    <w:p w:rsidR="00B876D9" w:rsidRPr="00F40D01" w:rsidRDefault="00B876D9">
      <w:pPr>
        <w:pStyle w:val="Textodenotaderodap"/>
        <w:rPr>
          <w:rFonts w:ascii="Arial Narrow" w:hAnsi="Arial Narrow"/>
          <w:lang w:val="en-US"/>
        </w:rPr>
      </w:pPr>
      <w:r w:rsidRPr="006C3F1F">
        <w:rPr>
          <w:rStyle w:val="Refdenotaderodap"/>
          <w:rFonts w:ascii="Arial Narrow" w:hAnsi="Arial Narrow"/>
        </w:rPr>
        <w:footnoteRef/>
      </w:r>
      <w:r w:rsidRPr="00F40D01">
        <w:rPr>
          <w:rFonts w:ascii="Arial Narrow" w:hAnsi="Arial Narrow"/>
          <w:lang w:val="en-US"/>
        </w:rPr>
        <w:t xml:space="preserve"> Id., ibid., 243-248.</w:t>
      </w:r>
    </w:p>
  </w:footnote>
  <w:footnote w:id="27">
    <w:p w:rsidR="00B876D9" w:rsidRPr="00F40D01" w:rsidRDefault="00B876D9">
      <w:pPr>
        <w:pStyle w:val="Textodenotaderodap"/>
        <w:rPr>
          <w:rFonts w:ascii="Arial Narrow" w:hAnsi="Arial Narrow"/>
          <w:lang w:val="en-US"/>
        </w:rPr>
      </w:pPr>
      <w:r w:rsidRPr="00641D84">
        <w:rPr>
          <w:rStyle w:val="Refdenotaderodap"/>
          <w:rFonts w:ascii="Arial Narrow" w:hAnsi="Arial Narrow"/>
        </w:rPr>
        <w:footnoteRef/>
      </w:r>
      <w:r w:rsidRPr="00F40D01">
        <w:rPr>
          <w:rFonts w:ascii="Arial Narrow" w:hAnsi="Arial Narrow"/>
          <w:lang w:val="en-US"/>
        </w:rPr>
        <w:t xml:space="preserve"> Id., ibid., 242.</w:t>
      </w:r>
    </w:p>
  </w:footnote>
  <w:footnote w:id="28">
    <w:p w:rsidR="00B876D9" w:rsidRPr="00F40D01" w:rsidRDefault="00B876D9">
      <w:pPr>
        <w:pStyle w:val="Textodenotaderodap"/>
        <w:rPr>
          <w:rFonts w:ascii="Arial Narrow" w:hAnsi="Arial Narrow"/>
          <w:lang w:val="en-US"/>
        </w:rPr>
      </w:pPr>
      <w:r w:rsidRPr="00D1053B">
        <w:rPr>
          <w:rStyle w:val="Refdenotaderodap"/>
          <w:rFonts w:ascii="Arial Narrow" w:hAnsi="Arial Narrow"/>
        </w:rPr>
        <w:footnoteRef/>
      </w:r>
      <w:r w:rsidRPr="00F40D01">
        <w:rPr>
          <w:rFonts w:ascii="Arial Narrow" w:hAnsi="Arial Narrow"/>
          <w:lang w:val="en-US"/>
        </w:rPr>
        <w:t xml:space="preserve"> J. Caplan (org. 1995) 237.</w:t>
      </w:r>
    </w:p>
  </w:footnote>
  <w:footnote w:id="29">
    <w:p w:rsidR="00B876D9" w:rsidRPr="0079190A" w:rsidRDefault="00B876D9">
      <w:pPr>
        <w:pStyle w:val="Textodenotaderodap"/>
        <w:rPr>
          <w:rFonts w:ascii="Arial Narrow" w:hAnsi="Arial Narrow"/>
        </w:rPr>
      </w:pPr>
      <w:r w:rsidRPr="0079190A">
        <w:rPr>
          <w:rStyle w:val="Refdenotaderodap"/>
          <w:rFonts w:ascii="Arial Narrow" w:hAnsi="Arial Narrow"/>
        </w:rPr>
        <w:footnoteRef/>
      </w:r>
      <w:r w:rsidRPr="0079190A">
        <w:rPr>
          <w:rFonts w:ascii="Arial Narrow" w:hAnsi="Arial Narrow"/>
        </w:rPr>
        <w:t xml:space="preserve"> </w:t>
      </w:r>
      <w:r>
        <w:rPr>
          <w:rFonts w:ascii="Arial Narrow" w:hAnsi="Arial Narrow"/>
        </w:rPr>
        <w:t xml:space="preserve">Segundo </w:t>
      </w:r>
      <w:r w:rsidRPr="00CF4FCB">
        <w:rPr>
          <w:rFonts w:ascii="Arial Narrow" w:hAnsi="Arial Narrow"/>
        </w:rPr>
        <w:t xml:space="preserve">J. Noakes et al. </w:t>
      </w:r>
      <w:r w:rsidRPr="00C64895">
        <w:rPr>
          <w:rFonts w:ascii="Arial Narrow" w:hAnsi="Arial Narrow"/>
        </w:rPr>
        <w:t xml:space="preserve">(orgs. 2008-2010) </w:t>
      </w:r>
      <w:r>
        <w:rPr>
          <w:rFonts w:ascii="Arial Narrow" w:hAnsi="Arial Narrow"/>
        </w:rPr>
        <w:t>IV 588, das oitenta e nove células comunistas existentes nas fábricas de Berlim, a polícia destruiu vinte e duas e deixou as restantes isoladas e sem coordenação.</w:t>
      </w:r>
    </w:p>
  </w:footnote>
  <w:footnote w:id="30">
    <w:p w:rsidR="00B876D9" w:rsidRPr="00F702B2" w:rsidRDefault="00B876D9">
      <w:pPr>
        <w:pStyle w:val="Textodenotaderodap"/>
        <w:rPr>
          <w:rFonts w:ascii="Arial Narrow" w:hAnsi="Arial Narrow"/>
        </w:rPr>
      </w:pPr>
      <w:r w:rsidRPr="00F702B2">
        <w:rPr>
          <w:rStyle w:val="Refdenotaderodap"/>
          <w:rFonts w:ascii="Arial Narrow" w:hAnsi="Arial Narrow"/>
        </w:rPr>
        <w:footnoteRef/>
      </w:r>
      <w:r w:rsidRPr="00F702B2">
        <w:rPr>
          <w:rFonts w:ascii="Arial Narrow" w:hAnsi="Arial Narrow"/>
        </w:rPr>
        <w:t xml:space="preserve"> </w:t>
      </w:r>
      <w:r>
        <w:rPr>
          <w:rFonts w:ascii="Arial Narrow" w:hAnsi="Arial Narrow"/>
        </w:rPr>
        <w:t xml:space="preserve">F. Neumann em </w:t>
      </w:r>
      <w:r w:rsidRPr="00F702B2">
        <w:rPr>
          <w:rFonts w:ascii="Arial Narrow" w:hAnsi="Arial Narrow"/>
        </w:rPr>
        <w:t>R. Laudani (org. 2013)</w:t>
      </w:r>
      <w:r>
        <w:rPr>
          <w:rFonts w:ascii="Arial Narrow" w:hAnsi="Arial Narrow"/>
        </w:rPr>
        <w:t xml:space="preserve"> 286-287. H. Marcuse em id., ibid., 337, escrevendo em 10 de Julho de 1944, considerou que «na Alemanha são os comunistas quem aparentemente dispõe do aparelho clandestino mais bem organizado e mais eficaz» e em 22 de Julho desse ano insistiu (pág. 507) que «os comunistas mantiveram durante todo o período nazi uma oposição clandestina organizada».</w:t>
      </w:r>
    </w:p>
  </w:footnote>
  <w:footnote w:id="31">
    <w:p w:rsidR="00B876D9" w:rsidRPr="00905702" w:rsidRDefault="00B876D9">
      <w:pPr>
        <w:pStyle w:val="Textodenotaderodap"/>
        <w:rPr>
          <w:rFonts w:ascii="Arial Narrow" w:hAnsi="Arial Narrow"/>
        </w:rPr>
      </w:pPr>
      <w:r w:rsidRPr="00905702">
        <w:rPr>
          <w:rStyle w:val="Refdenotaderodap"/>
          <w:rFonts w:ascii="Arial Narrow" w:hAnsi="Arial Narrow"/>
        </w:rPr>
        <w:footnoteRef/>
      </w:r>
      <w:r w:rsidRPr="00905702">
        <w:rPr>
          <w:rFonts w:ascii="Arial Narrow" w:hAnsi="Arial Narrow"/>
        </w:rPr>
        <w:t xml:space="preserve"> </w:t>
      </w:r>
      <w:r>
        <w:rPr>
          <w:rFonts w:ascii="Arial Narrow" w:hAnsi="Arial Narrow"/>
        </w:rPr>
        <w:t xml:space="preserve">F. Neumann em id., ibid., 289. Citando </w:t>
      </w:r>
      <w:r w:rsidRPr="00D24640">
        <w:rPr>
          <w:rFonts w:ascii="Arial Narrow" w:hAnsi="Arial Narrow"/>
        </w:rPr>
        <w:t xml:space="preserve">Arnold Sywottek, Tim Mason em J. Caplan (org. </w:t>
      </w:r>
      <w:r>
        <w:rPr>
          <w:rFonts w:ascii="Arial Narrow" w:hAnsi="Arial Narrow"/>
        </w:rPr>
        <w:t xml:space="preserve">1995) </w:t>
      </w:r>
      <w:r w:rsidRPr="00D24640">
        <w:rPr>
          <w:rFonts w:ascii="Arial Narrow" w:hAnsi="Arial Narrow"/>
        </w:rPr>
        <w:t>241 n. 13</w:t>
      </w:r>
      <w:r>
        <w:rPr>
          <w:rFonts w:ascii="Arial Narrow" w:hAnsi="Arial Narrow"/>
        </w:rPr>
        <w:t xml:space="preserve"> indicou que durante os doze anos do nacional-socialismo mais de cem mil comunistas foram presos pela Gestapo.</w:t>
      </w:r>
    </w:p>
  </w:footnote>
  <w:footnote w:id="32">
    <w:p w:rsidR="00B876D9" w:rsidRPr="00315E5F" w:rsidRDefault="00B876D9">
      <w:pPr>
        <w:pStyle w:val="Textodenotaderodap"/>
        <w:rPr>
          <w:rFonts w:ascii="Arial Narrow" w:hAnsi="Arial Narrow"/>
        </w:rPr>
      </w:pPr>
      <w:r w:rsidRPr="00315E5F">
        <w:rPr>
          <w:rStyle w:val="Refdenotaderodap"/>
          <w:rFonts w:ascii="Arial Narrow" w:hAnsi="Arial Narrow"/>
        </w:rPr>
        <w:footnoteRef/>
      </w:r>
      <w:r w:rsidRPr="00315E5F">
        <w:rPr>
          <w:rFonts w:ascii="Arial Narrow" w:hAnsi="Arial Narrow"/>
        </w:rPr>
        <w:t xml:space="preserve"> </w:t>
      </w:r>
      <w:r w:rsidRPr="00BB667F">
        <w:rPr>
          <w:rFonts w:ascii="Arial Narrow" w:hAnsi="Arial Narrow"/>
        </w:rPr>
        <w:t>Ph. Ball (2014) 74.</w:t>
      </w:r>
    </w:p>
  </w:footnote>
  <w:footnote w:id="33">
    <w:p w:rsidR="00B876D9" w:rsidRPr="008F3EED" w:rsidRDefault="00B876D9">
      <w:pPr>
        <w:pStyle w:val="Textodenotaderodap"/>
        <w:rPr>
          <w:rFonts w:ascii="Arial Narrow" w:hAnsi="Arial Narrow"/>
        </w:rPr>
      </w:pPr>
      <w:r w:rsidRPr="008F3EED">
        <w:rPr>
          <w:rStyle w:val="Refdenotaderodap"/>
          <w:rFonts w:ascii="Arial Narrow" w:hAnsi="Arial Narrow"/>
        </w:rPr>
        <w:footnoteRef/>
      </w:r>
      <w:r w:rsidRPr="008F3EED">
        <w:rPr>
          <w:rFonts w:ascii="Arial Narrow" w:hAnsi="Arial Narrow"/>
        </w:rPr>
        <w:t xml:space="preserve"> </w:t>
      </w:r>
      <w:r w:rsidRPr="0064399F">
        <w:rPr>
          <w:rFonts w:ascii="Arial Narrow" w:hAnsi="Arial Narrow"/>
        </w:rPr>
        <w:t>T. Kirk (2004) 139.</w:t>
      </w:r>
    </w:p>
  </w:footnote>
  <w:footnote w:id="34">
    <w:p w:rsidR="00B876D9" w:rsidRPr="001E104A" w:rsidRDefault="00B876D9" w:rsidP="00E45063">
      <w:pPr>
        <w:pStyle w:val="Textodenotaderodap"/>
        <w:rPr>
          <w:rFonts w:ascii="Arial Narrow" w:hAnsi="Arial Narrow"/>
        </w:rPr>
      </w:pPr>
      <w:r w:rsidRPr="001E104A">
        <w:rPr>
          <w:rStyle w:val="Refdenotaderodap"/>
          <w:rFonts w:ascii="Arial Narrow" w:hAnsi="Arial Narrow"/>
        </w:rPr>
        <w:footnoteRef/>
      </w:r>
      <w:r w:rsidRPr="001E104A">
        <w:rPr>
          <w:rFonts w:ascii="Arial Narrow" w:hAnsi="Arial Narrow"/>
        </w:rPr>
        <w:t xml:space="preserve"> </w:t>
      </w:r>
      <w:r w:rsidRPr="00016774">
        <w:rPr>
          <w:rFonts w:ascii="Arial Narrow" w:hAnsi="Arial Narrow"/>
        </w:rPr>
        <w:t>Citado em H. Rauschning (1939) 238.</w:t>
      </w:r>
    </w:p>
  </w:footnote>
  <w:footnote w:id="35">
    <w:p w:rsidR="00B876D9" w:rsidRPr="00430F5A" w:rsidRDefault="00B876D9">
      <w:pPr>
        <w:pStyle w:val="Textodenotaderodap"/>
        <w:rPr>
          <w:rFonts w:ascii="Arial Narrow" w:hAnsi="Arial Narrow"/>
        </w:rPr>
      </w:pPr>
      <w:r w:rsidRPr="00430F5A">
        <w:rPr>
          <w:rStyle w:val="Refdenotaderodap"/>
          <w:rFonts w:ascii="Arial Narrow" w:hAnsi="Arial Narrow"/>
        </w:rPr>
        <w:footnoteRef/>
      </w:r>
      <w:r w:rsidRPr="00430F5A">
        <w:rPr>
          <w:rFonts w:ascii="Arial Narrow" w:hAnsi="Arial Narrow"/>
        </w:rPr>
        <w:t xml:space="preserve"> </w:t>
      </w:r>
      <w:r>
        <w:rPr>
          <w:rFonts w:ascii="Arial Narrow" w:hAnsi="Arial Narrow"/>
        </w:rPr>
        <w:t xml:space="preserve">Depois de ter observado que </w:t>
      </w:r>
      <w:r w:rsidRPr="00430F5A">
        <w:rPr>
          <w:rFonts w:ascii="Arial Narrow" w:hAnsi="Arial Narrow"/>
        </w:rPr>
        <w:t xml:space="preserve">a dimensão da oposição subterrânea e silenciosa não foi quantificada e talvez nunca possa sê-lo, </w:t>
      </w:r>
      <w:r w:rsidRPr="002F29F2">
        <w:rPr>
          <w:rFonts w:ascii="Arial Narrow" w:hAnsi="Arial Narrow"/>
        </w:rPr>
        <w:t xml:space="preserve">M. Mayer (1966) </w:t>
      </w:r>
      <w:r w:rsidRPr="00430F5A">
        <w:rPr>
          <w:rFonts w:ascii="Arial Narrow" w:hAnsi="Arial Narrow"/>
        </w:rPr>
        <w:t>113-114</w:t>
      </w:r>
      <w:r>
        <w:rPr>
          <w:rFonts w:ascii="Arial Narrow" w:hAnsi="Arial Narrow"/>
        </w:rPr>
        <w:t xml:space="preserve"> </w:t>
      </w:r>
      <w:r w:rsidRPr="002F29F2">
        <w:rPr>
          <w:rFonts w:ascii="Arial Narrow" w:hAnsi="Arial Narrow"/>
        </w:rPr>
        <w:t xml:space="preserve">acrescentou que </w:t>
      </w:r>
      <w:r w:rsidRPr="00430F5A">
        <w:rPr>
          <w:rFonts w:ascii="Arial Narrow" w:hAnsi="Arial Narrow"/>
        </w:rPr>
        <w:t>sabemos que no estrangeiro, até Setembro de 1939, houve muita pouca oposição aberta ao nacional-socialismo, e aí ela teria sido fácil.</w:t>
      </w:r>
    </w:p>
  </w:footnote>
  <w:footnote w:id="36">
    <w:p w:rsidR="00B876D9" w:rsidRPr="00B81721" w:rsidRDefault="00B876D9" w:rsidP="00B81721">
      <w:pPr>
        <w:pStyle w:val="Textodenotaderodap"/>
        <w:rPr>
          <w:rFonts w:ascii="Arial Narrow" w:hAnsi="Arial Narrow"/>
          <w:lang w:val="en-US"/>
        </w:rPr>
      </w:pPr>
      <w:r w:rsidRPr="00C64895">
        <w:rPr>
          <w:rStyle w:val="Refdenotaderodap"/>
          <w:rFonts w:ascii="Arial Narrow" w:hAnsi="Arial Narrow"/>
        </w:rPr>
        <w:footnoteRef/>
      </w:r>
      <w:r w:rsidRPr="00B81721">
        <w:rPr>
          <w:rFonts w:ascii="Arial Narrow" w:hAnsi="Arial Narrow"/>
          <w:lang w:val="en-US"/>
        </w:rPr>
        <w:t xml:space="preserve"> </w:t>
      </w:r>
      <w:r w:rsidRPr="002F29F2">
        <w:rPr>
          <w:rFonts w:ascii="Arial Narrow" w:hAnsi="Arial Narrow"/>
          <w:lang w:val="en-US"/>
        </w:rPr>
        <w:t xml:space="preserve">J. Caplan (org. 1995) </w:t>
      </w:r>
      <w:r w:rsidRPr="00B81721">
        <w:rPr>
          <w:rFonts w:ascii="Arial Narrow" w:hAnsi="Arial Narrow"/>
          <w:lang w:val="en-US"/>
        </w:rPr>
        <w:t>233, 266, 304, 310.</w:t>
      </w:r>
    </w:p>
  </w:footnote>
  <w:footnote w:id="37">
    <w:p w:rsidR="00B876D9" w:rsidRPr="005D5385" w:rsidRDefault="00B876D9">
      <w:pPr>
        <w:pStyle w:val="Textodenotaderodap"/>
        <w:rPr>
          <w:rFonts w:ascii="Arial Narrow" w:hAnsi="Arial Narrow"/>
          <w:lang w:val="en-US"/>
        </w:rPr>
      </w:pPr>
      <w:r w:rsidRPr="005D5385">
        <w:rPr>
          <w:rStyle w:val="Refdenotaderodap"/>
          <w:rFonts w:ascii="Arial Narrow" w:hAnsi="Arial Narrow"/>
        </w:rPr>
        <w:footnoteRef/>
      </w:r>
      <w:r w:rsidRPr="005D5385">
        <w:rPr>
          <w:rFonts w:ascii="Arial Narrow" w:hAnsi="Arial Narrow"/>
          <w:lang w:val="en-US"/>
        </w:rPr>
        <w:t xml:space="preserve"> </w:t>
      </w:r>
      <w:r w:rsidRPr="0001458E">
        <w:rPr>
          <w:rFonts w:ascii="Arial Narrow" w:hAnsi="Arial Narrow"/>
          <w:lang w:val="en-US"/>
        </w:rPr>
        <w:t>A. Tooze (2006) 97.</w:t>
      </w:r>
    </w:p>
  </w:footnote>
  <w:footnote w:id="38">
    <w:p w:rsidR="00B876D9" w:rsidRPr="00BA5F11" w:rsidRDefault="00B876D9">
      <w:pPr>
        <w:pStyle w:val="Textodenotaderodap"/>
        <w:rPr>
          <w:rFonts w:ascii="Arial Narrow" w:hAnsi="Arial Narrow"/>
        </w:rPr>
      </w:pPr>
      <w:r w:rsidRPr="00BA5F11">
        <w:rPr>
          <w:rStyle w:val="Refdenotaderodap"/>
          <w:rFonts w:ascii="Arial Narrow" w:hAnsi="Arial Narrow"/>
        </w:rPr>
        <w:footnoteRef/>
      </w:r>
      <w:r w:rsidRPr="00BA5F11">
        <w:rPr>
          <w:rFonts w:ascii="Arial Narrow" w:hAnsi="Arial Narrow"/>
          <w:lang w:val="en-US"/>
        </w:rPr>
        <w:t xml:space="preserve"> K. H. Roth et al. </w:t>
      </w:r>
      <w:r w:rsidRPr="008A23FA">
        <w:rPr>
          <w:rFonts w:ascii="Arial Narrow" w:hAnsi="Arial Narrow"/>
        </w:rPr>
        <w:t>(2011) 176-178.</w:t>
      </w:r>
    </w:p>
  </w:footnote>
  <w:footnote w:id="39">
    <w:p w:rsidR="00B876D9" w:rsidRPr="00390AE5" w:rsidRDefault="00B876D9">
      <w:pPr>
        <w:pStyle w:val="Textodenotaderodap"/>
        <w:rPr>
          <w:rFonts w:ascii="Arial Narrow" w:hAnsi="Arial Narrow"/>
        </w:rPr>
      </w:pPr>
      <w:r w:rsidRPr="00DF0353">
        <w:rPr>
          <w:rStyle w:val="Refdenotaderodap"/>
          <w:rFonts w:ascii="Arial Narrow" w:hAnsi="Arial Narrow"/>
        </w:rPr>
        <w:footnoteRef/>
      </w:r>
      <w:r w:rsidRPr="008A23FA">
        <w:rPr>
          <w:rFonts w:ascii="Arial Narrow" w:hAnsi="Arial Narrow"/>
        </w:rPr>
        <w:t xml:space="preserve"> J. C. Fest (1974) 884. </w:t>
      </w:r>
      <w:r w:rsidRPr="00390AE5">
        <w:rPr>
          <w:rFonts w:ascii="Arial Narrow" w:hAnsi="Arial Narrow"/>
        </w:rPr>
        <w:t>Curiosamente, K. A. Schleunes (1990) 127 mencionou apenas a eliminação das inscrições hostis aos judeus.</w:t>
      </w:r>
    </w:p>
  </w:footnote>
  <w:footnote w:id="40">
    <w:p w:rsidR="00B876D9" w:rsidRPr="008A23FA" w:rsidRDefault="00B876D9">
      <w:pPr>
        <w:pStyle w:val="Textodenotaderodap"/>
        <w:rPr>
          <w:rFonts w:ascii="Arial Narrow" w:hAnsi="Arial Narrow"/>
          <w:lang w:val="en-US"/>
        </w:rPr>
      </w:pPr>
      <w:r w:rsidRPr="007C78F4">
        <w:rPr>
          <w:rStyle w:val="Refdenotaderodap"/>
          <w:rFonts w:ascii="Arial Narrow" w:hAnsi="Arial Narrow"/>
        </w:rPr>
        <w:footnoteRef/>
      </w:r>
      <w:r w:rsidRPr="007C78F4">
        <w:rPr>
          <w:rFonts w:ascii="Arial Narrow" w:hAnsi="Arial Narrow"/>
          <w:lang w:val="en-US"/>
        </w:rPr>
        <w:t xml:space="preserve"> </w:t>
      </w:r>
      <w:r w:rsidRPr="00BA5F11">
        <w:rPr>
          <w:rFonts w:ascii="Arial Narrow" w:hAnsi="Arial Narrow"/>
          <w:lang w:val="en-US"/>
        </w:rPr>
        <w:t>K. H. Roth et al. (2011)</w:t>
      </w:r>
      <w:r>
        <w:rPr>
          <w:rFonts w:ascii="Arial Narrow" w:hAnsi="Arial Narrow"/>
          <w:lang w:val="en-US"/>
        </w:rPr>
        <w:t xml:space="preserve"> 178.</w:t>
      </w:r>
    </w:p>
  </w:footnote>
  <w:footnote w:id="41">
    <w:p w:rsidR="00B876D9" w:rsidRPr="002F1432" w:rsidRDefault="00B876D9">
      <w:pPr>
        <w:pStyle w:val="Textodenotaderodap"/>
        <w:rPr>
          <w:rFonts w:ascii="Arial Narrow" w:hAnsi="Arial Narrow"/>
          <w:lang w:val="en-US"/>
        </w:rPr>
      </w:pPr>
      <w:r w:rsidRPr="003E3334">
        <w:rPr>
          <w:rStyle w:val="Refdenotaderodap"/>
          <w:rFonts w:ascii="Arial Narrow" w:hAnsi="Arial Narrow"/>
        </w:rPr>
        <w:footnoteRef/>
      </w:r>
      <w:r w:rsidRPr="002F1432">
        <w:rPr>
          <w:rFonts w:ascii="Arial Narrow" w:hAnsi="Arial Narrow"/>
          <w:lang w:val="en-US"/>
        </w:rPr>
        <w:t xml:space="preserve"> Id., ibid., 191-202.</w:t>
      </w:r>
    </w:p>
  </w:footnote>
  <w:footnote w:id="42">
    <w:p w:rsidR="00B876D9" w:rsidRPr="0090007A" w:rsidRDefault="00B876D9">
      <w:pPr>
        <w:pStyle w:val="Textodenotaderodap"/>
        <w:rPr>
          <w:rFonts w:ascii="Arial Narrow" w:hAnsi="Arial Narrow"/>
          <w:lang w:val="en-US"/>
        </w:rPr>
      </w:pPr>
      <w:r w:rsidRPr="0090007A">
        <w:rPr>
          <w:rStyle w:val="Refdenotaderodap"/>
          <w:rFonts w:ascii="Arial Narrow" w:hAnsi="Arial Narrow"/>
        </w:rPr>
        <w:footnoteRef/>
      </w:r>
      <w:r w:rsidRPr="0090007A">
        <w:rPr>
          <w:rFonts w:ascii="Arial Narrow" w:hAnsi="Arial Narrow"/>
          <w:lang w:val="en-US"/>
        </w:rPr>
        <w:t xml:space="preserve"> T. Kirk (2004)</w:t>
      </w:r>
      <w:r>
        <w:rPr>
          <w:rFonts w:ascii="Arial Narrow" w:hAnsi="Arial Narrow"/>
          <w:lang w:val="en-US"/>
        </w:rPr>
        <w:t xml:space="preserve"> 142.</w:t>
      </w:r>
    </w:p>
  </w:footnote>
  <w:footnote w:id="43">
    <w:p w:rsidR="00B876D9" w:rsidRPr="002F29F2" w:rsidRDefault="00B876D9">
      <w:pPr>
        <w:pStyle w:val="Textodenotaderodap"/>
        <w:rPr>
          <w:rFonts w:ascii="Arial Narrow" w:hAnsi="Arial Narrow"/>
          <w:lang w:val="en-US"/>
        </w:rPr>
      </w:pPr>
      <w:r w:rsidRPr="008301EA">
        <w:rPr>
          <w:rStyle w:val="Refdenotaderodap"/>
          <w:rFonts w:ascii="Arial Narrow" w:hAnsi="Arial Narrow"/>
        </w:rPr>
        <w:footnoteRef/>
      </w:r>
      <w:r w:rsidRPr="002F29F2">
        <w:rPr>
          <w:rFonts w:ascii="Arial Narrow" w:hAnsi="Arial Narrow"/>
          <w:lang w:val="en-US"/>
        </w:rPr>
        <w:t xml:space="preserve"> J. Caplan (org. 1995) 116-118.</w:t>
      </w:r>
    </w:p>
  </w:footnote>
  <w:footnote w:id="44">
    <w:p w:rsidR="00B876D9" w:rsidRPr="00F117AB" w:rsidRDefault="00B876D9" w:rsidP="009C7DA2">
      <w:pPr>
        <w:pStyle w:val="Textodenotaderodap"/>
        <w:rPr>
          <w:rFonts w:ascii="Arial Narrow" w:hAnsi="Arial Narrow"/>
          <w:lang w:val="en-US"/>
        </w:rPr>
      </w:pPr>
      <w:r w:rsidRPr="00C03587">
        <w:rPr>
          <w:rStyle w:val="Refdenotaderodap"/>
          <w:rFonts w:ascii="Arial Narrow" w:hAnsi="Arial Narrow"/>
        </w:rPr>
        <w:footnoteRef/>
      </w:r>
      <w:r w:rsidRPr="002354F7">
        <w:rPr>
          <w:rFonts w:ascii="Arial Narrow" w:hAnsi="Arial Narrow"/>
        </w:rPr>
        <w:t xml:space="preserve"> Esta passagem da carta de Hitler para o </w:t>
      </w:r>
      <w:r>
        <w:rPr>
          <w:rFonts w:ascii="Arial Narrow" w:hAnsi="Arial Narrow"/>
        </w:rPr>
        <w:t xml:space="preserve">então </w:t>
      </w:r>
      <w:r w:rsidRPr="002354F7">
        <w:rPr>
          <w:rFonts w:ascii="Arial Narrow" w:hAnsi="Arial Narrow"/>
        </w:rPr>
        <w:t xml:space="preserve">coronel von Reichenau, de 4 de Dezembro de 1932, encontra-se em </w:t>
      </w:r>
      <w:r w:rsidRPr="00CF4FCB">
        <w:rPr>
          <w:rFonts w:ascii="Arial Narrow" w:hAnsi="Arial Narrow"/>
        </w:rPr>
        <w:t xml:space="preserve">J. Noakes et al. </w:t>
      </w:r>
      <w:r w:rsidRPr="00F117AB">
        <w:rPr>
          <w:rFonts w:ascii="Arial Narrow" w:hAnsi="Arial Narrow"/>
          <w:lang w:val="en-US"/>
        </w:rPr>
        <w:t>(orgs. 2008-2010) III 13.</w:t>
      </w:r>
    </w:p>
  </w:footnote>
  <w:footnote w:id="45">
    <w:p w:rsidR="00B876D9" w:rsidRPr="00D46576" w:rsidRDefault="00B876D9">
      <w:pPr>
        <w:pStyle w:val="Textodenotaderodap"/>
        <w:rPr>
          <w:rFonts w:ascii="Arial Narrow" w:hAnsi="Arial Narrow"/>
          <w:lang w:val="en-US"/>
        </w:rPr>
      </w:pPr>
      <w:r w:rsidRPr="00D46576">
        <w:rPr>
          <w:rStyle w:val="Refdenotaderodap"/>
          <w:rFonts w:ascii="Arial Narrow" w:hAnsi="Arial Narrow"/>
        </w:rPr>
        <w:footnoteRef/>
      </w:r>
      <w:r w:rsidRPr="00D46576">
        <w:rPr>
          <w:rFonts w:ascii="Arial Narrow" w:hAnsi="Arial Narrow"/>
          <w:lang w:val="en-US"/>
        </w:rPr>
        <w:t xml:space="preserve"> </w:t>
      </w:r>
      <w:r w:rsidRPr="00D46576">
        <w:rPr>
          <w:rFonts w:ascii="Arial Narrow" w:hAnsi="Arial Narrow"/>
          <w:bCs/>
          <w:lang w:val="en-US"/>
        </w:rPr>
        <w:t>W. L. Shirer (2011)</w:t>
      </w:r>
      <w:r>
        <w:rPr>
          <w:rFonts w:ascii="Arial Narrow" w:hAnsi="Arial Narrow"/>
          <w:bCs/>
          <w:lang w:val="en-US"/>
        </w:rPr>
        <w:t xml:space="preserve"> 152.</w:t>
      </w:r>
    </w:p>
  </w:footnote>
  <w:footnote w:id="46">
    <w:p w:rsidR="00B876D9" w:rsidRPr="00543A79" w:rsidRDefault="00B876D9">
      <w:pPr>
        <w:pStyle w:val="Textodenotaderodap"/>
        <w:rPr>
          <w:rFonts w:ascii="Arial Narrow" w:hAnsi="Arial Narrow"/>
        </w:rPr>
      </w:pPr>
      <w:r w:rsidRPr="00057559">
        <w:rPr>
          <w:rStyle w:val="Refdenotaderodap"/>
          <w:rFonts w:ascii="Arial Narrow" w:hAnsi="Arial Narrow"/>
        </w:rPr>
        <w:footnoteRef/>
      </w:r>
      <w:r w:rsidRPr="00D46576">
        <w:rPr>
          <w:rFonts w:ascii="Arial Narrow" w:hAnsi="Arial Narrow"/>
          <w:lang w:val="en-US"/>
        </w:rPr>
        <w:t xml:space="preserve"> </w:t>
      </w:r>
      <w:r w:rsidRPr="005F2782">
        <w:rPr>
          <w:rFonts w:ascii="Arial Narrow" w:hAnsi="Arial Narrow"/>
          <w:lang w:val="en-US"/>
        </w:rPr>
        <w:t xml:space="preserve">J. C. Fest (1974) </w:t>
      </w:r>
      <w:r>
        <w:rPr>
          <w:rFonts w:ascii="Arial Narrow" w:hAnsi="Arial Narrow"/>
          <w:lang w:val="en-US"/>
        </w:rPr>
        <w:t xml:space="preserve">972; </w:t>
      </w:r>
      <w:r w:rsidRPr="00D46576">
        <w:rPr>
          <w:rFonts w:ascii="Arial Narrow" w:hAnsi="Arial Narrow"/>
          <w:lang w:val="en-US"/>
        </w:rPr>
        <w:t xml:space="preserve">J. Noakes et al. </w:t>
      </w:r>
      <w:r w:rsidRPr="007E1404">
        <w:rPr>
          <w:rFonts w:ascii="Arial Narrow" w:hAnsi="Arial Narrow"/>
        </w:rPr>
        <w:t xml:space="preserve">(orgs. </w:t>
      </w:r>
      <w:r w:rsidRPr="002A2022">
        <w:rPr>
          <w:rFonts w:ascii="Arial Narrow" w:hAnsi="Arial Narrow"/>
        </w:rPr>
        <w:t xml:space="preserve">2008-2010) </w:t>
      </w:r>
      <w:r w:rsidRPr="00543A79">
        <w:rPr>
          <w:rFonts w:ascii="Arial Narrow" w:hAnsi="Arial Narrow"/>
        </w:rPr>
        <w:t xml:space="preserve">II 387, III 110, 113. </w:t>
      </w:r>
      <w:r>
        <w:rPr>
          <w:rFonts w:ascii="Arial Narrow" w:hAnsi="Arial Narrow"/>
        </w:rPr>
        <w:t xml:space="preserve">Segundo Jeremy Noakes et al., </w:t>
      </w:r>
      <w:r w:rsidRPr="00EB6084">
        <w:rPr>
          <w:rFonts w:ascii="Arial Narrow" w:hAnsi="Arial Narrow"/>
        </w:rPr>
        <w:t>op. cit.,</w:t>
      </w:r>
      <w:r>
        <w:rPr>
          <w:rFonts w:ascii="Arial Narrow" w:hAnsi="Arial Narrow"/>
        </w:rPr>
        <w:t xml:space="preserve"> II 404, o boletim do SPD no exílio observou, a respeito dos acordos de Munique, que «as pessoas faziam votos por que não houvesse guerra». Leio em </w:t>
      </w:r>
      <w:r w:rsidRPr="00CD3908">
        <w:rPr>
          <w:rFonts w:ascii="Arial Narrow" w:hAnsi="Arial Narrow"/>
        </w:rPr>
        <w:t>H. Eberle et al. (org. 2005)</w:t>
      </w:r>
      <w:r>
        <w:rPr>
          <w:rFonts w:ascii="Arial Narrow" w:hAnsi="Arial Narrow"/>
        </w:rPr>
        <w:t xml:space="preserve"> 85 que por ocasião da conferência de Munique Hitler deu ordens para que não fossem autorizadas manifestações de entusiasmo.</w:t>
      </w:r>
    </w:p>
  </w:footnote>
  <w:footnote w:id="47">
    <w:p w:rsidR="00B876D9" w:rsidRPr="00586EEA" w:rsidRDefault="00B876D9">
      <w:pPr>
        <w:pStyle w:val="Textodenotaderodap"/>
        <w:rPr>
          <w:rFonts w:ascii="Arial Narrow" w:hAnsi="Arial Narrow"/>
        </w:rPr>
      </w:pPr>
      <w:r w:rsidRPr="00B20442">
        <w:rPr>
          <w:rStyle w:val="Refdenotaderodap"/>
          <w:rFonts w:ascii="Arial Narrow" w:hAnsi="Arial Narrow"/>
        </w:rPr>
        <w:footnoteRef/>
      </w:r>
      <w:r w:rsidRPr="007E1404">
        <w:rPr>
          <w:rFonts w:ascii="Arial Narrow" w:hAnsi="Arial Narrow"/>
          <w:lang w:val="en-US"/>
        </w:rPr>
        <w:t xml:space="preserve"> </w:t>
      </w:r>
      <w:r w:rsidRPr="00D46576">
        <w:rPr>
          <w:rFonts w:ascii="Arial Narrow" w:hAnsi="Arial Narrow"/>
          <w:lang w:val="en-US"/>
        </w:rPr>
        <w:t xml:space="preserve">J. Noakes et al. (orgs. </w:t>
      </w:r>
      <w:r w:rsidRPr="002A2022">
        <w:rPr>
          <w:rFonts w:ascii="Arial Narrow" w:hAnsi="Arial Narrow"/>
        </w:rPr>
        <w:t xml:space="preserve">2008-2010) </w:t>
      </w:r>
      <w:r w:rsidRPr="00586EEA">
        <w:rPr>
          <w:rFonts w:ascii="Arial Narrow" w:hAnsi="Arial Narrow"/>
        </w:rPr>
        <w:t>III 113.</w:t>
      </w:r>
    </w:p>
  </w:footnote>
  <w:footnote w:id="48">
    <w:p w:rsidR="00B876D9" w:rsidRPr="00242F1C" w:rsidRDefault="00B876D9" w:rsidP="00A043FD">
      <w:pPr>
        <w:pStyle w:val="Textodenotaderodap"/>
        <w:rPr>
          <w:rFonts w:ascii="Arial Narrow" w:hAnsi="Arial Narrow"/>
        </w:rPr>
      </w:pPr>
      <w:r w:rsidRPr="00242F1C">
        <w:rPr>
          <w:rStyle w:val="Refdenotaderodap"/>
          <w:rFonts w:ascii="Arial Narrow" w:hAnsi="Arial Narrow"/>
        </w:rPr>
        <w:footnoteRef/>
      </w:r>
      <w:r w:rsidRPr="00242F1C">
        <w:rPr>
          <w:rFonts w:ascii="Arial Narrow" w:hAnsi="Arial Narrow"/>
        </w:rPr>
        <w:t xml:space="preserve"> </w:t>
      </w:r>
      <w:r>
        <w:rPr>
          <w:rFonts w:ascii="Arial Narrow" w:hAnsi="Arial Narrow"/>
        </w:rPr>
        <w:t>Citado em id., ibid., II 403.</w:t>
      </w:r>
    </w:p>
  </w:footnote>
  <w:footnote w:id="49">
    <w:p w:rsidR="00B876D9" w:rsidRPr="00B5460F" w:rsidRDefault="00B876D9" w:rsidP="00A043FD">
      <w:pPr>
        <w:pStyle w:val="Textodenotaderodap"/>
        <w:rPr>
          <w:rFonts w:ascii="Arial Narrow" w:hAnsi="Arial Narrow"/>
        </w:rPr>
      </w:pPr>
      <w:r w:rsidRPr="00B5460F">
        <w:rPr>
          <w:rStyle w:val="Refdenotaderodap"/>
          <w:rFonts w:ascii="Arial Narrow" w:hAnsi="Arial Narrow"/>
        </w:rPr>
        <w:footnoteRef/>
      </w:r>
      <w:r w:rsidRPr="00B5460F">
        <w:rPr>
          <w:rFonts w:ascii="Arial Narrow" w:hAnsi="Arial Narrow"/>
        </w:rPr>
        <w:t xml:space="preserve"> </w:t>
      </w:r>
      <w:r>
        <w:rPr>
          <w:rFonts w:ascii="Arial Narrow" w:hAnsi="Arial Narrow"/>
        </w:rPr>
        <w:t>O discurso de 10 de Novembro de 1938 encontra-se em id., ibid., III 113-116.</w:t>
      </w:r>
    </w:p>
  </w:footnote>
  <w:footnote w:id="50">
    <w:p w:rsidR="00B876D9" w:rsidRPr="00F117AB" w:rsidRDefault="00B876D9">
      <w:pPr>
        <w:pStyle w:val="Textodenotaderodap"/>
        <w:rPr>
          <w:rFonts w:ascii="Arial Narrow" w:hAnsi="Arial Narrow"/>
        </w:rPr>
      </w:pPr>
      <w:r w:rsidRPr="00CD77CD">
        <w:rPr>
          <w:rStyle w:val="Refdenotaderodap"/>
          <w:rFonts w:ascii="Arial Narrow" w:hAnsi="Arial Narrow"/>
        </w:rPr>
        <w:footnoteRef/>
      </w:r>
      <w:r w:rsidRPr="00F117AB">
        <w:rPr>
          <w:rFonts w:ascii="Arial Narrow" w:hAnsi="Arial Narrow"/>
        </w:rPr>
        <w:t xml:space="preserve"> A. Speer (1979) 222. Em 24 de Agosto </w:t>
      </w:r>
      <w:r w:rsidRPr="00F117AB">
        <w:rPr>
          <w:rFonts w:ascii="Arial Narrow" w:hAnsi="Arial Narrow"/>
          <w:bCs/>
        </w:rPr>
        <w:t>W. L. Shirer (2011) 193 registou também a falta de entusiasmo da população de Berlim.</w:t>
      </w:r>
    </w:p>
  </w:footnote>
  <w:footnote w:id="51">
    <w:p w:rsidR="00B876D9" w:rsidRPr="008A28DD" w:rsidRDefault="00B876D9">
      <w:pPr>
        <w:pStyle w:val="Textodenotaderodap"/>
        <w:rPr>
          <w:rFonts w:ascii="Arial Narrow" w:hAnsi="Arial Narrow"/>
        </w:rPr>
      </w:pPr>
      <w:r w:rsidRPr="001749E8">
        <w:rPr>
          <w:rStyle w:val="Refdenotaderodap"/>
          <w:rFonts w:ascii="Arial Narrow" w:hAnsi="Arial Narrow"/>
        </w:rPr>
        <w:footnoteRef/>
      </w:r>
      <w:r w:rsidRPr="008A28DD">
        <w:rPr>
          <w:rFonts w:ascii="Arial Narrow" w:hAnsi="Arial Narrow"/>
        </w:rPr>
        <w:t xml:space="preserve"> </w:t>
      </w:r>
      <w:r w:rsidRPr="008A28DD">
        <w:rPr>
          <w:rFonts w:ascii="Arial Narrow" w:hAnsi="Arial Narrow"/>
          <w:bCs/>
        </w:rPr>
        <w:t>W. L. Shirer (2011) 198. Ver também a pág. 317.</w:t>
      </w:r>
    </w:p>
  </w:footnote>
  <w:footnote w:id="52">
    <w:p w:rsidR="00B876D9" w:rsidRPr="008A28DD" w:rsidRDefault="00B876D9">
      <w:pPr>
        <w:pStyle w:val="Textodenotaderodap"/>
        <w:rPr>
          <w:rFonts w:ascii="Arial Narrow" w:hAnsi="Arial Narrow"/>
        </w:rPr>
      </w:pPr>
      <w:r w:rsidRPr="00626B42">
        <w:rPr>
          <w:rStyle w:val="Refdenotaderodap"/>
          <w:rFonts w:ascii="Arial Narrow" w:hAnsi="Arial Narrow"/>
        </w:rPr>
        <w:footnoteRef/>
      </w:r>
      <w:r w:rsidRPr="008A28DD">
        <w:rPr>
          <w:rFonts w:ascii="Arial Narrow" w:hAnsi="Arial Narrow"/>
        </w:rPr>
        <w:t xml:space="preserve"> Id., ibid., 201.</w:t>
      </w:r>
    </w:p>
  </w:footnote>
  <w:footnote w:id="53">
    <w:p w:rsidR="00B876D9" w:rsidRPr="007F0ED0" w:rsidRDefault="00B876D9">
      <w:pPr>
        <w:pStyle w:val="Textodenotaderodap"/>
        <w:rPr>
          <w:rFonts w:ascii="Arial Narrow" w:hAnsi="Arial Narrow"/>
        </w:rPr>
      </w:pPr>
      <w:r w:rsidRPr="008A58A6">
        <w:rPr>
          <w:rStyle w:val="Refdenotaderodap"/>
          <w:rFonts w:ascii="Arial Narrow" w:hAnsi="Arial Narrow"/>
        </w:rPr>
        <w:footnoteRef/>
      </w:r>
      <w:r w:rsidRPr="007F0ED0">
        <w:rPr>
          <w:rFonts w:ascii="Arial Narrow" w:hAnsi="Arial Narrow"/>
        </w:rPr>
        <w:t xml:space="preserve"> Id., ibid., 207. Mais observações neste sentido </w:t>
      </w:r>
      <w:r>
        <w:rPr>
          <w:rFonts w:ascii="Arial Narrow" w:hAnsi="Arial Narrow"/>
        </w:rPr>
        <w:t xml:space="preserve">relativas aos primeiros dias da guerra </w:t>
      </w:r>
      <w:r w:rsidRPr="007F0ED0">
        <w:rPr>
          <w:rFonts w:ascii="Arial Narrow" w:hAnsi="Arial Narrow"/>
        </w:rPr>
        <w:t>nas p</w:t>
      </w:r>
      <w:r>
        <w:rPr>
          <w:rFonts w:ascii="Arial Narrow" w:hAnsi="Arial Narrow"/>
        </w:rPr>
        <w:t xml:space="preserve">ágs. 211-212, 216 e 219. Também </w:t>
      </w:r>
      <w:r w:rsidRPr="00121A66">
        <w:rPr>
          <w:rFonts w:ascii="Arial Narrow" w:hAnsi="Arial Narrow"/>
        </w:rPr>
        <w:t xml:space="preserve">J. </w:t>
      </w:r>
      <w:r>
        <w:rPr>
          <w:rFonts w:ascii="Arial Narrow" w:hAnsi="Arial Narrow"/>
        </w:rPr>
        <w:t xml:space="preserve">Caplan (org. 1995) 131 e S Haffner (2011) 41 mencionaram a falta de entusiasmo da população do Reich quando a guerra começou. Mas no dia 20 de Setembro William Shirer, op. cit., 228 observou: «Ainda tenho que encontrar um alemão, mesmo entre os que não gostam do regime, que ache alguma coisa de errado na destruição da Polónia pelos alemães». É curioso que </w:t>
      </w:r>
      <w:r w:rsidRPr="00513B94">
        <w:rPr>
          <w:rFonts w:ascii="Arial Narrow" w:hAnsi="Arial Narrow"/>
        </w:rPr>
        <w:t>H. Eberle et al. (org. 2005)</w:t>
      </w:r>
      <w:r>
        <w:rPr>
          <w:rFonts w:ascii="Arial Narrow" w:hAnsi="Arial Narrow"/>
        </w:rPr>
        <w:t>, uma obra que reproduz um relatório enviado a Stalin e baseado em interrogatórios de dois prisioneiros de guerra que haviam exercido funções na intimidade de Hitler, pretendeu (pág. 106) que multidões entusiásticas tinham ovacionado o Führer no dia 1 de Setembro.</w:t>
      </w:r>
    </w:p>
  </w:footnote>
  <w:footnote w:id="54">
    <w:p w:rsidR="00B876D9" w:rsidRPr="001E4D07" w:rsidRDefault="00B876D9">
      <w:pPr>
        <w:pStyle w:val="Textodenotaderodap"/>
        <w:rPr>
          <w:rFonts w:ascii="Arial Narrow" w:hAnsi="Arial Narrow"/>
        </w:rPr>
      </w:pPr>
      <w:r w:rsidRPr="001E4D07">
        <w:rPr>
          <w:rStyle w:val="Refdenotaderodap"/>
          <w:rFonts w:ascii="Arial Narrow" w:hAnsi="Arial Narrow"/>
        </w:rPr>
        <w:footnoteRef/>
      </w:r>
      <w:r w:rsidRPr="001E4D07">
        <w:rPr>
          <w:rFonts w:ascii="Arial Narrow" w:hAnsi="Arial Narrow"/>
        </w:rPr>
        <w:t xml:space="preserve"> </w:t>
      </w:r>
      <w:r>
        <w:rPr>
          <w:rFonts w:ascii="Arial Narrow" w:hAnsi="Arial Narrow"/>
        </w:rPr>
        <w:t xml:space="preserve">Citado em </w:t>
      </w:r>
      <w:r w:rsidRPr="001E4D07">
        <w:rPr>
          <w:rFonts w:ascii="Arial Narrow" w:hAnsi="Arial Narrow"/>
        </w:rPr>
        <w:t>J. C. Fest (1974)</w:t>
      </w:r>
      <w:r>
        <w:rPr>
          <w:rFonts w:ascii="Arial Narrow" w:hAnsi="Arial Narrow"/>
        </w:rPr>
        <w:t xml:space="preserve"> 1067.</w:t>
      </w:r>
    </w:p>
  </w:footnote>
  <w:footnote w:id="55">
    <w:p w:rsidR="00B876D9" w:rsidRPr="001A0C7F" w:rsidRDefault="00B876D9" w:rsidP="00281922">
      <w:pPr>
        <w:pStyle w:val="Textodenotaderodap"/>
        <w:rPr>
          <w:rFonts w:ascii="Arial Narrow" w:hAnsi="Arial Narrow"/>
        </w:rPr>
      </w:pPr>
      <w:r w:rsidRPr="00D072A6">
        <w:rPr>
          <w:rStyle w:val="Refdenotaderodap"/>
          <w:rFonts w:ascii="Arial Narrow" w:hAnsi="Arial Narrow"/>
        </w:rPr>
        <w:footnoteRef/>
      </w:r>
      <w:r w:rsidRPr="008A28DD">
        <w:rPr>
          <w:rFonts w:ascii="Arial Narrow" w:hAnsi="Arial Narrow"/>
        </w:rPr>
        <w:t xml:space="preserve"> M. Gilbert (2011 b) I 69. Em 1 de Junho de 1940 </w:t>
      </w:r>
      <w:r w:rsidRPr="008A28DD">
        <w:rPr>
          <w:rFonts w:ascii="Arial Narrow" w:hAnsi="Arial Narrow"/>
          <w:bCs/>
        </w:rPr>
        <w:t>W. L. Shirer (2011) 400 registou no seu diário que «o público não se mostra mais excitado pelas grandes vitórias obtidas junto ao Canal da Mancha do que por tudo o resto nesta guerra». Ver também as págs. 403, 405 e 414-415, referentes a 2, 6 e 14 de Junho.</w:t>
      </w:r>
    </w:p>
  </w:footnote>
  <w:footnote w:id="56">
    <w:p w:rsidR="00B876D9" w:rsidRPr="00D30522" w:rsidRDefault="00B876D9">
      <w:pPr>
        <w:pStyle w:val="Textodenotaderodap"/>
        <w:rPr>
          <w:rFonts w:ascii="Arial Narrow" w:hAnsi="Arial Narrow"/>
        </w:rPr>
      </w:pPr>
      <w:r w:rsidRPr="00D30522">
        <w:rPr>
          <w:rStyle w:val="Refdenotaderodap"/>
          <w:rFonts w:ascii="Arial Narrow" w:hAnsi="Arial Narrow"/>
        </w:rPr>
        <w:footnoteRef/>
      </w:r>
      <w:r w:rsidRPr="00D30522">
        <w:rPr>
          <w:rFonts w:ascii="Arial Narrow" w:hAnsi="Arial Narrow"/>
        </w:rPr>
        <w:t xml:space="preserve"> Esta passagem</w:t>
      </w:r>
      <w:r>
        <w:rPr>
          <w:rFonts w:ascii="Arial Narrow" w:hAnsi="Arial Narrow"/>
        </w:rPr>
        <w:t>,</w:t>
      </w:r>
      <w:r w:rsidRPr="00D30522">
        <w:rPr>
          <w:rFonts w:ascii="Arial Narrow" w:hAnsi="Arial Narrow"/>
        </w:rPr>
        <w:t xml:space="preserve"> escrita em 1 de Dezembro de 1940</w:t>
      </w:r>
      <w:r>
        <w:rPr>
          <w:rFonts w:ascii="Arial Narrow" w:hAnsi="Arial Narrow"/>
        </w:rPr>
        <w:t>,</w:t>
      </w:r>
      <w:r w:rsidRPr="00D30522">
        <w:rPr>
          <w:rFonts w:ascii="Arial Narrow" w:hAnsi="Arial Narrow"/>
        </w:rPr>
        <w:t xml:space="preserve"> encontra-se em </w:t>
      </w:r>
      <w:r w:rsidRPr="00D30522">
        <w:rPr>
          <w:rFonts w:ascii="Arial Narrow" w:hAnsi="Arial Narrow"/>
          <w:bCs/>
        </w:rPr>
        <w:t>W. L. Shirer (2011) 591</w:t>
      </w:r>
      <w:r>
        <w:rPr>
          <w:rFonts w:ascii="Arial Narrow" w:hAnsi="Arial Narrow"/>
          <w:bCs/>
        </w:rPr>
        <w:t>. Mas William Shirer considerava (págs. 591-596) que o nacional-socialismo tinha raízes de outro tipo na generalidade da população.</w:t>
      </w:r>
    </w:p>
  </w:footnote>
  <w:footnote w:id="57">
    <w:p w:rsidR="00B876D9" w:rsidRPr="007E1404" w:rsidRDefault="00B876D9">
      <w:pPr>
        <w:pStyle w:val="Textodenotaderodap"/>
        <w:rPr>
          <w:rFonts w:ascii="Arial Narrow" w:hAnsi="Arial Narrow"/>
        </w:rPr>
      </w:pPr>
      <w:r w:rsidRPr="00320937">
        <w:rPr>
          <w:rStyle w:val="Refdenotaderodap"/>
          <w:rFonts w:ascii="Arial Narrow" w:hAnsi="Arial Narrow"/>
        </w:rPr>
        <w:footnoteRef/>
      </w:r>
      <w:r w:rsidRPr="00320937">
        <w:rPr>
          <w:rFonts w:ascii="Arial Narrow" w:hAnsi="Arial Narrow"/>
          <w:lang w:val="en-US"/>
        </w:rPr>
        <w:t xml:space="preserve"> </w:t>
      </w:r>
      <w:r w:rsidRPr="00A445AC">
        <w:rPr>
          <w:rFonts w:ascii="Arial Narrow" w:hAnsi="Arial Narrow"/>
          <w:lang w:val="en-US"/>
        </w:rPr>
        <w:t xml:space="preserve">J. Noakes et al. </w:t>
      </w:r>
      <w:r w:rsidRPr="00F81996">
        <w:rPr>
          <w:rFonts w:ascii="Arial Narrow" w:hAnsi="Arial Narrow"/>
          <w:lang w:val="en-US"/>
        </w:rPr>
        <w:t xml:space="preserve">(orgs. </w:t>
      </w:r>
      <w:r w:rsidRPr="00DD4EDF">
        <w:rPr>
          <w:rFonts w:ascii="Arial Narrow" w:hAnsi="Arial Narrow"/>
        </w:rPr>
        <w:t>2008-2010) IV 189-194.</w:t>
      </w:r>
      <w:r>
        <w:rPr>
          <w:rFonts w:ascii="Arial Narrow" w:hAnsi="Arial Narrow"/>
        </w:rPr>
        <w:t xml:space="preserve"> Ver também J. Caplan (org. 1995) 122-123, 199 e </w:t>
      </w:r>
      <w:r w:rsidRPr="0079620C">
        <w:rPr>
          <w:rFonts w:ascii="Arial Narrow" w:hAnsi="Arial Narrow"/>
        </w:rPr>
        <w:t>T. Kirk (2004)</w:t>
      </w:r>
      <w:r>
        <w:rPr>
          <w:rFonts w:ascii="Arial Narrow" w:hAnsi="Arial Narrow"/>
        </w:rPr>
        <w:t xml:space="preserve"> 144-145. Quanto à manifestação do final de 1939 ver </w:t>
      </w:r>
      <w:r w:rsidRPr="007E1404">
        <w:rPr>
          <w:rFonts w:ascii="Arial Narrow" w:hAnsi="Arial Narrow"/>
        </w:rPr>
        <w:t>J. C. Fest (1974)</w:t>
      </w:r>
      <w:r>
        <w:rPr>
          <w:rFonts w:ascii="Arial Narrow" w:hAnsi="Arial Narrow"/>
        </w:rPr>
        <w:t xml:space="preserve"> 1054.</w:t>
      </w:r>
    </w:p>
  </w:footnote>
  <w:footnote w:id="58">
    <w:p w:rsidR="00B876D9" w:rsidRPr="00AB0735" w:rsidRDefault="00B876D9">
      <w:pPr>
        <w:pStyle w:val="Textodenotaderodap"/>
        <w:rPr>
          <w:rFonts w:ascii="Arial Narrow" w:hAnsi="Arial Narrow"/>
        </w:rPr>
      </w:pPr>
      <w:r w:rsidRPr="00AB0735">
        <w:rPr>
          <w:rStyle w:val="Refdenotaderodap"/>
          <w:rFonts w:ascii="Arial Narrow" w:hAnsi="Arial Narrow"/>
        </w:rPr>
        <w:footnoteRef/>
      </w:r>
      <w:r w:rsidRPr="00AB0735">
        <w:rPr>
          <w:rFonts w:ascii="Arial Narrow" w:hAnsi="Arial Narrow"/>
        </w:rPr>
        <w:t xml:space="preserve"> </w:t>
      </w:r>
      <w:r>
        <w:rPr>
          <w:rFonts w:ascii="Arial Narrow" w:hAnsi="Arial Narrow"/>
        </w:rPr>
        <w:t xml:space="preserve">Citado em </w:t>
      </w:r>
      <w:r w:rsidRPr="003F4AD4">
        <w:rPr>
          <w:rFonts w:ascii="Arial Narrow" w:hAnsi="Arial Narrow"/>
        </w:rPr>
        <w:t xml:space="preserve">J. Noakes et al. </w:t>
      </w:r>
      <w:r w:rsidRPr="002A2022">
        <w:rPr>
          <w:rFonts w:ascii="Arial Narrow" w:hAnsi="Arial Narrow"/>
        </w:rPr>
        <w:t xml:space="preserve">(orgs. </w:t>
      </w:r>
      <w:r w:rsidRPr="00DD4EDF">
        <w:rPr>
          <w:rFonts w:ascii="Arial Narrow" w:hAnsi="Arial Narrow"/>
        </w:rPr>
        <w:t xml:space="preserve">2008-2010) </w:t>
      </w:r>
      <w:r>
        <w:rPr>
          <w:rFonts w:ascii="Arial Narrow" w:hAnsi="Arial Narrow"/>
        </w:rPr>
        <w:t>IV 219. Quanto à falta de produtividade no trabalho e ao absentismo ver ainda id., ibid., IV 454.</w:t>
      </w:r>
    </w:p>
  </w:footnote>
  <w:footnote w:id="59">
    <w:p w:rsidR="00B876D9" w:rsidRPr="00FA64F3" w:rsidRDefault="00B876D9" w:rsidP="004221A4">
      <w:pPr>
        <w:pStyle w:val="Textodenotaderodap"/>
        <w:rPr>
          <w:rFonts w:ascii="Arial Narrow" w:hAnsi="Arial Narrow"/>
          <w:lang w:val="en-US"/>
        </w:rPr>
      </w:pPr>
      <w:r w:rsidRPr="00BC3882">
        <w:rPr>
          <w:rStyle w:val="Refdenotaderodap"/>
          <w:rFonts w:ascii="Arial Narrow" w:hAnsi="Arial Narrow"/>
        </w:rPr>
        <w:footnoteRef/>
      </w:r>
      <w:r w:rsidRPr="00FA64F3">
        <w:rPr>
          <w:rFonts w:ascii="Arial Narrow" w:hAnsi="Arial Narrow"/>
          <w:lang w:val="en-US"/>
        </w:rPr>
        <w:t xml:space="preserve"> </w:t>
      </w:r>
      <w:r w:rsidRPr="00FA64F3">
        <w:rPr>
          <w:rFonts w:ascii="Arial Narrow" w:hAnsi="Arial Narrow"/>
          <w:bCs/>
          <w:lang w:val="en-US"/>
        </w:rPr>
        <w:t xml:space="preserve">S. G. Payne </w:t>
      </w:r>
      <w:r w:rsidRPr="00FA64F3">
        <w:rPr>
          <w:rFonts w:ascii="Arial Narrow" w:hAnsi="Arial Narrow"/>
          <w:lang w:val="en-US"/>
        </w:rPr>
        <w:t>(2003 b) 369.</w:t>
      </w:r>
    </w:p>
  </w:footnote>
  <w:footnote w:id="60">
    <w:p w:rsidR="00B876D9" w:rsidRPr="00486236" w:rsidRDefault="00B876D9" w:rsidP="004221A4">
      <w:pPr>
        <w:pStyle w:val="Textodenotaderodap"/>
        <w:rPr>
          <w:rFonts w:ascii="Arial Narrow" w:hAnsi="Arial Narrow"/>
          <w:lang w:val="en-US"/>
        </w:rPr>
      </w:pPr>
      <w:r w:rsidRPr="00485CE2">
        <w:rPr>
          <w:rStyle w:val="Refdenotaderodap"/>
          <w:rFonts w:ascii="Arial Narrow" w:hAnsi="Arial Narrow"/>
        </w:rPr>
        <w:footnoteRef/>
      </w:r>
      <w:r w:rsidRPr="00FA64F3">
        <w:rPr>
          <w:rFonts w:ascii="Arial Narrow" w:hAnsi="Arial Narrow"/>
          <w:lang w:val="en-US"/>
        </w:rPr>
        <w:t xml:space="preserve"> </w:t>
      </w:r>
      <w:r w:rsidRPr="00485CE2">
        <w:rPr>
          <w:rFonts w:ascii="Arial Narrow" w:hAnsi="Arial Narrow"/>
          <w:lang w:val="en-US"/>
        </w:rPr>
        <w:t xml:space="preserve">K. H. Roth et al. </w:t>
      </w:r>
      <w:r w:rsidRPr="00486236">
        <w:rPr>
          <w:rFonts w:ascii="Arial Narrow" w:hAnsi="Arial Narrow"/>
          <w:lang w:val="en-US"/>
        </w:rPr>
        <w:t>(2011) 254.</w:t>
      </w:r>
    </w:p>
  </w:footnote>
  <w:footnote w:id="61">
    <w:p w:rsidR="00B876D9" w:rsidRPr="00FA64F3" w:rsidRDefault="00B876D9" w:rsidP="00486236">
      <w:pPr>
        <w:pStyle w:val="Textodenotaderodap"/>
        <w:rPr>
          <w:rFonts w:ascii="Arial Narrow" w:hAnsi="Arial Narrow"/>
          <w:lang w:val="en-US"/>
        </w:rPr>
      </w:pPr>
      <w:r w:rsidRPr="00934C26">
        <w:rPr>
          <w:rStyle w:val="Refdenotaderodap"/>
          <w:rFonts w:ascii="Arial Narrow" w:hAnsi="Arial Narrow"/>
        </w:rPr>
        <w:footnoteRef/>
      </w:r>
      <w:r w:rsidRPr="00934C26">
        <w:rPr>
          <w:rFonts w:ascii="Arial Narrow" w:hAnsi="Arial Narrow"/>
          <w:lang w:val="en-US"/>
        </w:rPr>
        <w:t xml:space="preserve"> </w:t>
      </w:r>
      <w:r>
        <w:rPr>
          <w:rFonts w:ascii="Arial Narrow" w:hAnsi="Arial Narrow"/>
          <w:lang w:val="en-US"/>
        </w:rPr>
        <w:t xml:space="preserve">Id., ibid., </w:t>
      </w:r>
      <w:r w:rsidRPr="00FA64F3">
        <w:rPr>
          <w:rFonts w:ascii="Arial Narrow" w:hAnsi="Arial Narrow"/>
          <w:lang w:val="en-US"/>
        </w:rPr>
        <w:t>254-255.</w:t>
      </w:r>
    </w:p>
  </w:footnote>
  <w:footnote w:id="62">
    <w:p w:rsidR="00B876D9" w:rsidRPr="0064399F" w:rsidRDefault="00B876D9" w:rsidP="00662A96">
      <w:pPr>
        <w:pStyle w:val="Textodenotaderodap"/>
        <w:rPr>
          <w:rFonts w:ascii="Arial Narrow" w:hAnsi="Arial Narrow"/>
          <w:lang w:val="en-US"/>
        </w:rPr>
      </w:pPr>
      <w:r w:rsidRPr="00DB61C8">
        <w:rPr>
          <w:rStyle w:val="Refdenotaderodap"/>
          <w:rFonts w:ascii="Arial Narrow" w:hAnsi="Arial Narrow"/>
        </w:rPr>
        <w:footnoteRef/>
      </w:r>
      <w:r w:rsidRPr="0064399F">
        <w:rPr>
          <w:rFonts w:ascii="Arial Narrow" w:hAnsi="Arial Narrow"/>
          <w:lang w:val="en-US"/>
        </w:rPr>
        <w:t xml:space="preserve"> </w:t>
      </w:r>
      <w:r w:rsidRPr="00486236">
        <w:rPr>
          <w:rFonts w:ascii="Arial Narrow" w:hAnsi="Arial Narrow"/>
          <w:lang w:val="en-US"/>
        </w:rPr>
        <w:t xml:space="preserve">J. Noakes et al. (orgs. </w:t>
      </w:r>
      <w:r w:rsidRPr="008445BA">
        <w:rPr>
          <w:rFonts w:ascii="Arial Narrow" w:hAnsi="Arial Narrow"/>
          <w:lang w:val="en-US"/>
        </w:rPr>
        <w:t xml:space="preserve">2008-2010) </w:t>
      </w:r>
      <w:r w:rsidRPr="0064399F">
        <w:rPr>
          <w:rFonts w:ascii="Arial Narrow" w:hAnsi="Arial Narrow"/>
          <w:lang w:val="en-US"/>
        </w:rPr>
        <w:t>IV 136.</w:t>
      </w:r>
    </w:p>
  </w:footnote>
  <w:footnote w:id="63">
    <w:p w:rsidR="00B876D9" w:rsidRPr="00917F63" w:rsidRDefault="00B876D9">
      <w:pPr>
        <w:pStyle w:val="Textodenotaderodap"/>
        <w:rPr>
          <w:rFonts w:ascii="Arial Narrow" w:hAnsi="Arial Narrow"/>
          <w:lang w:val="en-US"/>
        </w:rPr>
      </w:pPr>
      <w:r w:rsidRPr="00917F63">
        <w:rPr>
          <w:rStyle w:val="Refdenotaderodap"/>
          <w:rFonts w:ascii="Arial Narrow" w:hAnsi="Arial Narrow"/>
        </w:rPr>
        <w:footnoteRef/>
      </w:r>
      <w:r w:rsidRPr="00917F63">
        <w:rPr>
          <w:rFonts w:ascii="Arial Narrow" w:hAnsi="Arial Narrow"/>
          <w:lang w:val="en-US"/>
        </w:rPr>
        <w:t xml:space="preserve"> T. Kirk (2004)</w:t>
      </w:r>
      <w:r>
        <w:rPr>
          <w:rFonts w:ascii="Arial Narrow" w:hAnsi="Arial Narrow"/>
          <w:lang w:val="en-US"/>
        </w:rPr>
        <w:t xml:space="preserve"> 145.</w:t>
      </w:r>
    </w:p>
  </w:footnote>
  <w:footnote w:id="64">
    <w:p w:rsidR="00B876D9" w:rsidRPr="00616914" w:rsidRDefault="00B876D9">
      <w:pPr>
        <w:pStyle w:val="Textodenotaderodap"/>
        <w:rPr>
          <w:rFonts w:ascii="Arial Narrow" w:hAnsi="Arial Narrow"/>
        </w:rPr>
      </w:pPr>
      <w:r w:rsidRPr="004F65E4">
        <w:rPr>
          <w:rStyle w:val="Refdenotaderodap"/>
          <w:rFonts w:ascii="Arial Narrow" w:hAnsi="Arial Narrow"/>
        </w:rPr>
        <w:footnoteRef/>
      </w:r>
      <w:r w:rsidRPr="004A773D">
        <w:rPr>
          <w:rFonts w:ascii="Arial Narrow" w:hAnsi="Arial Narrow"/>
          <w:lang w:val="en-US"/>
        </w:rPr>
        <w:t xml:space="preserve"> J. Noakes et al. </w:t>
      </w:r>
      <w:r w:rsidRPr="008445BA">
        <w:rPr>
          <w:rFonts w:ascii="Arial Narrow" w:hAnsi="Arial Narrow"/>
        </w:rPr>
        <w:t xml:space="preserve">(orgs. </w:t>
      </w:r>
      <w:r w:rsidRPr="00DD4EDF">
        <w:rPr>
          <w:rFonts w:ascii="Arial Narrow" w:hAnsi="Arial Narrow"/>
        </w:rPr>
        <w:t xml:space="preserve">2008-2010) </w:t>
      </w:r>
      <w:r w:rsidRPr="00616914">
        <w:rPr>
          <w:rFonts w:ascii="Arial Narrow" w:hAnsi="Arial Narrow"/>
        </w:rPr>
        <w:t>IV 363-364.</w:t>
      </w:r>
    </w:p>
  </w:footnote>
  <w:footnote w:id="65">
    <w:p w:rsidR="00B876D9" w:rsidRPr="00D65A47" w:rsidRDefault="00B876D9" w:rsidP="00D65A47">
      <w:pPr>
        <w:pStyle w:val="Textodenotaderodap"/>
        <w:rPr>
          <w:rFonts w:ascii="Arial Narrow" w:hAnsi="Arial Narrow"/>
        </w:rPr>
      </w:pPr>
      <w:r w:rsidRPr="00432640">
        <w:rPr>
          <w:rStyle w:val="Refdenotaderodap"/>
          <w:rFonts w:ascii="Arial Narrow" w:hAnsi="Arial Narrow"/>
        </w:rPr>
        <w:footnoteRef/>
      </w:r>
      <w:r w:rsidRPr="00D65A47">
        <w:rPr>
          <w:rFonts w:ascii="Arial Narrow" w:hAnsi="Arial Narrow"/>
        </w:rPr>
        <w:t xml:space="preserve"> W. Fritzsche (1941) 41.</w:t>
      </w:r>
    </w:p>
  </w:footnote>
  <w:footnote w:id="66">
    <w:p w:rsidR="00B876D9" w:rsidRPr="00822644" w:rsidRDefault="00B876D9">
      <w:pPr>
        <w:pStyle w:val="Textodenotaderodap"/>
        <w:rPr>
          <w:rFonts w:ascii="Arial Narrow" w:hAnsi="Arial Narrow"/>
        </w:rPr>
      </w:pPr>
      <w:r w:rsidRPr="000F2634">
        <w:rPr>
          <w:rStyle w:val="Refdenotaderodap"/>
          <w:rFonts w:ascii="Arial Narrow" w:hAnsi="Arial Narrow"/>
        </w:rPr>
        <w:footnoteRef/>
      </w:r>
      <w:r w:rsidRPr="000F2634">
        <w:rPr>
          <w:rFonts w:ascii="Arial Narrow" w:hAnsi="Arial Narrow"/>
        </w:rPr>
        <w:t xml:space="preserve"> </w:t>
      </w:r>
      <w:r>
        <w:rPr>
          <w:rFonts w:ascii="Arial Narrow" w:hAnsi="Arial Narrow"/>
        </w:rPr>
        <w:t xml:space="preserve">Citado em </w:t>
      </w:r>
      <w:r w:rsidRPr="002D3014">
        <w:rPr>
          <w:rFonts w:ascii="Arial Narrow" w:hAnsi="Arial Narrow"/>
        </w:rPr>
        <w:t xml:space="preserve">J. Noakes et al. </w:t>
      </w:r>
      <w:r w:rsidRPr="00822644">
        <w:rPr>
          <w:rFonts w:ascii="Arial Narrow" w:hAnsi="Arial Narrow"/>
        </w:rPr>
        <w:t>(orgs. 2008-2010) IV 551 (sub. orig.). Ver também D. Welch (2002) 66.</w:t>
      </w:r>
    </w:p>
  </w:footnote>
  <w:footnote w:id="67">
    <w:p w:rsidR="00B876D9" w:rsidRPr="00531CB0" w:rsidRDefault="00B876D9">
      <w:pPr>
        <w:pStyle w:val="Textodenotaderodap"/>
        <w:rPr>
          <w:rFonts w:ascii="Arial Narrow" w:hAnsi="Arial Narrow"/>
          <w:lang w:val="en-US"/>
        </w:rPr>
      </w:pPr>
      <w:r w:rsidRPr="00916686">
        <w:rPr>
          <w:rStyle w:val="Refdenotaderodap"/>
          <w:rFonts w:ascii="Arial Narrow" w:hAnsi="Arial Narrow"/>
        </w:rPr>
        <w:footnoteRef/>
      </w:r>
      <w:r w:rsidRPr="00531CB0">
        <w:rPr>
          <w:rFonts w:ascii="Arial Narrow" w:hAnsi="Arial Narrow"/>
          <w:lang w:val="en-US"/>
        </w:rPr>
        <w:t xml:space="preserve"> A. Bramwell (1985) 164.</w:t>
      </w:r>
    </w:p>
  </w:footnote>
  <w:footnote w:id="68">
    <w:p w:rsidR="00B876D9" w:rsidRPr="00835BBD" w:rsidRDefault="00B876D9" w:rsidP="00D52950">
      <w:pPr>
        <w:pStyle w:val="Textodenotaderodap"/>
        <w:rPr>
          <w:rFonts w:ascii="Arial Narrow" w:hAnsi="Arial Narrow"/>
        </w:rPr>
      </w:pPr>
      <w:r w:rsidRPr="000743D4">
        <w:rPr>
          <w:rStyle w:val="Refdenotaderodap"/>
          <w:rFonts w:ascii="Arial Narrow" w:hAnsi="Arial Narrow"/>
        </w:rPr>
        <w:footnoteRef/>
      </w:r>
      <w:r w:rsidRPr="00D52950">
        <w:rPr>
          <w:rFonts w:ascii="Arial Narrow" w:hAnsi="Arial Narrow"/>
          <w:lang w:val="en-US"/>
        </w:rPr>
        <w:t xml:space="preserve"> </w:t>
      </w:r>
      <w:r w:rsidRPr="00531CB0">
        <w:rPr>
          <w:rFonts w:ascii="Arial Narrow" w:hAnsi="Arial Narrow"/>
          <w:lang w:val="en-US"/>
        </w:rPr>
        <w:t xml:space="preserve">J. Noakes et al. </w:t>
      </w:r>
      <w:r w:rsidRPr="00822644">
        <w:rPr>
          <w:rFonts w:ascii="Arial Narrow" w:hAnsi="Arial Narrow"/>
        </w:rPr>
        <w:t xml:space="preserve">(orgs. </w:t>
      </w:r>
      <w:r w:rsidRPr="00C77802">
        <w:rPr>
          <w:rFonts w:ascii="Arial Narrow" w:hAnsi="Arial Narrow"/>
        </w:rPr>
        <w:t xml:space="preserve">2008-2010) IV 548-549. Nas páginas do seu diário de 24 de Março e 1 de Abril de 1945 Goebbels reconheceu que eram cada vez mais frequentes as críticas ao Führer. </w:t>
      </w:r>
      <w:r w:rsidRPr="00835BBD">
        <w:rPr>
          <w:rFonts w:ascii="Arial Narrow" w:hAnsi="Arial Narrow"/>
        </w:rPr>
        <w:t>Ver S. Friedländer (2008) 963.</w:t>
      </w:r>
    </w:p>
  </w:footnote>
  <w:footnote w:id="69">
    <w:p w:rsidR="00B876D9" w:rsidRPr="00835BBD" w:rsidRDefault="00B876D9">
      <w:pPr>
        <w:pStyle w:val="Textodenotaderodap"/>
        <w:rPr>
          <w:rFonts w:ascii="Arial Narrow" w:hAnsi="Arial Narrow"/>
        </w:rPr>
      </w:pPr>
      <w:r w:rsidRPr="004A2927">
        <w:rPr>
          <w:rStyle w:val="Refdenotaderodap"/>
          <w:rFonts w:ascii="Arial Narrow" w:hAnsi="Arial Narrow"/>
        </w:rPr>
        <w:footnoteRef/>
      </w:r>
      <w:r w:rsidRPr="00835BBD">
        <w:rPr>
          <w:rFonts w:ascii="Arial Narrow" w:hAnsi="Arial Narrow"/>
        </w:rPr>
        <w:t xml:space="preserve"> J. Noakes et al. (orgs. 2008-2010) IV 549, 569. Ver também D. Welch (2002) 146.</w:t>
      </w:r>
    </w:p>
  </w:footnote>
  <w:footnote w:id="70">
    <w:p w:rsidR="00B876D9" w:rsidRPr="00517C4C" w:rsidRDefault="00B876D9">
      <w:pPr>
        <w:pStyle w:val="Textodenotaderodap"/>
        <w:rPr>
          <w:rFonts w:ascii="Arial Narrow" w:hAnsi="Arial Narrow"/>
        </w:rPr>
      </w:pPr>
      <w:r w:rsidRPr="00465492">
        <w:rPr>
          <w:rStyle w:val="Refdenotaderodap"/>
          <w:rFonts w:ascii="Arial Narrow" w:hAnsi="Arial Narrow"/>
        </w:rPr>
        <w:footnoteRef/>
      </w:r>
      <w:r w:rsidRPr="00103F85">
        <w:rPr>
          <w:rFonts w:ascii="Arial Narrow" w:hAnsi="Arial Narrow"/>
          <w:lang w:val="en-US"/>
        </w:rPr>
        <w:t xml:space="preserve"> </w:t>
      </w:r>
      <w:r w:rsidRPr="00531CB0">
        <w:rPr>
          <w:rFonts w:ascii="Arial Narrow" w:hAnsi="Arial Narrow"/>
          <w:lang w:val="en-US"/>
        </w:rPr>
        <w:t xml:space="preserve">J. Noakes et al. </w:t>
      </w:r>
      <w:r w:rsidRPr="00F81996">
        <w:rPr>
          <w:rFonts w:ascii="Arial Narrow" w:hAnsi="Arial Narrow"/>
          <w:lang w:val="en-US"/>
        </w:rPr>
        <w:t xml:space="preserve">(orgs. </w:t>
      </w:r>
      <w:r w:rsidRPr="00835BBD">
        <w:rPr>
          <w:rFonts w:ascii="Arial Narrow" w:hAnsi="Arial Narrow"/>
        </w:rPr>
        <w:t xml:space="preserve">2008-2010) IV 117-118, 568. </w:t>
      </w:r>
      <w:r>
        <w:rPr>
          <w:rFonts w:ascii="Arial Narrow" w:hAnsi="Arial Narrow"/>
        </w:rPr>
        <w:t xml:space="preserve">Ver também </w:t>
      </w:r>
      <w:r w:rsidRPr="00E949C1">
        <w:rPr>
          <w:rFonts w:ascii="Arial Narrow" w:hAnsi="Arial Narrow"/>
        </w:rPr>
        <w:t xml:space="preserve">D. Orlow (2010) 824 e </w:t>
      </w:r>
      <w:r w:rsidRPr="008A4968">
        <w:rPr>
          <w:rFonts w:ascii="Arial Narrow" w:hAnsi="Arial Narrow"/>
        </w:rPr>
        <w:t xml:space="preserve">A. Tooze (2006) </w:t>
      </w:r>
      <w:r>
        <w:rPr>
          <w:rFonts w:ascii="Arial Narrow" w:hAnsi="Arial Narrow"/>
        </w:rPr>
        <w:t xml:space="preserve">603. </w:t>
      </w:r>
      <w:r w:rsidRPr="008D5131">
        <w:rPr>
          <w:rFonts w:ascii="Arial Narrow" w:hAnsi="Arial Narrow"/>
        </w:rPr>
        <w:t xml:space="preserve">Segundo </w:t>
      </w:r>
      <w:r w:rsidRPr="00517C4C">
        <w:rPr>
          <w:rFonts w:ascii="Arial Narrow" w:hAnsi="Arial Narrow"/>
        </w:rPr>
        <w:t xml:space="preserve">R. Laudani (org. 2013) </w:t>
      </w:r>
      <w:r>
        <w:rPr>
          <w:rFonts w:ascii="Arial Narrow" w:hAnsi="Arial Narrow"/>
        </w:rPr>
        <w:t xml:space="preserve">194-195, </w:t>
      </w:r>
      <w:r w:rsidRPr="008D5131">
        <w:rPr>
          <w:rFonts w:ascii="Arial Narrow" w:hAnsi="Arial Narrow"/>
        </w:rPr>
        <w:t xml:space="preserve">em 1943 os membros das SA receberam instruções para aparecer em público com os uniformes e as insígnias depois dos bombardeamentos aéreos. Mas </w:t>
      </w:r>
      <w:r w:rsidRPr="008A28DD">
        <w:rPr>
          <w:rFonts w:ascii="Arial Narrow" w:hAnsi="Arial Narrow"/>
        </w:rPr>
        <w:t xml:space="preserve">já em 25 de Outubro de 1940 </w:t>
      </w:r>
      <w:r w:rsidRPr="008A28DD">
        <w:rPr>
          <w:rFonts w:ascii="Arial Narrow" w:hAnsi="Arial Narrow"/>
          <w:bCs/>
        </w:rPr>
        <w:t xml:space="preserve">W. L. Shirer (2011) 556 </w:t>
      </w:r>
      <w:r w:rsidRPr="008A28DD">
        <w:rPr>
          <w:rFonts w:ascii="Arial Narrow" w:hAnsi="Arial Narrow"/>
        </w:rPr>
        <w:t xml:space="preserve">observara que em Munique não vira ninguém saudar-se com o </w:t>
      </w:r>
      <w:r w:rsidRPr="008A28DD">
        <w:rPr>
          <w:rFonts w:ascii="Arial Narrow" w:hAnsi="Arial Narrow"/>
          <w:i/>
        </w:rPr>
        <w:t>Heil Hitler!</w:t>
      </w:r>
    </w:p>
  </w:footnote>
  <w:footnote w:id="71">
    <w:p w:rsidR="00B876D9" w:rsidRPr="008479B4" w:rsidRDefault="00B876D9">
      <w:pPr>
        <w:pStyle w:val="Textodenotaderodap"/>
        <w:rPr>
          <w:rFonts w:ascii="Arial Narrow" w:hAnsi="Arial Narrow"/>
        </w:rPr>
      </w:pPr>
      <w:r w:rsidRPr="0080222E">
        <w:rPr>
          <w:rStyle w:val="Refdenotaderodap"/>
          <w:rFonts w:ascii="Arial Narrow" w:hAnsi="Arial Narrow"/>
        </w:rPr>
        <w:footnoteRef/>
      </w:r>
      <w:r w:rsidRPr="0080222E">
        <w:rPr>
          <w:rFonts w:ascii="Arial Narrow" w:hAnsi="Arial Narrow"/>
          <w:lang w:val="en-US"/>
        </w:rPr>
        <w:t xml:space="preserve"> </w:t>
      </w:r>
      <w:r w:rsidRPr="00531CB0">
        <w:rPr>
          <w:rFonts w:ascii="Arial Narrow" w:hAnsi="Arial Narrow"/>
          <w:lang w:val="en-US"/>
        </w:rPr>
        <w:t xml:space="preserve">J. Noakes et al. </w:t>
      </w:r>
      <w:r w:rsidRPr="00F81996">
        <w:rPr>
          <w:rFonts w:ascii="Arial Narrow" w:hAnsi="Arial Narrow"/>
          <w:lang w:val="en-US"/>
        </w:rPr>
        <w:t xml:space="preserve">(orgs. </w:t>
      </w:r>
      <w:r w:rsidRPr="008479B4">
        <w:rPr>
          <w:rFonts w:ascii="Arial Narrow" w:hAnsi="Arial Narrow"/>
        </w:rPr>
        <w:t>2008-2010) IV 577.</w:t>
      </w:r>
    </w:p>
  </w:footnote>
  <w:footnote w:id="72">
    <w:p w:rsidR="00B876D9" w:rsidRPr="008479B4" w:rsidRDefault="00B876D9">
      <w:pPr>
        <w:pStyle w:val="Textodenotaderodap"/>
        <w:rPr>
          <w:rFonts w:ascii="Arial Narrow" w:hAnsi="Arial Narrow"/>
        </w:rPr>
      </w:pPr>
      <w:r w:rsidRPr="00C851E1">
        <w:rPr>
          <w:rStyle w:val="Refdenotaderodap"/>
          <w:rFonts w:ascii="Arial Narrow" w:hAnsi="Arial Narrow"/>
        </w:rPr>
        <w:footnoteRef/>
      </w:r>
      <w:r w:rsidRPr="008479B4">
        <w:rPr>
          <w:rFonts w:ascii="Arial Narrow" w:hAnsi="Arial Narrow"/>
        </w:rPr>
        <w:t xml:space="preserve"> Id., ibid., IV 558. Na </w:t>
      </w:r>
      <w:r w:rsidRPr="001A7C1A">
        <w:rPr>
          <w:rFonts w:ascii="Arial Narrow" w:hAnsi="Arial Narrow"/>
        </w:rPr>
        <w:t>comunicação secreta apresentada em 10 de Julho de 1944 na Research and Analysis Branch do OSS</w:t>
      </w:r>
      <w:r>
        <w:rPr>
          <w:rFonts w:ascii="Arial Narrow" w:hAnsi="Arial Narrow"/>
        </w:rPr>
        <w:t xml:space="preserve">, H. Marcuse em </w:t>
      </w:r>
      <w:r w:rsidRPr="001A7C1A">
        <w:rPr>
          <w:rFonts w:ascii="Arial Narrow" w:hAnsi="Arial Narrow"/>
        </w:rPr>
        <w:t>R. Laudani (org. 2013)</w:t>
      </w:r>
      <w:r>
        <w:rPr>
          <w:rFonts w:ascii="Arial Narrow" w:hAnsi="Arial Narrow"/>
        </w:rPr>
        <w:t xml:space="preserve"> 321 mencionou «a manifestação pela paz em Hamburgo a seguir ao ataque aéreo do Outono de 1943».</w:t>
      </w:r>
    </w:p>
  </w:footnote>
  <w:footnote w:id="73">
    <w:p w:rsidR="00B876D9" w:rsidRPr="008479B4" w:rsidRDefault="00B876D9">
      <w:pPr>
        <w:pStyle w:val="Textodenotaderodap"/>
        <w:rPr>
          <w:rFonts w:ascii="Arial Narrow" w:hAnsi="Arial Narrow"/>
        </w:rPr>
      </w:pPr>
      <w:r w:rsidRPr="00C921B0">
        <w:rPr>
          <w:rStyle w:val="Refdenotaderodap"/>
          <w:rFonts w:ascii="Arial Narrow" w:hAnsi="Arial Narrow"/>
        </w:rPr>
        <w:footnoteRef/>
      </w:r>
      <w:r w:rsidRPr="00586EEA">
        <w:rPr>
          <w:rFonts w:ascii="Arial Narrow" w:hAnsi="Arial Narrow"/>
          <w:lang w:val="en-US"/>
        </w:rPr>
        <w:t xml:space="preserve"> </w:t>
      </w:r>
      <w:r w:rsidRPr="00531CB0">
        <w:rPr>
          <w:rFonts w:ascii="Arial Narrow" w:hAnsi="Arial Narrow"/>
          <w:lang w:val="en-US"/>
        </w:rPr>
        <w:t xml:space="preserve">J. Noakes et al. </w:t>
      </w:r>
      <w:r w:rsidRPr="00F81996">
        <w:rPr>
          <w:rFonts w:ascii="Arial Narrow" w:hAnsi="Arial Narrow"/>
          <w:lang w:val="en-US"/>
        </w:rPr>
        <w:t xml:space="preserve">(orgs. </w:t>
      </w:r>
      <w:r w:rsidRPr="008479B4">
        <w:rPr>
          <w:rFonts w:ascii="Arial Narrow" w:hAnsi="Arial Narrow"/>
        </w:rPr>
        <w:t>2008-2010) IV 123.</w:t>
      </w:r>
    </w:p>
  </w:footnote>
  <w:footnote w:id="74">
    <w:p w:rsidR="00B876D9" w:rsidRPr="0081695B" w:rsidRDefault="00B876D9">
      <w:pPr>
        <w:pStyle w:val="Textodenotaderodap"/>
        <w:rPr>
          <w:rFonts w:ascii="Arial Narrow" w:hAnsi="Arial Narrow"/>
        </w:rPr>
      </w:pPr>
      <w:r w:rsidRPr="003744D3">
        <w:rPr>
          <w:rStyle w:val="Refdenotaderodap"/>
          <w:rFonts w:ascii="Arial Narrow" w:hAnsi="Arial Narrow"/>
        </w:rPr>
        <w:footnoteRef/>
      </w:r>
      <w:r w:rsidRPr="008A28DD">
        <w:rPr>
          <w:rFonts w:ascii="Arial Narrow" w:hAnsi="Arial Narrow"/>
        </w:rPr>
        <w:t xml:space="preserve"> Id., ibid., IV 159. </w:t>
      </w:r>
      <w:r w:rsidRPr="00103F85">
        <w:rPr>
          <w:rFonts w:ascii="Arial Narrow" w:hAnsi="Arial Narrow"/>
        </w:rPr>
        <w:t xml:space="preserve">Estes </w:t>
      </w:r>
      <w:r>
        <w:rPr>
          <w:rFonts w:ascii="Arial Narrow" w:hAnsi="Arial Narrow"/>
        </w:rPr>
        <w:t xml:space="preserve">números diferem parcialmente dos fornecidos na pág. </w:t>
      </w:r>
      <w:r w:rsidRPr="0081695B">
        <w:rPr>
          <w:rFonts w:ascii="Arial Narrow" w:hAnsi="Arial Narrow"/>
        </w:rPr>
        <w:t>122.</w:t>
      </w:r>
    </w:p>
  </w:footnote>
  <w:footnote w:id="75">
    <w:p w:rsidR="00B876D9" w:rsidRPr="00A1297F" w:rsidRDefault="00B876D9">
      <w:pPr>
        <w:pStyle w:val="Textodenotaderodap"/>
        <w:rPr>
          <w:rFonts w:ascii="Arial Narrow" w:hAnsi="Arial Narrow"/>
        </w:rPr>
      </w:pPr>
      <w:r w:rsidRPr="00A1297F">
        <w:rPr>
          <w:rStyle w:val="Refdenotaderodap"/>
          <w:rFonts w:ascii="Arial Narrow" w:hAnsi="Arial Narrow"/>
        </w:rPr>
        <w:footnoteRef/>
      </w:r>
      <w:r w:rsidRPr="00A1297F">
        <w:rPr>
          <w:rFonts w:ascii="Arial Narrow" w:hAnsi="Arial Narrow"/>
        </w:rPr>
        <w:t xml:space="preserve"> </w:t>
      </w:r>
      <w:r>
        <w:rPr>
          <w:rFonts w:ascii="Arial Narrow" w:hAnsi="Arial Narrow"/>
        </w:rPr>
        <w:t>Citado em id., ibid., IV 550.</w:t>
      </w:r>
    </w:p>
  </w:footnote>
  <w:footnote w:id="76">
    <w:p w:rsidR="00B876D9" w:rsidRPr="00014329" w:rsidRDefault="00B876D9">
      <w:pPr>
        <w:pStyle w:val="Textodenotaderodap"/>
        <w:rPr>
          <w:rFonts w:ascii="Arial Narrow" w:hAnsi="Arial Narrow"/>
        </w:rPr>
      </w:pPr>
      <w:r w:rsidRPr="00014329">
        <w:rPr>
          <w:rStyle w:val="Refdenotaderodap"/>
          <w:rFonts w:ascii="Arial Narrow" w:hAnsi="Arial Narrow"/>
        </w:rPr>
        <w:footnoteRef/>
      </w:r>
      <w:r w:rsidRPr="00014329">
        <w:rPr>
          <w:rFonts w:ascii="Arial Narrow" w:hAnsi="Arial Narrow"/>
        </w:rPr>
        <w:t xml:space="preserve"> </w:t>
      </w:r>
      <w:r>
        <w:rPr>
          <w:rFonts w:ascii="Arial Narrow" w:hAnsi="Arial Narrow"/>
        </w:rPr>
        <w:t>Citado em id., ibid., IV 578.</w:t>
      </w:r>
    </w:p>
  </w:footnote>
  <w:footnote w:id="7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Esta passagem da entrada de 2 de Junho de 1937 do diário de Victor Klemperer encontra-se em M. Chalmers (org. 2006 a) 262. «Uma pessoa também se torna indiferente ao medo»</w:t>
      </w:r>
      <w:r>
        <w:rPr>
          <w:rFonts w:ascii="Arial Narrow" w:hAnsi="Arial Narrow"/>
        </w:rPr>
        <w:t>,</w:t>
      </w:r>
      <w:r w:rsidRPr="00016774">
        <w:rPr>
          <w:rFonts w:ascii="Arial Narrow" w:hAnsi="Arial Narrow"/>
        </w:rPr>
        <w:t xml:space="preserve"> escreveu Klemperer no dia 5 Junho de 1943, em id. (org. 2006 b) 275, quando o medo se havia já tornado uma presença diária.</w:t>
      </w:r>
    </w:p>
  </w:footnote>
  <w:footnote w:id="78">
    <w:p w:rsidR="00B876D9" w:rsidRPr="0064399F" w:rsidRDefault="00B876D9">
      <w:pPr>
        <w:pStyle w:val="Textodenotaderodap"/>
        <w:rPr>
          <w:rFonts w:ascii="Arial Narrow" w:hAnsi="Arial Narrow"/>
        </w:rPr>
      </w:pPr>
      <w:r w:rsidRPr="0064399F">
        <w:rPr>
          <w:rStyle w:val="Refdenotaderodap"/>
          <w:rFonts w:ascii="Arial Narrow" w:hAnsi="Arial Narrow"/>
        </w:rPr>
        <w:footnoteRef/>
      </w:r>
      <w:r w:rsidRPr="0064399F">
        <w:rPr>
          <w:rFonts w:ascii="Arial Narrow" w:hAnsi="Arial Narrow"/>
        </w:rPr>
        <w:t xml:space="preserve"> </w:t>
      </w:r>
      <w:r w:rsidRPr="00822644">
        <w:rPr>
          <w:rFonts w:ascii="Arial Narrow" w:hAnsi="Arial Narrow"/>
        </w:rPr>
        <w:t>D. Welch (2002) 43.</w:t>
      </w:r>
    </w:p>
  </w:footnote>
  <w:footnote w:id="79">
    <w:p w:rsidR="00B876D9" w:rsidRPr="00B2221A" w:rsidRDefault="00B876D9">
      <w:pPr>
        <w:pStyle w:val="Textodenotaderodap"/>
        <w:rPr>
          <w:rFonts w:ascii="Arial Narrow" w:hAnsi="Arial Narrow"/>
        </w:rPr>
      </w:pPr>
      <w:r w:rsidRPr="00B2221A">
        <w:rPr>
          <w:rStyle w:val="Refdenotaderodap"/>
          <w:rFonts w:ascii="Arial Narrow" w:hAnsi="Arial Narrow"/>
        </w:rPr>
        <w:footnoteRef/>
      </w:r>
      <w:r w:rsidRPr="00B2221A">
        <w:rPr>
          <w:rFonts w:ascii="Arial Narrow" w:hAnsi="Arial Narrow"/>
        </w:rPr>
        <w:t xml:space="preserve"> </w:t>
      </w:r>
      <w:r>
        <w:rPr>
          <w:rFonts w:ascii="Arial Narrow" w:hAnsi="Arial Narrow"/>
        </w:rPr>
        <w:t xml:space="preserve">Citado em </w:t>
      </w:r>
      <w:r w:rsidRPr="00B2221A">
        <w:rPr>
          <w:rFonts w:ascii="Arial Narrow" w:hAnsi="Arial Narrow"/>
        </w:rPr>
        <w:t xml:space="preserve">J. Noakes et al. </w:t>
      </w:r>
      <w:r w:rsidRPr="00DD4EDF">
        <w:rPr>
          <w:rFonts w:ascii="Arial Narrow" w:hAnsi="Arial Narrow"/>
        </w:rPr>
        <w:t>(orgs. 2008-2010) IV</w:t>
      </w:r>
      <w:r>
        <w:rPr>
          <w:rFonts w:ascii="Arial Narrow" w:hAnsi="Arial Narrow"/>
        </w:rPr>
        <w:t xml:space="preserve"> 411.</w:t>
      </w:r>
    </w:p>
  </w:footnote>
  <w:footnote w:id="80">
    <w:p w:rsidR="00B876D9" w:rsidRPr="00397938" w:rsidRDefault="00B876D9">
      <w:pPr>
        <w:pStyle w:val="Textodenotaderodap"/>
        <w:rPr>
          <w:rFonts w:ascii="Arial Narrow" w:hAnsi="Arial Narrow"/>
        </w:rPr>
      </w:pPr>
      <w:r w:rsidRPr="00397938">
        <w:rPr>
          <w:rStyle w:val="Refdenotaderodap"/>
          <w:rFonts w:ascii="Arial Narrow" w:hAnsi="Arial Narrow"/>
        </w:rPr>
        <w:footnoteRef/>
      </w:r>
      <w:r w:rsidRPr="00397938">
        <w:rPr>
          <w:rFonts w:ascii="Arial Narrow" w:hAnsi="Arial Narrow"/>
        </w:rPr>
        <w:t xml:space="preserve"> </w:t>
      </w:r>
      <w:r>
        <w:rPr>
          <w:rFonts w:ascii="Arial Narrow" w:hAnsi="Arial Narrow"/>
        </w:rPr>
        <w:t xml:space="preserve">Citado em </w:t>
      </w:r>
      <w:r w:rsidRPr="00427AC3">
        <w:rPr>
          <w:rFonts w:ascii="Arial Narrow" w:hAnsi="Arial Narrow"/>
        </w:rPr>
        <w:t xml:space="preserve">J. C. Fest (1974) </w:t>
      </w:r>
      <w:r>
        <w:rPr>
          <w:rFonts w:ascii="Arial Narrow" w:hAnsi="Arial Narrow"/>
        </w:rPr>
        <w:t>1055 e M. Gilbert (2011 b) II 716.</w:t>
      </w:r>
    </w:p>
  </w:footnote>
  <w:footnote w:id="81">
    <w:p w:rsidR="00B876D9" w:rsidRPr="00FF0DC3" w:rsidRDefault="00B876D9">
      <w:pPr>
        <w:pStyle w:val="Textodenotaderodap"/>
        <w:rPr>
          <w:rFonts w:ascii="Arial Narrow" w:hAnsi="Arial Narrow"/>
        </w:rPr>
      </w:pPr>
      <w:r w:rsidRPr="00FF0DC3">
        <w:rPr>
          <w:rStyle w:val="Refdenotaderodap"/>
          <w:rFonts w:ascii="Arial Narrow" w:hAnsi="Arial Narrow"/>
        </w:rPr>
        <w:footnoteRef/>
      </w:r>
      <w:r w:rsidRPr="00FF0DC3">
        <w:rPr>
          <w:rFonts w:ascii="Arial Narrow" w:hAnsi="Arial Narrow"/>
        </w:rPr>
        <w:t xml:space="preserve"> </w:t>
      </w:r>
      <w:r w:rsidRPr="00FF0DC3">
        <w:rPr>
          <w:rFonts w:ascii="Arial Narrow" w:hAnsi="Arial Narrow"/>
          <w:lang w:val="fr-FR"/>
        </w:rPr>
        <w:t>E</w:t>
      </w:r>
      <w:r>
        <w:rPr>
          <w:rFonts w:ascii="Arial Narrow" w:hAnsi="Arial Narrow"/>
          <w:lang w:val="fr-FR"/>
        </w:rPr>
        <w:t xml:space="preserve">. </w:t>
      </w:r>
      <w:r w:rsidRPr="00FF0DC3">
        <w:rPr>
          <w:rFonts w:ascii="Arial Narrow" w:hAnsi="Arial Narrow"/>
          <w:lang w:val="fr-FR"/>
        </w:rPr>
        <w:t>Salomon (1993)</w:t>
      </w:r>
      <w:r>
        <w:rPr>
          <w:rFonts w:ascii="Arial Narrow" w:hAnsi="Arial Narrow"/>
          <w:lang w:val="fr-FR"/>
        </w:rPr>
        <w:t xml:space="preserve"> </w:t>
      </w:r>
      <w:r w:rsidRPr="00FF0DC3">
        <w:rPr>
          <w:rFonts w:ascii="Arial Narrow" w:hAnsi="Arial Narrow"/>
          <w:i/>
          <w:lang w:val="fr-FR"/>
        </w:rPr>
        <w:t>passim</w:t>
      </w:r>
      <w:r>
        <w:rPr>
          <w:rFonts w:ascii="Arial Narrow" w:hAnsi="Arial Narrow"/>
          <w:lang w:val="fr-FR"/>
        </w:rPr>
        <w:t>.</w:t>
      </w:r>
    </w:p>
  </w:footnote>
  <w:footnote w:id="82">
    <w:p w:rsidR="00B876D9" w:rsidRPr="009C7DA2" w:rsidRDefault="00B876D9" w:rsidP="00A445AC">
      <w:pPr>
        <w:pStyle w:val="Textodenotaderodap"/>
        <w:rPr>
          <w:rFonts w:ascii="Arial Narrow" w:hAnsi="Arial Narrow"/>
        </w:rPr>
      </w:pPr>
      <w:r w:rsidRPr="00DB61C8">
        <w:rPr>
          <w:rStyle w:val="Refdenotaderodap"/>
          <w:rFonts w:ascii="Arial Narrow" w:hAnsi="Arial Narrow"/>
        </w:rPr>
        <w:footnoteRef/>
      </w:r>
      <w:r w:rsidRPr="00FF0DC3">
        <w:rPr>
          <w:rFonts w:ascii="Arial Narrow" w:hAnsi="Arial Narrow"/>
        </w:rPr>
        <w:t xml:space="preserve"> J. Noakes et al. (orgs. </w:t>
      </w:r>
      <w:r w:rsidRPr="009C7DA2">
        <w:rPr>
          <w:rFonts w:ascii="Arial Narrow" w:hAnsi="Arial Narrow"/>
        </w:rPr>
        <w:t>2008-2010) IV 136.</w:t>
      </w:r>
      <w:r>
        <w:rPr>
          <w:rFonts w:ascii="Arial Narrow" w:hAnsi="Arial Narrow"/>
        </w:rPr>
        <w:t xml:space="preserve"> Segundo id., ibid., IV 449, num relatório enviado para o Ministério da Justiça em Maio de 1943, o presidente de um tribunal superior mencionou entre os sintomas de imoralidade sexual das jovens o contacto com prisioneiros de guerra e com trabalhadores estrangeiros. Ver ainda </w:t>
      </w:r>
      <w:r w:rsidRPr="00C77802">
        <w:rPr>
          <w:rFonts w:ascii="Arial Narrow" w:hAnsi="Arial Narrow"/>
        </w:rPr>
        <w:t xml:space="preserve">J. Kuczynski et al. (1942) 50 e </w:t>
      </w:r>
      <w:r w:rsidRPr="008A28DD">
        <w:rPr>
          <w:rFonts w:ascii="Arial Narrow" w:hAnsi="Arial Narrow"/>
          <w:bCs/>
        </w:rPr>
        <w:t>W. L. Shirer (2011) 523-524.</w:t>
      </w:r>
    </w:p>
  </w:footnote>
  <w:footnote w:id="83">
    <w:p w:rsidR="00B876D9" w:rsidRPr="005101D7" w:rsidRDefault="00B876D9" w:rsidP="00D40E60">
      <w:pPr>
        <w:pStyle w:val="Textodenotaderodap"/>
        <w:rPr>
          <w:rFonts w:ascii="Arial Narrow" w:hAnsi="Arial Narrow"/>
        </w:rPr>
      </w:pPr>
      <w:r w:rsidRPr="005101D7">
        <w:rPr>
          <w:rStyle w:val="Refdenotaderodap"/>
          <w:rFonts w:ascii="Arial Narrow" w:hAnsi="Arial Narrow"/>
        </w:rPr>
        <w:footnoteRef/>
      </w:r>
      <w:r w:rsidRPr="00C77802">
        <w:rPr>
          <w:rFonts w:ascii="Arial Narrow" w:hAnsi="Arial Narrow"/>
          <w:lang w:val="en-US"/>
        </w:rPr>
        <w:t xml:space="preserve"> J. Noakes et al. (orgs. </w:t>
      </w:r>
      <w:r w:rsidRPr="009C7DA2">
        <w:rPr>
          <w:rFonts w:ascii="Arial Narrow" w:hAnsi="Arial Narrow"/>
        </w:rPr>
        <w:t xml:space="preserve">2008-2010) </w:t>
      </w:r>
      <w:r>
        <w:rPr>
          <w:rFonts w:ascii="Arial Narrow" w:hAnsi="Arial Narrow"/>
        </w:rPr>
        <w:t xml:space="preserve">III 432. Contudo, </w:t>
      </w:r>
      <w:r w:rsidRPr="003E305A">
        <w:rPr>
          <w:rFonts w:ascii="Arial Narrow" w:hAnsi="Arial Narrow"/>
        </w:rPr>
        <w:t>G</w:t>
      </w:r>
      <w:r>
        <w:rPr>
          <w:rFonts w:ascii="Arial Narrow" w:hAnsi="Arial Narrow"/>
        </w:rPr>
        <w:t xml:space="preserve">. </w:t>
      </w:r>
      <w:r w:rsidRPr="003E305A">
        <w:rPr>
          <w:rFonts w:ascii="Arial Narrow" w:hAnsi="Arial Narrow"/>
        </w:rPr>
        <w:t>Aly et al.</w:t>
      </w:r>
      <w:r>
        <w:rPr>
          <w:rFonts w:ascii="Arial Narrow" w:hAnsi="Arial Narrow"/>
        </w:rPr>
        <w:t xml:space="preserve"> </w:t>
      </w:r>
      <w:r w:rsidRPr="00741434">
        <w:rPr>
          <w:rFonts w:ascii="Arial Narrow" w:hAnsi="Arial Narrow"/>
        </w:rPr>
        <w:t xml:space="preserve">(2006) </w:t>
      </w:r>
      <w:r w:rsidRPr="003E305A">
        <w:rPr>
          <w:rFonts w:ascii="Arial Narrow" w:hAnsi="Arial Narrow"/>
        </w:rPr>
        <w:t>203-204</w:t>
      </w:r>
      <w:r>
        <w:rPr>
          <w:rFonts w:ascii="Arial Narrow" w:hAnsi="Arial Narrow"/>
        </w:rPr>
        <w:t xml:space="preserve"> pretenderam que o programa de eutanásia </w:t>
      </w:r>
      <w:r w:rsidRPr="003E305A">
        <w:rPr>
          <w:rFonts w:ascii="Arial Narrow" w:hAnsi="Arial Narrow"/>
        </w:rPr>
        <w:t>teria beneficiado da indiferença ou mesmo do apoio activo da grande maioria da população.</w:t>
      </w:r>
    </w:p>
  </w:footnote>
  <w:footnote w:id="84">
    <w:p w:rsidR="00B876D9" w:rsidRPr="00E6006E" w:rsidRDefault="00B876D9">
      <w:pPr>
        <w:pStyle w:val="Textodenotaderodap"/>
        <w:rPr>
          <w:rFonts w:ascii="Arial Narrow" w:hAnsi="Arial Narrow"/>
        </w:rPr>
      </w:pPr>
      <w:r w:rsidRPr="00B8165E">
        <w:rPr>
          <w:rStyle w:val="Refdenotaderodap"/>
          <w:rFonts w:ascii="Arial Narrow" w:hAnsi="Arial Narrow"/>
        </w:rPr>
        <w:footnoteRef/>
      </w:r>
      <w:r w:rsidRPr="00B8165E">
        <w:rPr>
          <w:rFonts w:ascii="Arial Narrow" w:hAnsi="Arial Narrow"/>
          <w:lang w:val="en-US"/>
        </w:rPr>
        <w:t xml:space="preserve"> </w:t>
      </w:r>
      <w:r w:rsidRPr="00D40E60">
        <w:rPr>
          <w:rFonts w:ascii="Arial Narrow" w:hAnsi="Arial Narrow"/>
          <w:lang w:val="en-US"/>
        </w:rPr>
        <w:t xml:space="preserve">J. Noakes et al. (orgs. </w:t>
      </w:r>
      <w:r w:rsidRPr="00E6006E">
        <w:rPr>
          <w:rFonts w:ascii="Arial Narrow" w:hAnsi="Arial Narrow"/>
        </w:rPr>
        <w:t>2008-2010) III 439.</w:t>
      </w:r>
    </w:p>
  </w:footnote>
  <w:footnote w:id="85">
    <w:p w:rsidR="00B876D9" w:rsidRPr="00E6006E" w:rsidRDefault="00B876D9">
      <w:pPr>
        <w:pStyle w:val="Textodenotaderodap"/>
        <w:rPr>
          <w:rFonts w:ascii="Arial Narrow" w:hAnsi="Arial Narrow"/>
          <w:lang w:val="en-US"/>
        </w:rPr>
      </w:pPr>
      <w:r w:rsidRPr="00722184">
        <w:rPr>
          <w:rStyle w:val="Refdenotaderodap"/>
          <w:rFonts w:ascii="Arial Narrow" w:hAnsi="Arial Narrow"/>
        </w:rPr>
        <w:footnoteRef/>
      </w:r>
      <w:r w:rsidRPr="00722184">
        <w:rPr>
          <w:rFonts w:ascii="Arial Narrow" w:hAnsi="Arial Narrow"/>
        </w:rPr>
        <w:t xml:space="preserve"> K. A. Schleunes (1990) 53. Ver também a</w:t>
      </w:r>
      <w:r>
        <w:rPr>
          <w:rFonts w:ascii="Arial Narrow" w:hAnsi="Arial Narrow"/>
        </w:rPr>
        <w:t>s</w:t>
      </w:r>
      <w:r w:rsidRPr="00722184">
        <w:rPr>
          <w:rFonts w:ascii="Arial Narrow" w:hAnsi="Arial Narrow"/>
        </w:rPr>
        <w:t xml:space="preserve"> p</w:t>
      </w:r>
      <w:r>
        <w:rPr>
          <w:rFonts w:ascii="Arial Narrow" w:hAnsi="Arial Narrow"/>
        </w:rPr>
        <w:t xml:space="preserve">ágs. </w:t>
      </w:r>
      <w:r w:rsidRPr="00E6006E">
        <w:rPr>
          <w:rFonts w:ascii="Arial Narrow" w:hAnsi="Arial Narrow"/>
          <w:lang w:val="en-US"/>
        </w:rPr>
        <w:t>57, 58 e 60.</w:t>
      </w:r>
    </w:p>
  </w:footnote>
  <w:footnote w:id="86">
    <w:p w:rsidR="00B876D9" w:rsidRPr="008D0E0B" w:rsidRDefault="00B876D9">
      <w:pPr>
        <w:pStyle w:val="Textodenotaderodap"/>
        <w:rPr>
          <w:rFonts w:ascii="Arial Narrow" w:hAnsi="Arial Narrow"/>
          <w:lang w:val="en-US"/>
        </w:rPr>
      </w:pPr>
      <w:r w:rsidRPr="00E25175">
        <w:rPr>
          <w:rStyle w:val="Refdenotaderodap"/>
          <w:rFonts w:ascii="Arial Narrow" w:hAnsi="Arial Narrow"/>
        </w:rPr>
        <w:footnoteRef/>
      </w:r>
      <w:r w:rsidRPr="008D0E0B">
        <w:rPr>
          <w:rFonts w:ascii="Arial Narrow" w:hAnsi="Arial Narrow"/>
          <w:lang w:val="en-US"/>
        </w:rPr>
        <w:t xml:space="preserve"> </w:t>
      </w:r>
      <w:r w:rsidRPr="002B460B">
        <w:rPr>
          <w:rFonts w:ascii="Arial Narrow" w:hAnsi="Arial Narrow"/>
          <w:lang w:val="en-US"/>
        </w:rPr>
        <w:t xml:space="preserve">J. C. Fest (1974) </w:t>
      </w:r>
      <w:r>
        <w:rPr>
          <w:rFonts w:ascii="Arial Narrow" w:hAnsi="Arial Narrow"/>
          <w:lang w:val="en-US"/>
        </w:rPr>
        <w:t xml:space="preserve">718-719; </w:t>
      </w:r>
      <w:r w:rsidRPr="00D40E60">
        <w:rPr>
          <w:rFonts w:ascii="Arial Narrow" w:hAnsi="Arial Narrow"/>
          <w:lang w:val="en-US"/>
        </w:rPr>
        <w:t xml:space="preserve">J. Noakes et al. (orgs. </w:t>
      </w:r>
      <w:r w:rsidRPr="008D0E0B">
        <w:rPr>
          <w:rFonts w:ascii="Arial Narrow" w:hAnsi="Arial Narrow"/>
          <w:lang w:val="en-US"/>
        </w:rPr>
        <w:t>2008-2010) II 330</w:t>
      </w:r>
      <w:r>
        <w:rPr>
          <w:rFonts w:ascii="Arial Narrow" w:hAnsi="Arial Narrow"/>
          <w:lang w:val="en-US"/>
        </w:rPr>
        <w:t xml:space="preserve">; </w:t>
      </w:r>
      <w:r w:rsidRPr="00617E7C">
        <w:rPr>
          <w:rFonts w:ascii="Arial Narrow" w:hAnsi="Arial Narrow"/>
          <w:lang w:val="en-US"/>
        </w:rPr>
        <w:t>K. A. Schleunes (1990)</w:t>
      </w:r>
      <w:r>
        <w:rPr>
          <w:rFonts w:ascii="Arial Narrow" w:hAnsi="Arial Narrow"/>
          <w:lang w:val="en-US"/>
        </w:rPr>
        <w:t xml:space="preserve"> 58, 83, 88-89, 94</w:t>
      </w:r>
      <w:r w:rsidRPr="008D0E0B">
        <w:rPr>
          <w:rFonts w:ascii="Arial Narrow" w:hAnsi="Arial Narrow"/>
          <w:lang w:val="en-US"/>
        </w:rPr>
        <w:t>.</w:t>
      </w:r>
    </w:p>
  </w:footnote>
  <w:footnote w:id="87">
    <w:p w:rsidR="00B876D9" w:rsidRPr="008E2A26" w:rsidRDefault="00B876D9" w:rsidP="000D0272">
      <w:pPr>
        <w:pStyle w:val="Textodenotaderodap"/>
        <w:rPr>
          <w:rFonts w:ascii="Arial Narrow" w:hAnsi="Arial Narrow"/>
        </w:rPr>
      </w:pPr>
      <w:r w:rsidRPr="00743DC8">
        <w:rPr>
          <w:rStyle w:val="Refdenotaderodap"/>
          <w:rFonts w:ascii="Arial Narrow" w:hAnsi="Arial Narrow"/>
        </w:rPr>
        <w:footnoteRef/>
      </w:r>
      <w:r w:rsidRPr="000D0272">
        <w:rPr>
          <w:rFonts w:ascii="Arial Narrow" w:hAnsi="Arial Narrow"/>
          <w:lang w:val="en-US"/>
        </w:rPr>
        <w:t xml:space="preserve"> </w:t>
      </w:r>
      <w:r w:rsidRPr="00D40E60">
        <w:rPr>
          <w:rFonts w:ascii="Arial Narrow" w:hAnsi="Arial Narrow"/>
          <w:lang w:val="en-US"/>
        </w:rPr>
        <w:t xml:space="preserve">J. Noakes et al. </w:t>
      </w:r>
      <w:r w:rsidRPr="00E6006E">
        <w:rPr>
          <w:rFonts w:ascii="Arial Narrow" w:hAnsi="Arial Narrow"/>
          <w:lang w:val="en-US"/>
        </w:rPr>
        <w:t xml:space="preserve">(orgs. </w:t>
      </w:r>
      <w:r w:rsidRPr="008E2A26">
        <w:rPr>
          <w:rFonts w:ascii="Arial Narrow" w:hAnsi="Arial Narrow"/>
        </w:rPr>
        <w:t>2008-2010) II 351.</w:t>
      </w:r>
    </w:p>
  </w:footnote>
  <w:footnote w:id="88">
    <w:p w:rsidR="00B876D9" w:rsidRPr="000D0272" w:rsidRDefault="00B876D9">
      <w:pPr>
        <w:pStyle w:val="Textodenotaderodap"/>
        <w:rPr>
          <w:rFonts w:ascii="Arial Narrow" w:hAnsi="Arial Narrow"/>
        </w:rPr>
      </w:pPr>
      <w:r w:rsidRPr="00743DC8">
        <w:rPr>
          <w:rStyle w:val="Refdenotaderodap"/>
          <w:rFonts w:ascii="Arial Narrow" w:hAnsi="Arial Narrow"/>
        </w:rPr>
        <w:footnoteRef/>
      </w:r>
      <w:r w:rsidRPr="000D0272">
        <w:rPr>
          <w:rFonts w:ascii="Arial Narrow" w:hAnsi="Arial Narrow"/>
        </w:rPr>
        <w:t xml:space="preserve"> Cita</w:t>
      </w:r>
      <w:r>
        <w:rPr>
          <w:rFonts w:ascii="Arial Narrow" w:hAnsi="Arial Narrow"/>
        </w:rPr>
        <w:t xml:space="preserve">do em </w:t>
      </w:r>
      <w:r w:rsidRPr="000D0272">
        <w:rPr>
          <w:rFonts w:ascii="Arial Narrow" w:hAnsi="Arial Narrow"/>
        </w:rPr>
        <w:t>id., ibid., II 351.</w:t>
      </w:r>
    </w:p>
  </w:footnote>
  <w:footnote w:id="89">
    <w:p w:rsidR="00B876D9" w:rsidRPr="000D0272" w:rsidRDefault="00B876D9">
      <w:pPr>
        <w:pStyle w:val="Textodenotaderodap"/>
        <w:rPr>
          <w:rFonts w:ascii="Arial Narrow" w:hAnsi="Arial Narrow"/>
        </w:rPr>
      </w:pPr>
      <w:r w:rsidRPr="000D0272">
        <w:rPr>
          <w:rStyle w:val="Refdenotaderodap"/>
          <w:rFonts w:ascii="Arial Narrow" w:hAnsi="Arial Narrow"/>
        </w:rPr>
        <w:footnoteRef/>
      </w:r>
      <w:r w:rsidRPr="000D0272">
        <w:rPr>
          <w:rFonts w:ascii="Arial Narrow" w:hAnsi="Arial Narrow"/>
        </w:rPr>
        <w:t xml:space="preserve"> </w:t>
      </w:r>
      <w:r>
        <w:rPr>
          <w:rFonts w:ascii="Arial Narrow" w:hAnsi="Arial Narrow"/>
        </w:rPr>
        <w:t>Citado em id., ibid., II 352.</w:t>
      </w:r>
    </w:p>
  </w:footnote>
  <w:footnote w:id="90">
    <w:p w:rsidR="00B876D9" w:rsidRPr="00D92A72" w:rsidRDefault="00B876D9">
      <w:pPr>
        <w:pStyle w:val="Textodenotaderodap"/>
        <w:rPr>
          <w:rFonts w:ascii="Arial Narrow" w:hAnsi="Arial Narrow"/>
        </w:rPr>
      </w:pPr>
      <w:r w:rsidRPr="00D92A72">
        <w:rPr>
          <w:rStyle w:val="Refdenotaderodap"/>
          <w:rFonts w:ascii="Arial Narrow" w:hAnsi="Arial Narrow"/>
        </w:rPr>
        <w:footnoteRef/>
      </w:r>
      <w:r w:rsidRPr="00D92A72">
        <w:rPr>
          <w:rFonts w:ascii="Arial Narrow" w:hAnsi="Arial Narrow"/>
        </w:rPr>
        <w:t xml:space="preserve"> </w:t>
      </w:r>
      <w:r>
        <w:rPr>
          <w:rFonts w:ascii="Arial Narrow" w:hAnsi="Arial Narrow"/>
        </w:rPr>
        <w:t xml:space="preserve">Id., ibid., II 360-362. Escreveu K. Jaspers (1948) 177: «O anti-semitismo alemão nunca constituiu uma acção do povo. Aquando dos </w:t>
      </w:r>
      <w:r w:rsidRPr="0081773A">
        <w:rPr>
          <w:rFonts w:ascii="Arial Narrow" w:hAnsi="Arial Narrow"/>
          <w:i/>
        </w:rPr>
        <w:t>pogroms</w:t>
      </w:r>
      <w:r>
        <w:rPr>
          <w:rFonts w:ascii="Arial Narrow" w:hAnsi="Arial Narrow"/>
        </w:rPr>
        <w:t xml:space="preserve"> alemães, a população manteve-se afastada e não houve actos de crueldade espontâneos contra judeus. As massas populares calavam-se e retiravam-se, a menos que exprimissem de maneira ténue a sua indignação». Depois de citar vários relatórios confidenciais tanto do Serviço de Segurança dos SS como das autoridades locais, com data de 1939 e 1940, indicando reacções de hostilidade popular aos judeus, </w:t>
      </w:r>
      <w:r w:rsidRPr="001773D9">
        <w:rPr>
          <w:rFonts w:ascii="Arial Narrow" w:hAnsi="Arial Narrow"/>
        </w:rPr>
        <w:t>S. Friedländer (2008) 102-103 citou outros relatórios que narram manifestações de simpatia. O que pode concluir-se é que a hostilidade aos judeus estava longe de ser unânime.</w:t>
      </w:r>
    </w:p>
  </w:footnote>
  <w:footnote w:id="91">
    <w:p w:rsidR="00B876D9" w:rsidRPr="00CE6404" w:rsidRDefault="00B876D9">
      <w:pPr>
        <w:pStyle w:val="Textodenotaderodap"/>
        <w:rPr>
          <w:rFonts w:ascii="Arial Narrow" w:hAnsi="Arial Narrow"/>
        </w:rPr>
      </w:pPr>
      <w:r w:rsidRPr="00CE6404">
        <w:rPr>
          <w:rStyle w:val="Refdenotaderodap"/>
          <w:rFonts w:ascii="Arial Narrow" w:hAnsi="Arial Narrow"/>
        </w:rPr>
        <w:footnoteRef/>
      </w:r>
      <w:r w:rsidRPr="00CE6404">
        <w:rPr>
          <w:rFonts w:ascii="Arial Narrow" w:hAnsi="Arial Narrow"/>
        </w:rPr>
        <w:t xml:space="preserve"> </w:t>
      </w:r>
      <w:r>
        <w:rPr>
          <w:rFonts w:ascii="Arial Narrow" w:hAnsi="Arial Narrow"/>
        </w:rPr>
        <w:t xml:space="preserve">Este relatório, da autoria de Franz Neumann, encontra-se em </w:t>
      </w:r>
      <w:r w:rsidRPr="00CE6404">
        <w:rPr>
          <w:rFonts w:ascii="Arial Narrow" w:hAnsi="Arial Narrow"/>
        </w:rPr>
        <w:t>R. Laudani (org. 2013)</w:t>
      </w:r>
      <w:r>
        <w:rPr>
          <w:rFonts w:ascii="Arial Narrow" w:hAnsi="Arial Narrow"/>
        </w:rPr>
        <w:t xml:space="preserve"> 75-81. A passagem citada está na págs. 78-79. Note-se que na pág. 81 o relatório acrescenta: «A perseguição aos judeus, que sob ordens dos nazis é praticada por camadas cada vez mais vastas da população alemã, envolve estas camadas numa culpa colectiva». Ver igualmente </w:t>
      </w:r>
      <w:r w:rsidRPr="007E1404">
        <w:rPr>
          <w:rFonts w:ascii="Arial Narrow" w:hAnsi="Arial Narrow"/>
        </w:rPr>
        <w:t>J. C. Fest (1974) 979.</w:t>
      </w:r>
    </w:p>
  </w:footnote>
  <w:footnote w:id="9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Este caso foi relatado por Victor Klemperer no dia 24 de Novembro de 1941 em M. Chalmers (org. 2006 a) 515-516. Na </w:t>
      </w:r>
      <w:r>
        <w:rPr>
          <w:rFonts w:ascii="Arial Narrow" w:hAnsi="Arial Narrow"/>
        </w:rPr>
        <w:t>tradução</w:t>
      </w:r>
      <w:r w:rsidRPr="00016774">
        <w:rPr>
          <w:rFonts w:ascii="Arial Narrow" w:hAnsi="Arial Narrow"/>
        </w:rPr>
        <w:t xml:space="preserve"> inglesa do diário esse indiv</w:t>
      </w:r>
      <w:r>
        <w:rPr>
          <w:rFonts w:ascii="Arial Narrow" w:hAnsi="Arial Narrow"/>
        </w:rPr>
        <w:t>í</w:t>
      </w:r>
      <w:r w:rsidRPr="00016774">
        <w:rPr>
          <w:rFonts w:ascii="Arial Narrow" w:hAnsi="Arial Narrow"/>
        </w:rPr>
        <w:t xml:space="preserve">duo aparece descrito como </w:t>
      </w:r>
      <w:r w:rsidRPr="00016774">
        <w:rPr>
          <w:rFonts w:ascii="Arial Narrow" w:hAnsi="Arial Narrow"/>
          <w:i/>
          <w:iCs/>
        </w:rPr>
        <w:t>«a gentleman»</w:t>
      </w:r>
      <w:r w:rsidRPr="00016774">
        <w:rPr>
          <w:rFonts w:ascii="Arial Narrow" w:hAnsi="Arial Narrow"/>
        </w:rPr>
        <w:t>.</w:t>
      </w:r>
    </w:p>
  </w:footnote>
  <w:footnote w:id="9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Ver as entradas de 6 de Junho e 14 de Julho de 1942 e 29 de Janeiro de 1944 em id. (org. 2006 b) 78, 118 e 341 respectivamente. Por vezes foi o próprio Klemperer quem permaneceu hesitante quanto ao estatuto social, como no dia 4 de Março de 1944, quando registou que fora saudado por uma pessoa «algures entre cavalheiro e homem». Ver id., ibid., 349. Resumindo a sua experiência pessoal e a dos outros judeus que conhecia, Klemperer observou na entrada de 4 de Outubro de 1941, em id. (org. 2006 a) 508, que «não há dúvida </w:t>
      </w:r>
      <w:r>
        <w:rPr>
          <w:rFonts w:ascii="Arial Narrow" w:hAnsi="Arial Narrow"/>
        </w:rPr>
        <w:t xml:space="preserve">de </w:t>
      </w:r>
      <w:r w:rsidRPr="00016774">
        <w:rPr>
          <w:rFonts w:ascii="Arial Narrow" w:hAnsi="Arial Narrow"/>
        </w:rPr>
        <w:t>que o povo acha que a perseguição aos judeus é um pecado». «[…] a estrela judaica não deparou com muita aprovação pública», anotou ainda Klemperer em 17 de Janeiro de 1942, em id. (org. 2006 b) 5.</w:t>
      </w:r>
    </w:p>
  </w:footnote>
  <w:footnote w:id="94">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Ver as entradas de 8 de Maio, 13 de Junho e 25 de Agosto de 1942, 19 de Julho, 23 de Agosto e 27 de Setembro de 1943, 5 e 14 de Setembro de 1944 e 15 de Abril de 1945 em id. (org. 2006 b) 55, 88, 156, 286, 297, 307, 408, 414 e 523 respectivamente. Ver ainda as entradas de 19 e 26 de Abril de 1942, 6 de Março, 25 de Abril, 31 de Outubro e 11 de Dezembro de 1943 e 12 de Março e 12 de Abril de 1944 em id., ibid., 47, 50, 243, 254, 316, 320, 350 e 357 respectivamente.</w:t>
      </w:r>
    </w:p>
  </w:footnote>
  <w:footnote w:id="95">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Ver as entradas de 12 de Janeiro, 16, 18 e 22 de Fevereiro, 6, 16 e 25 de Março, 18 de Abril, 15 de Maio, 11 de Junho, 27 e 29 de Julho, 24 de Setembro e 5 de Outubro de 1942, 18 de Fevereiro, 16 e 29 de Abril, 5 e 21 de Maio, 4 e 23 de Junho, 14 e 23 de Agosto, 21 e 27 de Setembro, 18 de Outubro e 5 de Dezembro de 1943, 5 de Janeiro, 7 de Fevereiro, 19 de Março, 2, 3 e 14 de Abril, 20 e 24 de Agosto de 1944 e 20 e 29 de Janeiro e 8 de Fevereiro de 1945 em id., ibid., 3-4, 16, 17, 19, 25, 30, 31, 37, 44, 59-60, 85-86, 129, 131, 176, 178, 235, 250, 259, 263, 270, 274, 281, 294, 297, 304, 307, 314, 319, 332, 342, 352, 354-355, 355-356, 358, 402, 403, 454, 458 e 462 respectivamente.</w:t>
      </w:r>
      <w:r>
        <w:rPr>
          <w:rFonts w:ascii="Arial Narrow" w:hAnsi="Arial Narrow"/>
        </w:rPr>
        <w:t xml:space="preserve"> </w:t>
      </w:r>
    </w:p>
  </w:footnote>
  <w:footnote w:id="96">
    <w:p w:rsidR="00B876D9" w:rsidRPr="007F1D8F" w:rsidRDefault="00B876D9">
      <w:pPr>
        <w:pStyle w:val="Textodenotaderodap"/>
        <w:rPr>
          <w:rFonts w:ascii="Arial Narrow" w:hAnsi="Arial Narrow"/>
        </w:rPr>
      </w:pPr>
      <w:r w:rsidRPr="00036E69">
        <w:rPr>
          <w:rStyle w:val="Refdenotaderodap"/>
          <w:rFonts w:ascii="Arial Narrow" w:hAnsi="Arial Narrow"/>
        </w:rPr>
        <w:footnoteRef/>
      </w:r>
      <w:r w:rsidRPr="009F579B">
        <w:rPr>
          <w:rFonts w:ascii="Arial Narrow" w:hAnsi="Arial Narrow"/>
          <w:lang w:val="en-US"/>
        </w:rPr>
        <w:t xml:space="preserve"> J. Noakes et al. (orgs. </w:t>
      </w:r>
      <w:r w:rsidRPr="007F1D8F">
        <w:rPr>
          <w:rFonts w:ascii="Arial Narrow" w:hAnsi="Arial Narrow"/>
        </w:rPr>
        <w:t>200</w:t>
      </w:r>
      <w:r>
        <w:rPr>
          <w:rFonts w:ascii="Arial Narrow" w:hAnsi="Arial Narrow"/>
        </w:rPr>
        <w:t>8-2010</w:t>
      </w:r>
      <w:r w:rsidRPr="007F1D8F">
        <w:rPr>
          <w:rFonts w:ascii="Arial Narrow" w:hAnsi="Arial Narrow"/>
        </w:rPr>
        <w:t xml:space="preserve">) </w:t>
      </w:r>
      <w:r>
        <w:rPr>
          <w:rFonts w:ascii="Arial Narrow" w:hAnsi="Arial Narrow"/>
        </w:rPr>
        <w:t xml:space="preserve">III </w:t>
      </w:r>
      <w:r w:rsidRPr="007F1D8F">
        <w:rPr>
          <w:rFonts w:ascii="Arial Narrow" w:hAnsi="Arial Narrow"/>
        </w:rPr>
        <w:t>612.</w:t>
      </w:r>
    </w:p>
  </w:footnote>
  <w:footnote w:id="97">
    <w:p w:rsidR="00B876D9" w:rsidRPr="00E259FF" w:rsidRDefault="00B876D9">
      <w:pPr>
        <w:pStyle w:val="Textodenotaderodap"/>
        <w:rPr>
          <w:rFonts w:ascii="Arial Narrow" w:hAnsi="Arial Narrow"/>
        </w:rPr>
      </w:pPr>
      <w:r w:rsidRPr="00E259FF">
        <w:rPr>
          <w:rStyle w:val="Refdenotaderodap"/>
          <w:rFonts w:ascii="Arial Narrow" w:hAnsi="Arial Narrow"/>
        </w:rPr>
        <w:footnoteRef/>
      </w:r>
      <w:r w:rsidRPr="00E259FF">
        <w:rPr>
          <w:rFonts w:ascii="Arial Narrow" w:hAnsi="Arial Narrow"/>
        </w:rPr>
        <w:t xml:space="preserve"> S. Friedländer (2008) 388.</w:t>
      </w:r>
      <w:r>
        <w:rPr>
          <w:rFonts w:ascii="Arial Narrow" w:hAnsi="Arial Narrow"/>
        </w:rPr>
        <w:t xml:space="preserve"> Este autor deu mais exemplos nas págs. 388-391, mas como perante tudo o que mostre a força do assimilacionismo, os sionistas têm de insistir na inevitabilidade da exclusão, </w:t>
      </w:r>
      <w:r w:rsidRPr="00E259FF">
        <w:rPr>
          <w:rFonts w:ascii="Arial Narrow" w:hAnsi="Arial Narrow"/>
        </w:rPr>
        <w:t>S</w:t>
      </w:r>
      <w:r>
        <w:rPr>
          <w:rFonts w:ascii="Arial Narrow" w:hAnsi="Arial Narrow"/>
        </w:rPr>
        <w:t>aul</w:t>
      </w:r>
      <w:r w:rsidRPr="00E259FF">
        <w:rPr>
          <w:rFonts w:ascii="Arial Narrow" w:hAnsi="Arial Narrow"/>
        </w:rPr>
        <w:t xml:space="preserve"> Friedländer </w:t>
      </w:r>
      <w:r>
        <w:rPr>
          <w:rFonts w:ascii="Arial Narrow" w:hAnsi="Arial Narrow"/>
        </w:rPr>
        <w:t>concluiu (pág. 391) que «todas as interpretações parecem confirmar o facto de que as reacções negativas à introdução da estrela por uma parte da população germânica foram efémeras e não contribuíram para modificar a aceitação e a passividade gerais».</w:t>
      </w:r>
    </w:p>
  </w:footnote>
  <w:footnote w:id="98">
    <w:p w:rsidR="00B876D9" w:rsidRPr="00EC7BE5" w:rsidRDefault="00B876D9">
      <w:pPr>
        <w:pStyle w:val="Textodenotaderodap"/>
        <w:rPr>
          <w:rFonts w:ascii="Arial Narrow" w:hAnsi="Arial Narrow"/>
        </w:rPr>
      </w:pPr>
      <w:r w:rsidRPr="00EC7BE5">
        <w:rPr>
          <w:rStyle w:val="Refdenotaderodap"/>
          <w:rFonts w:ascii="Arial Narrow" w:hAnsi="Arial Narrow"/>
        </w:rPr>
        <w:footnoteRef/>
      </w:r>
      <w:r w:rsidRPr="00EC7BE5">
        <w:rPr>
          <w:rFonts w:ascii="Arial Narrow" w:hAnsi="Arial Narrow"/>
        </w:rPr>
        <w:t xml:space="preserve"> </w:t>
      </w:r>
      <w:r>
        <w:rPr>
          <w:rFonts w:ascii="Arial Narrow" w:hAnsi="Arial Narrow"/>
        </w:rPr>
        <w:t>Id., ibid., 468.</w:t>
      </w:r>
    </w:p>
  </w:footnote>
  <w:footnote w:id="99">
    <w:p w:rsidR="00B876D9" w:rsidRPr="00EC7BE5" w:rsidRDefault="00B876D9">
      <w:pPr>
        <w:pStyle w:val="Textodenotaderodap"/>
        <w:rPr>
          <w:rFonts w:ascii="Arial Narrow" w:hAnsi="Arial Narrow"/>
          <w:lang w:val="en-US"/>
        </w:rPr>
      </w:pPr>
      <w:r w:rsidRPr="001B2FB3">
        <w:rPr>
          <w:rStyle w:val="Refdenotaderodap"/>
          <w:rFonts w:ascii="Arial Narrow" w:hAnsi="Arial Narrow"/>
        </w:rPr>
        <w:footnoteRef/>
      </w:r>
      <w:r w:rsidRPr="001B2FB3">
        <w:rPr>
          <w:rFonts w:ascii="Arial Narrow" w:hAnsi="Arial Narrow"/>
        </w:rPr>
        <w:t xml:space="preserve"> </w:t>
      </w:r>
      <w:r>
        <w:rPr>
          <w:rFonts w:ascii="Arial Narrow" w:hAnsi="Arial Narrow"/>
        </w:rPr>
        <w:t xml:space="preserve">Citado em </w:t>
      </w:r>
      <w:r w:rsidRPr="00E259FF">
        <w:rPr>
          <w:rFonts w:ascii="Arial Narrow" w:hAnsi="Arial Narrow"/>
        </w:rPr>
        <w:t xml:space="preserve">J. Noakes et al. </w:t>
      </w:r>
      <w:r w:rsidRPr="00EC7BE5">
        <w:rPr>
          <w:rFonts w:ascii="Arial Narrow" w:hAnsi="Arial Narrow"/>
          <w:lang w:val="en-US"/>
        </w:rPr>
        <w:t>(orgs. 2008-2010) III 613.</w:t>
      </w:r>
    </w:p>
  </w:footnote>
  <w:footnote w:id="100">
    <w:p w:rsidR="00B876D9" w:rsidRPr="009B5AAF" w:rsidRDefault="00B876D9">
      <w:pPr>
        <w:pStyle w:val="Textodenotaderodap"/>
        <w:rPr>
          <w:rFonts w:ascii="Arial Narrow" w:hAnsi="Arial Narrow"/>
          <w:lang w:val="en-US"/>
        </w:rPr>
      </w:pPr>
      <w:r w:rsidRPr="009B5AAF">
        <w:rPr>
          <w:rStyle w:val="Refdenotaderodap"/>
          <w:rFonts w:ascii="Arial Narrow" w:hAnsi="Arial Narrow"/>
        </w:rPr>
        <w:footnoteRef/>
      </w:r>
      <w:r w:rsidRPr="009B5AAF">
        <w:rPr>
          <w:rFonts w:ascii="Arial Narrow" w:hAnsi="Arial Narrow"/>
          <w:lang w:val="en-US"/>
        </w:rPr>
        <w:t xml:space="preserve"> S. Friedländer (2008)</w:t>
      </w:r>
      <w:r>
        <w:rPr>
          <w:rFonts w:ascii="Arial Narrow" w:hAnsi="Arial Narrow"/>
          <w:lang w:val="en-US"/>
        </w:rPr>
        <w:t xml:space="preserve"> 559.</w:t>
      </w:r>
    </w:p>
  </w:footnote>
  <w:footnote w:id="101">
    <w:p w:rsidR="00B876D9" w:rsidRPr="00C77802" w:rsidRDefault="00B876D9">
      <w:pPr>
        <w:pStyle w:val="Textodenotaderodap"/>
        <w:rPr>
          <w:rFonts w:ascii="Arial Narrow" w:hAnsi="Arial Narrow"/>
        </w:rPr>
      </w:pPr>
      <w:r w:rsidRPr="00EC0B1A">
        <w:rPr>
          <w:rStyle w:val="Refdenotaderodap"/>
          <w:rFonts w:ascii="Arial Narrow" w:hAnsi="Arial Narrow"/>
        </w:rPr>
        <w:footnoteRef/>
      </w:r>
      <w:r w:rsidRPr="00EC7BE5">
        <w:rPr>
          <w:rFonts w:ascii="Arial Narrow" w:hAnsi="Arial Narrow"/>
          <w:lang w:val="en-US"/>
        </w:rPr>
        <w:t xml:space="preserve"> </w:t>
      </w:r>
      <w:r>
        <w:rPr>
          <w:rFonts w:ascii="Arial Narrow" w:hAnsi="Arial Narrow"/>
          <w:lang w:val="en-US"/>
        </w:rPr>
        <w:t xml:space="preserve">Id., ibid., 962; </w:t>
      </w:r>
      <w:r w:rsidRPr="009B5AAF">
        <w:rPr>
          <w:rFonts w:ascii="Arial Narrow" w:hAnsi="Arial Narrow"/>
          <w:lang w:val="en-US"/>
        </w:rPr>
        <w:t xml:space="preserve">J. Noakes et al. </w:t>
      </w:r>
      <w:r w:rsidRPr="00C77802">
        <w:rPr>
          <w:rFonts w:ascii="Arial Narrow" w:hAnsi="Arial Narrow"/>
        </w:rPr>
        <w:t>(orgs. 2008-2010) IV 640.</w:t>
      </w:r>
    </w:p>
  </w:footnote>
  <w:footnote w:id="102">
    <w:p w:rsidR="00B876D9" w:rsidRPr="008D2710" w:rsidRDefault="00B876D9">
      <w:pPr>
        <w:pStyle w:val="Textodenotaderodap"/>
        <w:rPr>
          <w:rFonts w:ascii="Arial Narrow" w:hAnsi="Arial Narrow"/>
        </w:rPr>
      </w:pPr>
      <w:r w:rsidRPr="008D2710">
        <w:rPr>
          <w:rStyle w:val="Refdenotaderodap"/>
          <w:rFonts w:ascii="Arial Narrow" w:hAnsi="Arial Narrow"/>
        </w:rPr>
        <w:footnoteRef/>
      </w:r>
      <w:r w:rsidRPr="008D2710">
        <w:rPr>
          <w:rFonts w:ascii="Arial Narrow" w:hAnsi="Arial Narrow"/>
        </w:rPr>
        <w:t xml:space="preserve"> </w:t>
      </w:r>
      <w:r>
        <w:rPr>
          <w:rFonts w:ascii="Arial Narrow" w:hAnsi="Arial Narrow"/>
        </w:rPr>
        <w:t xml:space="preserve">Citado em </w:t>
      </w:r>
      <w:r w:rsidRPr="00C77802">
        <w:rPr>
          <w:rFonts w:ascii="Arial Narrow" w:hAnsi="Arial Narrow"/>
        </w:rPr>
        <w:t xml:space="preserve">J. Noakes et al. (orgs. 2008-2010) </w:t>
      </w:r>
      <w:r>
        <w:rPr>
          <w:rFonts w:ascii="Arial Narrow" w:hAnsi="Arial Narrow"/>
        </w:rPr>
        <w:t xml:space="preserve">IV 652. Lêem-se opiniões idênticas num relatório de Março de 1945 em id., ibid., IV 652. Ver também </w:t>
      </w:r>
      <w:r w:rsidRPr="00BE2809">
        <w:rPr>
          <w:rFonts w:ascii="Arial Narrow" w:hAnsi="Arial Narrow"/>
        </w:rPr>
        <w:t>S. Friedländer (2008)</w:t>
      </w:r>
      <w:r>
        <w:rPr>
          <w:rFonts w:ascii="Arial Narrow" w:hAnsi="Arial Narrow"/>
        </w:rPr>
        <w:t xml:space="preserve"> 962.</w:t>
      </w:r>
    </w:p>
  </w:footnote>
  <w:footnote w:id="103">
    <w:p w:rsidR="00B876D9" w:rsidRPr="00977CE0" w:rsidRDefault="00B876D9" w:rsidP="008B08BF">
      <w:pPr>
        <w:pStyle w:val="Textodenotaderodap"/>
        <w:rPr>
          <w:rFonts w:ascii="Arial Narrow" w:hAnsi="Arial Narrow"/>
        </w:rPr>
      </w:pPr>
      <w:r w:rsidRPr="00977CE0">
        <w:rPr>
          <w:rStyle w:val="Refdenotaderodap"/>
          <w:rFonts w:ascii="Arial Narrow" w:hAnsi="Arial Narrow"/>
        </w:rPr>
        <w:footnoteRef/>
      </w:r>
      <w:r w:rsidRPr="00977CE0">
        <w:rPr>
          <w:rFonts w:ascii="Arial Narrow" w:hAnsi="Arial Narrow"/>
        </w:rPr>
        <w:t xml:space="preserve"> </w:t>
      </w:r>
      <w:r>
        <w:rPr>
          <w:rFonts w:ascii="Arial Narrow" w:hAnsi="Arial Narrow"/>
        </w:rPr>
        <w:t xml:space="preserve">Embora a filiação na Juventude Hitleriana só se tivesse tornado legalmente obrigatória com um decreto de 25 de Março de 1939, já antes disso as pressões exercidas pelos professores eram muito fortes. Ver </w:t>
      </w:r>
      <w:r w:rsidRPr="00C77802">
        <w:rPr>
          <w:rFonts w:ascii="Arial Narrow" w:hAnsi="Arial Narrow"/>
        </w:rPr>
        <w:t xml:space="preserve">J. Noakes et al. (orgs. 2008-2010) </w:t>
      </w:r>
      <w:r>
        <w:rPr>
          <w:rFonts w:ascii="Arial Narrow" w:hAnsi="Arial Narrow"/>
        </w:rPr>
        <w:t xml:space="preserve">II 223 e segs. No entanto, segundo </w:t>
      </w:r>
      <w:r w:rsidRPr="002F29F2">
        <w:rPr>
          <w:rFonts w:ascii="Arial Narrow" w:hAnsi="Arial Narrow"/>
        </w:rPr>
        <w:t xml:space="preserve">D. Orlow (2009) 90 a obrigatoriedade da inscrição na Juventude Hitleriana dataria de Dezembro de 1936. </w:t>
      </w:r>
      <w:r w:rsidRPr="00DC57C7">
        <w:rPr>
          <w:rFonts w:ascii="Arial Narrow" w:hAnsi="Arial Narrow"/>
          <w:bCs/>
        </w:rPr>
        <w:t xml:space="preserve">S. G. Payne </w:t>
      </w:r>
      <w:r w:rsidRPr="00DC57C7">
        <w:rPr>
          <w:rFonts w:ascii="Arial Narrow" w:hAnsi="Arial Narrow"/>
        </w:rPr>
        <w:t xml:space="preserve">(2003 b) 192 indicou que em 1939 pertenciam à Juventude Hitleriana 82% de todos os rapazes entre catorze e dezoito anos, uma proporção que subiu </w:t>
      </w:r>
      <w:r>
        <w:rPr>
          <w:rFonts w:ascii="Arial Narrow" w:hAnsi="Arial Narrow"/>
        </w:rPr>
        <w:t>par</w:t>
      </w:r>
      <w:r w:rsidRPr="00DC57C7">
        <w:rPr>
          <w:rFonts w:ascii="Arial Narrow" w:hAnsi="Arial Narrow"/>
        </w:rPr>
        <w:t>a 90% nos primeiros anos da guerra.</w:t>
      </w:r>
    </w:p>
  </w:footnote>
  <w:footnote w:id="104">
    <w:p w:rsidR="00B876D9" w:rsidRPr="004854D5" w:rsidRDefault="00B876D9">
      <w:pPr>
        <w:pStyle w:val="Textodenotaderodap"/>
        <w:rPr>
          <w:rFonts w:ascii="Arial Narrow" w:hAnsi="Arial Narrow"/>
        </w:rPr>
      </w:pPr>
      <w:r w:rsidRPr="004854D5">
        <w:rPr>
          <w:rStyle w:val="Refdenotaderodap"/>
          <w:rFonts w:ascii="Arial Narrow" w:hAnsi="Arial Narrow"/>
        </w:rPr>
        <w:footnoteRef/>
      </w:r>
      <w:r w:rsidRPr="004854D5">
        <w:rPr>
          <w:rFonts w:ascii="Arial Narrow" w:hAnsi="Arial Narrow"/>
        </w:rPr>
        <w:t xml:space="preserve"> </w:t>
      </w:r>
      <w:r>
        <w:rPr>
          <w:rFonts w:ascii="Arial Narrow" w:hAnsi="Arial Narrow"/>
        </w:rPr>
        <w:t xml:space="preserve">Citado em </w:t>
      </w:r>
      <w:r w:rsidRPr="00DC57C7">
        <w:rPr>
          <w:rFonts w:ascii="Arial Narrow" w:hAnsi="Arial Narrow"/>
        </w:rPr>
        <w:t xml:space="preserve">J. Noakes et al. (orgs. </w:t>
      </w:r>
      <w:r w:rsidRPr="007F1D8F">
        <w:rPr>
          <w:rFonts w:ascii="Arial Narrow" w:hAnsi="Arial Narrow"/>
        </w:rPr>
        <w:t>200</w:t>
      </w:r>
      <w:r>
        <w:rPr>
          <w:rFonts w:ascii="Arial Narrow" w:hAnsi="Arial Narrow"/>
        </w:rPr>
        <w:t>8-2010</w:t>
      </w:r>
      <w:r w:rsidRPr="007F1D8F">
        <w:rPr>
          <w:rFonts w:ascii="Arial Narrow" w:hAnsi="Arial Narrow"/>
        </w:rPr>
        <w:t xml:space="preserve">) </w:t>
      </w:r>
      <w:r>
        <w:rPr>
          <w:rFonts w:ascii="Arial Narrow" w:hAnsi="Arial Narrow"/>
        </w:rPr>
        <w:t>IV 452.</w:t>
      </w:r>
    </w:p>
  </w:footnote>
  <w:footnote w:id="105">
    <w:p w:rsidR="00B876D9" w:rsidRPr="00F66A2F" w:rsidRDefault="00B876D9">
      <w:pPr>
        <w:pStyle w:val="Textodenotaderodap"/>
        <w:rPr>
          <w:rFonts w:ascii="Arial Narrow" w:hAnsi="Arial Narrow"/>
        </w:rPr>
      </w:pPr>
      <w:r w:rsidRPr="00F66A2F">
        <w:rPr>
          <w:rStyle w:val="Refdenotaderodap"/>
          <w:rFonts w:ascii="Arial Narrow" w:hAnsi="Arial Narrow"/>
        </w:rPr>
        <w:footnoteRef/>
      </w:r>
      <w:r w:rsidRPr="00F66A2F">
        <w:rPr>
          <w:rFonts w:ascii="Arial Narrow" w:hAnsi="Arial Narrow"/>
        </w:rPr>
        <w:t xml:space="preserve"> </w:t>
      </w:r>
      <w:r>
        <w:rPr>
          <w:rFonts w:ascii="Arial Narrow" w:hAnsi="Arial Narrow"/>
        </w:rPr>
        <w:t>Citado em id., ibid., IV 452.</w:t>
      </w:r>
    </w:p>
  </w:footnote>
  <w:footnote w:id="106">
    <w:p w:rsidR="00B876D9" w:rsidRPr="00B80144" w:rsidRDefault="00B876D9" w:rsidP="00CB0E54">
      <w:pPr>
        <w:pStyle w:val="Textodenotaderodap"/>
        <w:rPr>
          <w:rFonts w:ascii="Arial Narrow" w:hAnsi="Arial Narrow"/>
        </w:rPr>
      </w:pPr>
      <w:r w:rsidRPr="00B80144">
        <w:rPr>
          <w:rStyle w:val="Refdenotaderodap"/>
          <w:rFonts w:ascii="Arial Narrow" w:hAnsi="Arial Narrow"/>
        </w:rPr>
        <w:footnoteRef/>
      </w:r>
      <w:r w:rsidRPr="00B80144">
        <w:rPr>
          <w:rFonts w:ascii="Arial Narrow" w:hAnsi="Arial Narrow"/>
        </w:rPr>
        <w:t xml:space="preserve"> </w:t>
      </w:r>
      <w:r>
        <w:rPr>
          <w:rFonts w:ascii="Arial Narrow" w:hAnsi="Arial Narrow"/>
        </w:rPr>
        <w:t>Este comportamento assumiu proporções mais vastas, porque num campo de crianças evacuadas de cidades bombardeadas um dos professores ensinou canções de marinheiros inglesas. Ver id., ibid., IV 439.</w:t>
      </w:r>
    </w:p>
  </w:footnote>
  <w:footnote w:id="107">
    <w:p w:rsidR="00B876D9" w:rsidRPr="002A2022"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Acerca destes dois movimentos de contestação juvenil ver «Children», em I. C. B. Dear et al. </w:t>
      </w:r>
      <w:r w:rsidRPr="002A2022">
        <w:rPr>
          <w:rFonts w:ascii="Arial Narrow" w:hAnsi="Arial Narrow"/>
        </w:rPr>
        <w:t>(orgs. 1995) 209-210</w:t>
      </w:r>
      <w:r>
        <w:rPr>
          <w:rFonts w:ascii="Arial Narrow" w:hAnsi="Arial Narrow"/>
        </w:rPr>
        <w:t>,</w:t>
      </w:r>
      <w:r w:rsidRPr="002A2022">
        <w:rPr>
          <w:rFonts w:ascii="Arial Narrow" w:hAnsi="Arial Narrow"/>
        </w:rPr>
        <w:t xml:space="preserve"> </w:t>
      </w:r>
      <w:r w:rsidRPr="00940380">
        <w:rPr>
          <w:rFonts w:ascii="Arial Narrow" w:hAnsi="Arial Narrow"/>
        </w:rPr>
        <w:t xml:space="preserve">B. L. Davis (2007) </w:t>
      </w:r>
      <w:r>
        <w:rPr>
          <w:rFonts w:ascii="Arial Narrow" w:hAnsi="Arial Narrow"/>
        </w:rPr>
        <w:t xml:space="preserve">23-24 </w:t>
      </w:r>
      <w:r w:rsidRPr="002A2022">
        <w:rPr>
          <w:rFonts w:ascii="Arial Narrow" w:hAnsi="Arial Narrow"/>
        </w:rPr>
        <w:t>e J. Noakes et al. (orgs. 2008-2010) IV 450-455, 459-460. Ver ainda J. Caplan (org. 1995) 237</w:t>
      </w:r>
      <w:r>
        <w:rPr>
          <w:rFonts w:ascii="Arial Narrow" w:hAnsi="Arial Narrow"/>
        </w:rPr>
        <w:t xml:space="preserve">, </w:t>
      </w:r>
      <w:r w:rsidRPr="008C4D99">
        <w:rPr>
          <w:rFonts w:ascii="Arial Narrow" w:hAnsi="Arial Narrow"/>
        </w:rPr>
        <w:t>Sh. Fitzpatrick et al. (2009) 272-273</w:t>
      </w:r>
      <w:r>
        <w:rPr>
          <w:rFonts w:ascii="Arial Narrow" w:hAnsi="Arial Narrow"/>
        </w:rPr>
        <w:t xml:space="preserve"> e </w:t>
      </w:r>
      <w:r w:rsidRPr="00822644">
        <w:rPr>
          <w:rFonts w:ascii="Arial Narrow" w:hAnsi="Arial Narrow"/>
        </w:rPr>
        <w:t>D. Welch (2002) 76-78</w:t>
      </w:r>
      <w:r w:rsidRPr="002A2022">
        <w:rPr>
          <w:rFonts w:ascii="Arial Narrow" w:hAnsi="Arial Narrow"/>
        </w:rPr>
        <w:t>.</w:t>
      </w:r>
      <w:r>
        <w:rPr>
          <w:rFonts w:ascii="Arial Narrow" w:hAnsi="Arial Narrow"/>
        </w:rPr>
        <w:t xml:space="preserve"> </w:t>
      </w:r>
      <w:r w:rsidRPr="00B3278E">
        <w:rPr>
          <w:rFonts w:ascii="Arial Narrow" w:hAnsi="Arial Narrow"/>
        </w:rPr>
        <w:t xml:space="preserve">Ph. Burrin (2000) </w:t>
      </w:r>
      <w:r>
        <w:rPr>
          <w:rFonts w:ascii="Arial Narrow" w:hAnsi="Arial Narrow"/>
        </w:rPr>
        <w:t xml:space="preserve">37 considerou que aquele tipo de comportamentos decorria «mais da marginalidade </w:t>
      </w:r>
      <w:r w:rsidRPr="00F72F26">
        <w:rPr>
          <w:rFonts w:ascii="Arial Narrow" w:hAnsi="Arial Narrow"/>
          <w:i/>
        </w:rPr>
        <w:t>(déviance)</w:t>
      </w:r>
      <w:r>
        <w:rPr>
          <w:rFonts w:ascii="Arial Narrow" w:hAnsi="Arial Narrow"/>
        </w:rPr>
        <w:t xml:space="preserve"> do que da resistência», o que me parece esclarecer melhor as concepções sociais deste historiador do que aqueles movimentos de contestação. Basta a leitura de </w:t>
      </w:r>
      <w:r w:rsidRPr="008C4D99">
        <w:rPr>
          <w:rFonts w:ascii="Arial Narrow" w:hAnsi="Arial Narrow"/>
        </w:rPr>
        <w:t>Ch. Gerlach et al. (2009) 144-151 para verificar que as autoridades do Reich não confundiam os movimentos de contestação juvenil com a categoria muito mais vasta dos «associais», e aliás neste capítulo os autores nem sequer consideraram aqueles movimentos.</w:t>
      </w:r>
    </w:p>
  </w:footnote>
  <w:footnote w:id="108">
    <w:p w:rsidR="00B876D9" w:rsidRPr="00390AE5" w:rsidRDefault="00B876D9">
      <w:pPr>
        <w:pStyle w:val="Textodenotaderodap"/>
        <w:rPr>
          <w:rFonts w:ascii="Arial Narrow" w:hAnsi="Arial Narrow"/>
        </w:rPr>
      </w:pPr>
      <w:r w:rsidRPr="00BC0B4E">
        <w:rPr>
          <w:rStyle w:val="Refdenotaderodap"/>
          <w:rFonts w:ascii="Arial Narrow" w:hAnsi="Arial Narrow"/>
        </w:rPr>
        <w:footnoteRef/>
      </w:r>
      <w:r w:rsidRPr="00390AE5">
        <w:rPr>
          <w:rFonts w:ascii="Arial Narrow" w:hAnsi="Arial Narrow"/>
        </w:rPr>
        <w:t xml:space="preserve"> J. C. Fest (1974) 1233.</w:t>
      </w:r>
    </w:p>
  </w:footnote>
  <w:footnote w:id="109">
    <w:p w:rsidR="00B876D9" w:rsidRPr="009E3FE2" w:rsidRDefault="00B876D9">
      <w:pPr>
        <w:pStyle w:val="Textodenotaderodap"/>
        <w:rPr>
          <w:rFonts w:ascii="Arial Narrow" w:hAnsi="Arial Narrow"/>
        </w:rPr>
      </w:pPr>
      <w:r w:rsidRPr="00A32BFB">
        <w:rPr>
          <w:rStyle w:val="Refdenotaderodap"/>
          <w:rFonts w:ascii="Arial Narrow" w:hAnsi="Arial Narrow"/>
        </w:rPr>
        <w:footnoteRef/>
      </w:r>
      <w:r w:rsidRPr="00390AE5">
        <w:rPr>
          <w:rFonts w:ascii="Arial Narrow" w:hAnsi="Arial Narrow"/>
        </w:rPr>
        <w:t xml:space="preserve"> R. Bessel (2010) 35, 101; </w:t>
      </w:r>
      <w:r w:rsidRPr="007A35C9">
        <w:rPr>
          <w:rFonts w:ascii="Arial Narrow" w:hAnsi="Arial Narrow"/>
        </w:rPr>
        <w:t>ver ainda as p</w:t>
      </w:r>
      <w:r>
        <w:rPr>
          <w:rFonts w:ascii="Arial Narrow" w:hAnsi="Arial Narrow"/>
        </w:rPr>
        <w:t xml:space="preserve">ágs. </w:t>
      </w:r>
      <w:r w:rsidRPr="009E3FE2">
        <w:rPr>
          <w:rFonts w:ascii="Arial Narrow" w:hAnsi="Arial Narrow"/>
        </w:rPr>
        <w:t>43-44, 58</w:t>
      </w:r>
      <w:r>
        <w:rPr>
          <w:rFonts w:ascii="Arial Narrow" w:hAnsi="Arial Narrow"/>
        </w:rPr>
        <w:t>,</w:t>
      </w:r>
      <w:r w:rsidRPr="009E3FE2">
        <w:rPr>
          <w:rFonts w:ascii="Arial Narrow" w:hAnsi="Arial Narrow"/>
        </w:rPr>
        <w:t xml:space="preserve"> 76-77</w:t>
      </w:r>
      <w:r>
        <w:rPr>
          <w:rFonts w:ascii="Arial Narrow" w:hAnsi="Arial Narrow"/>
        </w:rPr>
        <w:t>, 85, 99-104 e 179</w:t>
      </w:r>
      <w:r w:rsidRPr="009E3FE2">
        <w:rPr>
          <w:rFonts w:ascii="Arial Narrow" w:hAnsi="Arial Narrow"/>
        </w:rPr>
        <w:t>.</w:t>
      </w:r>
      <w:r>
        <w:rPr>
          <w:rFonts w:ascii="Arial Narrow" w:hAnsi="Arial Narrow"/>
        </w:rPr>
        <w:t xml:space="preserve"> Ver também </w:t>
      </w:r>
      <w:r w:rsidRPr="0076219F">
        <w:rPr>
          <w:rFonts w:ascii="Arial Narrow" w:hAnsi="Arial Narrow"/>
        </w:rPr>
        <w:t>H. Eberle et al. (org. 2005)</w:t>
      </w:r>
      <w:r>
        <w:rPr>
          <w:rFonts w:ascii="Arial Narrow" w:hAnsi="Arial Narrow"/>
        </w:rPr>
        <w:t xml:space="preserve"> 322-323, 404 e 426. </w:t>
      </w:r>
      <w:r w:rsidRPr="008B55BB">
        <w:rPr>
          <w:rFonts w:ascii="Arial Narrow" w:hAnsi="Arial Narrow"/>
        </w:rPr>
        <w:t>Henrik Eberle et al.</w:t>
      </w:r>
      <w:r>
        <w:rPr>
          <w:rFonts w:ascii="Arial Narrow" w:hAnsi="Arial Narrow"/>
        </w:rPr>
        <w:t>, op. cit., 452 n. 14 referiram dez mil execuções de «desertores».</w:t>
      </w:r>
    </w:p>
  </w:footnote>
  <w:footnote w:id="110">
    <w:p w:rsidR="00B876D9" w:rsidRPr="00321187" w:rsidRDefault="00B876D9">
      <w:pPr>
        <w:pStyle w:val="Textodenotaderodap"/>
        <w:rPr>
          <w:rFonts w:ascii="Arial Narrow" w:hAnsi="Arial Narrow"/>
          <w:lang w:val="en-US"/>
        </w:rPr>
      </w:pPr>
      <w:r w:rsidRPr="00390AE5">
        <w:rPr>
          <w:rStyle w:val="Refdenotaderodap"/>
          <w:rFonts w:ascii="Arial Narrow" w:hAnsi="Arial Narrow"/>
        </w:rPr>
        <w:footnoteRef/>
      </w:r>
      <w:r w:rsidRPr="00321187">
        <w:rPr>
          <w:rFonts w:ascii="Arial Narrow" w:hAnsi="Arial Narrow"/>
          <w:lang w:val="en-US"/>
        </w:rPr>
        <w:t xml:space="preserve"> H. Eberle et al. (org. 2005) 340, 404.</w:t>
      </w:r>
    </w:p>
  </w:footnote>
  <w:footnote w:id="111">
    <w:p w:rsidR="00B876D9" w:rsidRPr="00321187" w:rsidRDefault="00B876D9">
      <w:pPr>
        <w:pStyle w:val="Textodenotaderodap"/>
        <w:rPr>
          <w:rFonts w:ascii="Arial Narrow" w:hAnsi="Arial Narrow"/>
          <w:lang w:val="en-US"/>
        </w:rPr>
      </w:pPr>
      <w:r w:rsidRPr="00B735F2">
        <w:rPr>
          <w:rStyle w:val="Refdenotaderodap"/>
          <w:rFonts w:ascii="Arial Narrow" w:hAnsi="Arial Narrow"/>
        </w:rPr>
        <w:footnoteRef/>
      </w:r>
      <w:r w:rsidRPr="00321187">
        <w:rPr>
          <w:rFonts w:ascii="Arial Narrow" w:hAnsi="Arial Narrow"/>
          <w:lang w:val="en-US"/>
        </w:rPr>
        <w:t xml:space="preserve"> Id., ibid., 404.</w:t>
      </w:r>
    </w:p>
  </w:footnote>
  <w:footnote w:id="112">
    <w:p w:rsidR="00B876D9" w:rsidRPr="002834B8" w:rsidRDefault="00B876D9">
      <w:pPr>
        <w:pStyle w:val="Textodenotaderodap"/>
        <w:rPr>
          <w:rFonts w:ascii="Arial Narrow" w:hAnsi="Arial Narrow"/>
        </w:rPr>
      </w:pPr>
      <w:r w:rsidRPr="002834B8">
        <w:rPr>
          <w:rStyle w:val="Refdenotaderodap"/>
          <w:rFonts w:ascii="Arial Narrow" w:hAnsi="Arial Narrow"/>
        </w:rPr>
        <w:footnoteRef/>
      </w:r>
      <w:r w:rsidRPr="00B735F2">
        <w:rPr>
          <w:rFonts w:ascii="Arial Narrow" w:hAnsi="Arial Narrow"/>
        </w:rPr>
        <w:t xml:space="preserve"> R. Bessel (2010) 91-97. </w:t>
      </w:r>
      <w:r>
        <w:rPr>
          <w:rFonts w:ascii="Arial Narrow" w:hAnsi="Arial Narrow"/>
        </w:rPr>
        <w:t xml:space="preserve">Ver também as págs. 364-366. </w:t>
      </w:r>
    </w:p>
  </w:footnote>
  <w:footnote w:id="113">
    <w:p w:rsidR="00B876D9" w:rsidRPr="00804790" w:rsidRDefault="00B876D9">
      <w:pPr>
        <w:pStyle w:val="Textodenotaderodap"/>
        <w:rPr>
          <w:rFonts w:ascii="Arial Narrow" w:hAnsi="Arial Narrow"/>
        </w:rPr>
      </w:pPr>
      <w:r w:rsidRPr="00C41FFE">
        <w:rPr>
          <w:rStyle w:val="Refdenotaderodap"/>
          <w:rFonts w:ascii="Arial Narrow" w:hAnsi="Arial Narrow"/>
        </w:rPr>
        <w:footnoteRef/>
      </w:r>
      <w:r w:rsidRPr="00C41FFE">
        <w:rPr>
          <w:rFonts w:ascii="Arial Narrow" w:hAnsi="Arial Narrow"/>
        </w:rPr>
        <w:t xml:space="preserve"> </w:t>
      </w:r>
      <w:r>
        <w:rPr>
          <w:rFonts w:ascii="Arial Narrow" w:hAnsi="Arial Narrow"/>
        </w:rPr>
        <w:t xml:space="preserve">Id., ibid., 44. Ver também as págs. </w:t>
      </w:r>
      <w:r w:rsidRPr="00804790">
        <w:rPr>
          <w:rFonts w:ascii="Arial Narrow" w:hAnsi="Arial Narrow"/>
        </w:rPr>
        <w:t>76, 79, 103 e 166.</w:t>
      </w:r>
    </w:p>
  </w:footnote>
  <w:footnote w:id="114">
    <w:p w:rsidR="00B876D9" w:rsidRPr="00804790" w:rsidRDefault="00B876D9">
      <w:pPr>
        <w:pStyle w:val="Textodenotaderodap"/>
        <w:rPr>
          <w:rFonts w:ascii="Arial Narrow" w:hAnsi="Arial Narrow"/>
        </w:rPr>
      </w:pPr>
      <w:r w:rsidRPr="009E3FE2">
        <w:rPr>
          <w:rStyle w:val="Refdenotaderodap"/>
          <w:rFonts w:ascii="Arial Narrow" w:hAnsi="Arial Narrow"/>
        </w:rPr>
        <w:footnoteRef/>
      </w:r>
      <w:r w:rsidRPr="00804790">
        <w:rPr>
          <w:rFonts w:ascii="Arial Narrow" w:hAnsi="Arial Narrow"/>
        </w:rPr>
        <w:t xml:space="preserve"> Id., ibid., 79.</w:t>
      </w:r>
    </w:p>
  </w:footnote>
  <w:footnote w:id="115">
    <w:p w:rsidR="00B876D9" w:rsidRPr="00804790" w:rsidRDefault="00B876D9">
      <w:pPr>
        <w:pStyle w:val="Textodenotaderodap"/>
        <w:rPr>
          <w:rFonts w:ascii="Arial Narrow" w:hAnsi="Arial Narrow"/>
          <w:lang w:val="en-US"/>
        </w:rPr>
      </w:pPr>
      <w:r w:rsidRPr="0094232D">
        <w:rPr>
          <w:rStyle w:val="Refdenotaderodap"/>
          <w:rFonts w:ascii="Arial Narrow" w:hAnsi="Arial Narrow"/>
        </w:rPr>
        <w:footnoteRef/>
      </w:r>
      <w:r w:rsidRPr="0094232D">
        <w:rPr>
          <w:rFonts w:ascii="Arial Narrow" w:hAnsi="Arial Narrow"/>
        </w:rPr>
        <w:t xml:space="preserve"> </w:t>
      </w:r>
      <w:r>
        <w:rPr>
          <w:rFonts w:ascii="Arial Narrow" w:hAnsi="Arial Narrow"/>
        </w:rPr>
        <w:t xml:space="preserve">Id., ibid., 139-140. Ver igualmente as págs. </w:t>
      </w:r>
      <w:r w:rsidRPr="00804790">
        <w:rPr>
          <w:rFonts w:ascii="Arial Narrow" w:hAnsi="Arial Narrow"/>
          <w:lang w:val="en-US"/>
        </w:rPr>
        <w:t>243-244.</w:t>
      </w:r>
    </w:p>
  </w:footnote>
  <w:footnote w:id="116">
    <w:p w:rsidR="00B876D9" w:rsidRPr="00C41FFE" w:rsidRDefault="00B876D9">
      <w:pPr>
        <w:pStyle w:val="Textodenotaderodap"/>
        <w:rPr>
          <w:rFonts w:ascii="Arial Narrow" w:hAnsi="Arial Narrow"/>
          <w:lang w:val="en-US"/>
        </w:rPr>
      </w:pPr>
      <w:r w:rsidRPr="00717122">
        <w:rPr>
          <w:rStyle w:val="Refdenotaderodap"/>
          <w:rFonts w:ascii="Arial Narrow" w:hAnsi="Arial Narrow"/>
        </w:rPr>
        <w:footnoteRef/>
      </w:r>
      <w:r w:rsidRPr="00C41FFE">
        <w:rPr>
          <w:rFonts w:ascii="Arial Narrow" w:hAnsi="Arial Narrow"/>
          <w:lang w:val="en-US"/>
        </w:rPr>
        <w:t xml:space="preserve"> A. Norden (1943) 81-83.</w:t>
      </w:r>
    </w:p>
  </w:footnote>
  <w:footnote w:id="117">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place">
        <w:r w:rsidRPr="00016774">
          <w:rPr>
            <w:rFonts w:ascii="Arial Narrow" w:hAnsi="Arial Narrow"/>
            <w:lang w:val="en-GB"/>
          </w:rPr>
          <w:t>S. Dagerman</w:t>
        </w:r>
      </w:smartTag>
      <w:r w:rsidRPr="00016774">
        <w:rPr>
          <w:rFonts w:ascii="Arial Narrow" w:hAnsi="Arial Narrow"/>
          <w:lang w:val="en-GB"/>
        </w:rPr>
        <w:t xml:space="preserve"> (1991) 118-119.</w:t>
      </w:r>
    </w:p>
  </w:footnote>
  <w:footnote w:id="118">
    <w:p w:rsidR="00B876D9" w:rsidRPr="009334B9"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Pr>
          <w:rFonts w:ascii="Arial Narrow" w:hAnsi="Arial Narrow"/>
          <w:lang w:val="en-US"/>
        </w:rPr>
        <w:t xml:space="preserve"> S. Beauvoir (1954) 251.</w:t>
      </w:r>
    </w:p>
  </w:footnote>
  <w:footnote w:id="119">
    <w:p w:rsidR="00B876D9" w:rsidRPr="00AE5DFF"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AE5DFF">
        <w:rPr>
          <w:rFonts w:ascii="Arial Narrow" w:hAnsi="Arial Narrow"/>
          <w:lang w:val="en-US"/>
        </w:rPr>
        <w:t xml:space="preserve"> M. Chalmers (org. 2006 b) 633 n. 52.</w:t>
      </w:r>
    </w:p>
  </w:footnote>
  <w:footnote w:id="120">
    <w:p w:rsidR="00B876D9" w:rsidRPr="004811C0" w:rsidRDefault="00B876D9">
      <w:pPr>
        <w:pStyle w:val="Textodenotaderodap"/>
        <w:rPr>
          <w:rFonts w:ascii="Arial Narrow" w:hAnsi="Arial Narrow"/>
        </w:rPr>
      </w:pPr>
      <w:r w:rsidRPr="004811C0">
        <w:rPr>
          <w:rStyle w:val="Refdenotaderodap"/>
          <w:rFonts w:ascii="Arial Narrow" w:hAnsi="Arial Narrow"/>
        </w:rPr>
        <w:footnoteRef/>
      </w:r>
      <w:r w:rsidRPr="004811C0">
        <w:rPr>
          <w:rFonts w:ascii="Arial Narrow" w:hAnsi="Arial Narrow"/>
        </w:rPr>
        <w:t xml:space="preserve"> </w:t>
      </w:r>
      <w:r w:rsidRPr="003E194A">
        <w:rPr>
          <w:rFonts w:ascii="Arial Narrow" w:hAnsi="Arial Narrow"/>
          <w:bCs/>
        </w:rPr>
        <w:t xml:space="preserve">T. Barta </w:t>
      </w:r>
      <w:r w:rsidRPr="003E194A">
        <w:rPr>
          <w:rFonts w:ascii="Arial Narrow" w:hAnsi="Arial Narrow"/>
        </w:rPr>
        <w:t>(1989) 297.</w:t>
      </w:r>
      <w:r>
        <w:rPr>
          <w:rFonts w:ascii="Arial Narrow" w:hAnsi="Arial Narrow"/>
        </w:rPr>
        <w:t xml:space="preserve"> Referindo-se às «várias organizações “Antifa”», Herbert Marcuse considerou que se tratava de «comités informais, chefiados principalmente por comunistas, mas com uma forte participação do SPD, que surgiram em vários lugares pouco depois ou mesmo antes da entrada das tropas aliadas». Ver </w:t>
      </w:r>
      <w:r w:rsidRPr="002D7924">
        <w:rPr>
          <w:rFonts w:ascii="Arial Narrow" w:hAnsi="Arial Narrow"/>
        </w:rPr>
        <w:t xml:space="preserve">R. Laudani (org. 2013) </w:t>
      </w:r>
      <w:r>
        <w:rPr>
          <w:rFonts w:ascii="Arial Narrow" w:hAnsi="Arial Narrow"/>
        </w:rPr>
        <w:t xml:space="preserve">375. Mas este relatório confidencial apresentado </w:t>
      </w:r>
      <w:r w:rsidRPr="009B1F00">
        <w:rPr>
          <w:rFonts w:ascii="Arial Narrow" w:hAnsi="Arial Narrow"/>
        </w:rPr>
        <w:t>na Research and Analysis Branch do OSS</w:t>
      </w:r>
      <w:r>
        <w:rPr>
          <w:rFonts w:ascii="Arial Narrow" w:hAnsi="Arial Narrow"/>
        </w:rPr>
        <w:t xml:space="preserve"> </w:t>
      </w:r>
      <w:r w:rsidRPr="009B1F00">
        <w:rPr>
          <w:rFonts w:ascii="Arial Narrow" w:hAnsi="Arial Narrow"/>
        </w:rPr>
        <w:t>em 1 de Setembro de 1945</w:t>
      </w:r>
      <w:r>
        <w:rPr>
          <w:rFonts w:ascii="Arial Narrow" w:hAnsi="Arial Narrow"/>
        </w:rPr>
        <w:t xml:space="preserve"> padece de algumas confusões, pelo que não deve ser usado como uma fonte de informação inteiramente segura. </w:t>
      </w:r>
    </w:p>
  </w:footnote>
  <w:footnote w:id="121">
    <w:p w:rsidR="00B876D9" w:rsidRPr="000B526F" w:rsidRDefault="00B876D9">
      <w:pPr>
        <w:pStyle w:val="Textodenotaderodap"/>
        <w:rPr>
          <w:rFonts w:ascii="Arial Narrow" w:hAnsi="Arial Narrow"/>
        </w:rPr>
      </w:pPr>
      <w:r w:rsidRPr="000B526F">
        <w:rPr>
          <w:rStyle w:val="Refdenotaderodap"/>
          <w:rFonts w:ascii="Arial Narrow" w:hAnsi="Arial Narrow"/>
        </w:rPr>
        <w:footnoteRef/>
      </w:r>
      <w:r w:rsidRPr="000B526F">
        <w:rPr>
          <w:rFonts w:ascii="Arial Narrow" w:hAnsi="Arial Narrow"/>
        </w:rPr>
        <w:t xml:space="preserve"> </w:t>
      </w:r>
      <w:r>
        <w:rPr>
          <w:rFonts w:ascii="Arial Narrow" w:hAnsi="Arial Narrow"/>
        </w:rPr>
        <w:t xml:space="preserve">H. Marcuse em </w:t>
      </w:r>
      <w:r w:rsidRPr="002D7924">
        <w:rPr>
          <w:rFonts w:ascii="Arial Narrow" w:hAnsi="Arial Narrow"/>
        </w:rPr>
        <w:t xml:space="preserve">R. Laudani (org. 2013) </w:t>
      </w:r>
      <w:r>
        <w:rPr>
          <w:rFonts w:ascii="Arial Narrow" w:hAnsi="Arial Narrow"/>
        </w:rPr>
        <w:t>919, 961, 966.</w:t>
      </w:r>
    </w:p>
  </w:footnote>
  <w:footnote w:id="122">
    <w:p w:rsidR="00B876D9" w:rsidRPr="00DC3C8E" w:rsidRDefault="00B876D9">
      <w:pPr>
        <w:pStyle w:val="Textodenotaderodap"/>
        <w:rPr>
          <w:rFonts w:ascii="Arial Narrow" w:hAnsi="Arial Narrow"/>
        </w:rPr>
      </w:pPr>
      <w:r w:rsidRPr="00DC3C8E">
        <w:rPr>
          <w:rStyle w:val="Refdenotaderodap"/>
          <w:rFonts w:ascii="Arial Narrow" w:hAnsi="Arial Narrow"/>
        </w:rPr>
        <w:footnoteRef/>
      </w:r>
      <w:r w:rsidRPr="00DC3C8E">
        <w:rPr>
          <w:rFonts w:ascii="Arial Narrow" w:hAnsi="Arial Narrow"/>
        </w:rPr>
        <w:t xml:space="preserve"> R. Bessel (2010)</w:t>
      </w:r>
      <w:r>
        <w:rPr>
          <w:rFonts w:ascii="Arial Narrow" w:hAnsi="Arial Narrow"/>
        </w:rPr>
        <w:t xml:space="preserve"> </w:t>
      </w:r>
      <w:r w:rsidRPr="00DC3C8E">
        <w:rPr>
          <w:rFonts w:ascii="Arial Narrow" w:hAnsi="Arial Narrow"/>
        </w:rPr>
        <w:t>416-420</w:t>
      </w:r>
      <w:r>
        <w:rPr>
          <w:rFonts w:ascii="Arial Narrow" w:hAnsi="Arial Narrow"/>
        </w:rPr>
        <w:t>, 427-428, 433-434, 485</w:t>
      </w:r>
      <w:r w:rsidRPr="00DC3C8E">
        <w:rPr>
          <w:rFonts w:ascii="Arial Narrow" w:hAnsi="Arial Narrow"/>
        </w:rPr>
        <w:t xml:space="preserve">. </w:t>
      </w:r>
      <w:r>
        <w:rPr>
          <w:rFonts w:ascii="Arial Narrow" w:hAnsi="Arial Narrow"/>
        </w:rPr>
        <w:t xml:space="preserve">O trecho citado encontra-se na pág. </w:t>
      </w:r>
      <w:r w:rsidRPr="00DC3C8E">
        <w:rPr>
          <w:rFonts w:ascii="Arial Narrow" w:hAnsi="Arial Narrow"/>
        </w:rPr>
        <w:t>418</w:t>
      </w:r>
      <w:r>
        <w:rPr>
          <w:rFonts w:ascii="Arial Narrow" w:hAnsi="Arial Narrow"/>
        </w:rPr>
        <w:t xml:space="preserve">. Ver ainda </w:t>
      </w:r>
      <w:r w:rsidRPr="00F95CB2">
        <w:rPr>
          <w:rFonts w:ascii="Arial Narrow" w:hAnsi="Arial Narrow"/>
        </w:rPr>
        <w:t>K. H. Roth et al. (2011) 262-268.</w:t>
      </w:r>
      <w:r>
        <w:rPr>
          <w:rFonts w:ascii="Arial Narrow" w:hAnsi="Arial Narrow"/>
        </w:rPr>
        <w:t xml:space="preserve"> </w:t>
      </w:r>
      <w:r w:rsidRPr="008D5131">
        <w:rPr>
          <w:rFonts w:ascii="Arial Narrow" w:hAnsi="Arial Narrow"/>
        </w:rPr>
        <w:t xml:space="preserve">A actuação soviética no Reich vencido mostrou quantas ilusões haviam inspirado o </w:t>
      </w:r>
      <w:r>
        <w:rPr>
          <w:rFonts w:ascii="Arial Narrow" w:hAnsi="Arial Narrow"/>
        </w:rPr>
        <w:t xml:space="preserve">relatório secreto que Franz Neumann, Herbert Marcuse e Felix Gilbert apresentaram à </w:t>
      </w:r>
      <w:r w:rsidRPr="001719BA">
        <w:rPr>
          <w:rFonts w:ascii="Arial Narrow" w:hAnsi="Arial Narrow"/>
        </w:rPr>
        <w:t xml:space="preserve">Research and Analysis Branch </w:t>
      </w:r>
      <w:r>
        <w:rPr>
          <w:rFonts w:ascii="Arial Narrow" w:hAnsi="Arial Narrow"/>
        </w:rPr>
        <w:t xml:space="preserve">do OSS em 21 de Setembro de 1943, onde afirmaram que «os russos não têm nada a temer e têm tudo a ganhar com o maior desenvolvimento possível de um movimento popular radical». Ver </w:t>
      </w:r>
      <w:r w:rsidRPr="006D02B2">
        <w:rPr>
          <w:rFonts w:ascii="Arial Narrow" w:hAnsi="Arial Narrow"/>
        </w:rPr>
        <w:t>R. Laudani (org. 2013)</w:t>
      </w:r>
      <w:r>
        <w:rPr>
          <w:rFonts w:ascii="Arial Narrow" w:hAnsi="Arial Narrow"/>
        </w:rPr>
        <w:t xml:space="preserve"> 204.</w:t>
      </w:r>
    </w:p>
  </w:footnote>
  <w:footnote w:id="123">
    <w:p w:rsidR="00B876D9" w:rsidRPr="00CD2351" w:rsidRDefault="00B876D9">
      <w:pPr>
        <w:pStyle w:val="Textodenotaderodap"/>
        <w:rPr>
          <w:rFonts w:ascii="Arial Narrow" w:hAnsi="Arial Narrow"/>
        </w:rPr>
      </w:pPr>
      <w:r w:rsidRPr="00D630D8">
        <w:rPr>
          <w:rStyle w:val="Refdenotaderodap"/>
          <w:rFonts w:ascii="Arial Narrow" w:hAnsi="Arial Narrow"/>
        </w:rPr>
        <w:footnoteRef/>
      </w:r>
      <w:r w:rsidRPr="00CD2351">
        <w:rPr>
          <w:rFonts w:ascii="Arial Narrow" w:hAnsi="Arial Narrow"/>
        </w:rPr>
        <w:t xml:space="preserve"> G. MacDonogh (2009) 177. Em cinco centenas e meia de páginas de texto é esta a única menção feita por Giles MacDonogh aos comités antifascistas, o que basta para invalidar as suas conclusões quanto à alegada passividade demonstrada pelos alemães em 1945.</w:t>
      </w:r>
    </w:p>
  </w:footnote>
  <w:footnote w:id="124">
    <w:p w:rsidR="00B876D9" w:rsidRPr="00CD2351" w:rsidRDefault="00B876D9">
      <w:pPr>
        <w:pStyle w:val="Textodenotaderodap"/>
        <w:rPr>
          <w:rFonts w:ascii="Arial Narrow" w:hAnsi="Arial Narrow"/>
        </w:rPr>
      </w:pPr>
      <w:r w:rsidRPr="00A80507">
        <w:rPr>
          <w:rStyle w:val="Refdenotaderodap"/>
          <w:rFonts w:ascii="Arial Narrow" w:hAnsi="Arial Narrow"/>
        </w:rPr>
        <w:footnoteRef/>
      </w:r>
      <w:r w:rsidRPr="00CD2351">
        <w:rPr>
          <w:rFonts w:ascii="Arial Narrow" w:hAnsi="Arial Narrow"/>
        </w:rPr>
        <w:t xml:space="preserve"> J. Caplan (org. 1995) 252, 260.</w:t>
      </w:r>
    </w:p>
  </w:footnote>
  <w:footnote w:id="125">
    <w:p w:rsidR="00B876D9" w:rsidRPr="00776EA7"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2A2022">
        <w:rPr>
          <w:rFonts w:ascii="Arial Narrow" w:hAnsi="Arial Narrow"/>
        </w:rPr>
        <w:t xml:space="preserve"> V. Pa</w:t>
      </w:r>
      <w:r w:rsidRPr="00AF23B4">
        <w:rPr>
          <w:rFonts w:ascii="Arial Narrow" w:hAnsi="Arial Narrow"/>
        </w:rPr>
        <w:t>reto (</w:t>
      </w:r>
      <w:r w:rsidRPr="00776EA7">
        <w:rPr>
          <w:rFonts w:ascii="Arial Narrow" w:hAnsi="Arial Narrow"/>
        </w:rPr>
        <w:t>1965) I 63.</w:t>
      </w:r>
    </w:p>
  </w:footnote>
  <w:footnote w:id="126">
    <w:p w:rsidR="00B876D9" w:rsidRPr="00407B0F" w:rsidRDefault="00B876D9">
      <w:pPr>
        <w:pStyle w:val="Textodenotaderodap"/>
        <w:rPr>
          <w:rFonts w:ascii="Arial Narrow" w:hAnsi="Arial Narrow"/>
        </w:rPr>
      </w:pPr>
      <w:r w:rsidRPr="00407B0F">
        <w:rPr>
          <w:rStyle w:val="Refdenotaderodap"/>
          <w:rFonts w:ascii="Arial Narrow" w:hAnsi="Arial Narrow"/>
        </w:rPr>
        <w:footnoteRef/>
      </w:r>
      <w:r w:rsidRPr="00407B0F">
        <w:rPr>
          <w:rFonts w:ascii="Arial Narrow" w:hAnsi="Arial Narrow"/>
        </w:rPr>
        <w:t xml:space="preserve"> </w:t>
      </w:r>
      <w:r w:rsidRPr="00016774">
        <w:rPr>
          <w:rFonts w:ascii="Arial Narrow" w:hAnsi="Arial Narrow"/>
        </w:rPr>
        <w:t xml:space="preserve">Para quem se dedica à história social, escreveu </w:t>
      </w:r>
      <w:r w:rsidRPr="00407B0F">
        <w:rPr>
          <w:rFonts w:ascii="Arial Narrow" w:hAnsi="Arial Narrow"/>
        </w:rPr>
        <w:t xml:space="preserve">G. Dangerfield (1961) </w:t>
      </w:r>
      <w:r w:rsidRPr="00016774">
        <w:rPr>
          <w:rFonts w:ascii="Arial Narrow" w:hAnsi="Arial Narrow"/>
        </w:rPr>
        <w:t>393, «os factos não constituem o único elemento, nem o mais importante. A história social, tal como a própria história, combina o gosto, a imaginação, a ciência e a erudição. Ela reconcilia o que é incompatível, equilibra probabilidades, para atingir finalmente a realidade da ficção, que é a forma mais elevada de realidade».</w:t>
      </w:r>
      <w:r>
        <w:rPr>
          <w:rFonts w:ascii="Arial Narrow" w:hAnsi="Arial Narrow"/>
        </w:rPr>
        <w:t xml:space="preserve"> Balzac teria dito o mesmo.</w:t>
      </w:r>
    </w:p>
  </w:footnote>
  <w:footnote w:id="127">
    <w:p w:rsidR="00B876D9" w:rsidRPr="0020278E" w:rsidRDefault="00B876D9" w:rsidP="00776EA7">
      <w:pPr>
        <w:pStyle w:val="Textodenotaderodap"/>
        <w:rPr>
          <w:rFonts w:ascii="Arial Narrow" w:hAnsi="Arial Narrow"/>
        </w:rPr>
      </w:pPr>
      <w:r w:rsidRPr="00016774">
        <w:rPr>
          <w:rStyle w:val="Refdenotaderodap"/>
          <w:rFonts w:ascii="Arial Narrow" w:hAnsi="Arial Narrow"/>
        </w:rPr>
        <w:footnoteRef/>
      </w:r>
      <w:r w:rsidRPr="0020278E">
        <w:rPr>
          <w:rFonts w:ascii="Arial Narrow" w:hAnsi="Arial Narrow"/>
        </w:rPr>
        <w:t xml:space="preserve"> Id., ibid., 74 e segs.</w:t>
      </w:r>
    </w:p>
  </w:footnote>
  <w:footnote w:id="128">
    <w:p w:rsidR="00B876D9" w:rsidRPr="00407B0F" w:rsidRDefault="00B876D9" w:rsidP="00776EA7">
      <w:pPr>
        <w:pStyle w:val="Textodenotaderodap"/>
        <w:rPr>
          <w:rFonts w:ascii="Arial Narrow" w:hAnsi="Arial Narrow"/>
        </w:rPr>
      </w:pPr>
      <w:r w:rsidRPr="00016774">
        <w:rPr>
          <w:rStyle w:val="Refdenotaderodap"/>
          <w:rFonts w:ascii="Arial Narrow" w:hAnsi="Arial Narrow"/>
        </w:rPr>
        <w:footnoteRef/>
      </w:r>
      <w:r w:rsidRPr="00407B0F">
        <w:rPr>
          <w:rFonts w:ascii="Arial Narrow" w:hAnsi="Arial Narrow"/>
        </w:rPr>
        <w:t xml:space="preserve"> Id., ibid., 77.</w:t>
      </w:r>
    </w:p>
  </w:footnote>
  <w:footnote w:id="12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366.</w:t>
      </w:r>
    </w:p>
  </w:footnote>
  <w:footnote w:id="130">
    <w:p w:rsidR="00B876D9" w:rsidRPr="003E194A" w:rsidRDefault="00B876D9" w:rsidP="00776EA7">
      <w:pPr>
        <w:pStyle w:val="Textodenotaderodap"/>
        <w:rPr>
          <w:rFonts w:ascii="Arial Narrow" w:hAnsi="Arial Narrow"/>
        </w:rPr>
      </w:pPr>
      <w:r w:rsidRPr="00016774">
        <w:rPr>
          <w:rStyle w:val="Refdenotaderodap"/>
          <w:rFonts w:ascii="Arial Narrow" w:hAnsi="Arial Narrow"/>
        </w:rPr>
        <w:footnoteRef/>
      </w:r>
      <w:r w:rsidRPr="003E194A">
        <w:rPr>
          <w:rFonts w:ascii="Arial Narrow" w:hAnsi="Arial Narrow"/>
        </w:rPr>
        <w:t xml:space="preserve"> Id., ibid., 366.</w:t>
      </w:r>
    </w:p>
  </w:footnote>
  <w:footnote w:id="131">
    <w:p w:rsidR="00B876D9" w:rsidRPr="0020278E"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20278E">
        <w:rPr>
          <w:rFonts w:ascii="Arial Narrow" w:hAnsi="Arial Narrow"/>
          <w:lang w:val="en-US"/>
        </w:rPr>
        <w:t xml:space="preserve"> Id., ibid., 117-118.</w:t>
      </w:r>
    </w:p>
  </w:footnote>
  <w:footnote w:id="132">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20278E">
        <w:rPr>
          <w:rFonts w:ascii="Arial Narrow" w:hAnsi="Arial Narrow"/>
          <w:lang w:val="en-US"/>
        </w:rPr>
        <w:t xml:space="preserve"> Id., ibid., 130-131, 359, 360; M</w:t>
      </w:r>
      <w:r w:rsidRPr="00016774">
        <w:rPr>
          <w:rFonts w:ascii="Arial Narrow" w:hAnsi="Arial Narrow"/>
          <w:lang w:val="en-GB"/>
        </w:rPr>
        <w:t>. Shock (1974) 430.</w:t>
      </w:r>
    </w:p>
  </w:footnote>
  <w:footnote w:id="133">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G. Dangerfield (1961) 314 e segs.</w:t>
      </w:r>
    </w:p>
  </w:footnote>
  <w:footnote w:id="134">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321-324, 327-328.</w:t>
      </w:r>
    </w:p>
  </w:footnote>
  <w:footnote w:id="135">
    <w:p w:rsidR="00B876D9" w:rsidRPr="0020278E"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20278E">
        <w:rPr>
          <w:rFonts w:ascii="Arial Narrow" w:hAnsi="Arial Narrow"/>
          <w:lang w:val="en-US"/>
        </w:rPr>
        <w:t xml:space="preserve"> Id., ibid., 325-326.</w:t>
      </w:r>
    </w:p>
  </w:footnote>
  <w:footnote w:id="136">
    <w:p w:rsidR="00B876D9" w:rsidRPr="0020278E"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20278E">
        <w:rPr>
          <w:rFonts w:ascii="Arial Narrow" w:hAnsi="Arial Narrow"/>
          <w:lang w:val="en-US"/>
        </w:rPr>
        <w:t xml:space="preserve"> Id., ibid., 329, 401.</w:t>
      </w:r>
    </w:p>
  </w:footnote>
  <w:footnote w:id="137">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358.</w:t>
      </w:r>
    </w:p>
  </w:footnote>
  <w:footnote w:id="138">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C. FitzGibbon (1974) 643.</w:t>
      </w:r>
    </w:p>
  </w:footnote>
  <w:footnote w:id="139">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G. Dangerfield (1961) 358.</w:t>
      </w:r>
    </w:p>
  </w:footnote>
  <w:footnote w:id="140">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E. H. Carr (1966) III 39-40; I. Deutscher (1972) II 170-171.</w:t>
      </w:r>
    </w:p>
  </w:footnote>
  <w:footnote w:id="141">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 Steinberg (1918) 76.</w:t>
      </w:r>
    </w:p>
  </w:footnote>
  <w:footnote w:id="142">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E. H. Carr (1966) III 18-19.</w:t>
      </w:r>
    </w:p>
  </w:footnote>
  <w:footnote w:id="143">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20.</w:t>
      </w:r>
    </w:p>
  </w:footnote>
  <w:footnote w:id="144">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27.</w:t>
      </w:r>
    </w:p>
  </w:footnote>
  <w:footnote w:id="145">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30.</w:t>
      </w:r>
    </w:p>
  </w:footnote>
  <w:footnote w:id="14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82-85.</w:t>
      </w:r>
    </w:p>
  </w:footnote>
  <w:footnote w:id="147">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Id., ibid., III 27.</w:t>
      </w:r>
    </w:p>
  </w:footnote>
  <w:footnote w:id="148">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Id., ibid., III 43-44; I. Deutscher (1972) II 175-179.</w:t>
      </w:r>
    </w:p>
  </w:footnote>
  <w:footnote w:id="14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lang w:val="fr-FR"/>
        </w:rPr>
        <w:t xml:space="preserve"> E. H. Carr (1966) III 46; I. Deutscher (1972) II 200.</w:t>
      </w:r>
      <w:r>
        <w:rPr>
          <w:rFonts w:ascii="Arial Narrow" w:hAnsi="Arial Narrow"/>
          <w:lang w:val="fr-FR"/>
        </w:rPr>
        <w:t xml:space="preserve"> </w:t>
      </w:r>
      <w:r w:rsidRPr="00016774">
        <w:rPr>
          <w:rFonts w:ascii="Arial Narrow" w:hAnsi="Arial Narrow"/>
        </w:rPr>
        <w:t xml:space="preserve">Trotsky possuía um notável sentido do burlesco, que teve talvez o melhor exemplo na forma hilariante como ridicularizou o oficial de polícia encarregado de prender os membros do soviete de </w:t>
      </w:r>
      <w:r>
        <w:rPr>
          <w:rFonts w:ascii="Arial Narrow" w:hAnsi="Arial Narrow"/>
        </w:rPr>
        <w:t xml:space="preserve">São Petersburgo </w:t>
      </w:r>
      <w:r w:rsidRPr="00016774">
        <w:rPr>
          <w:rFonts w:ascii="Arial Narrow" w:hAnsi="Arial Narrow"/>
        </w:rPr>
        <w:t>em Dezembro de 1905. Isaac Deutscher</w:t>
      </w:r>
      <w:r>
        <w:rPr>
          <w:rFonts w:ascii="Arial Narrow" w:hAnsi="Arial Narrow"/>
        </w:rPr>
        <w:t>,</w:t>
      </w:r>
      <w:r w:rsidRPr="00016774">
        <w:rPr>
          <w:rFonts w:ascii="Arial Narrow" w:hAnsi="Arial Narrow"/>
        </w:rPr>
        <w:t xml:space="preserve"> </w:t>
      </w:r>
      <w:r w:rsidRPr="00DB39A3">
        <w:rPr>
          <w:rFonts w:ascii="Arial Narrow" w:hAnsi="Arial Narrow"/>
        </w:rPr>
        <w:t>op. cit.,</w:t>
      </w:r>
      <w:r w:rsidRPr="00016774">
        <w:rPr>
          <w:rFonts w:ascii="Arial Narrow" w:hAnsi="Arial Narrow"/>
        </w:rPr>
        <w:t xml:space="preserve"> I 259-260 descreve</w:t>
      </w:r>
      <w:r>
        <w:rPr>
          <w:rFonts w:ascii="Arial Narrow" w:hAnsi="Arial Narrow"/>
        </w:rPr>
        <w:t>u</w:t>
      </w:r>
      <w:r w:rsidRPr="00016774">
        <w:rPr>
          <w:rFonts w:ascii="Arial Narrow" w:hAnsi="Arial Narrow"/>
        </w:rPr>
        <w:t xml:space="preserve"> este episódio. Mas, se tais habilidades podem ter lugar na </w:t>
      </w:r>
      <w:r w:rsidRPr="00016774">
        <w:rPr>
          <w:rFonts w:ascii="Arial Narrow" w:hAnsi="Arial Narrow"/>
          <w:i/>
        </w:rPr>
        <w:t>petite histoire,</w:t>
      </w:r>
      <w:r w:rsidRPr="00016774">
        <w:rPr>
          <w:rFonts w:ascii="Arial Narrow" w:hAnsi="Arial Narrow"/>
        </w:rPr>
        <w:t xml:space="preserve"> não desempenham </w:t>
      </w:r>
      <w:r>
        <w:rPr>
          <w:rFonts w:ascii="Arial Narrow" w:hAnsi="Arial Narrow"/>
        </w:rPr>
        <w:t>nenhum</w:t>
      </w:r>
      <w:r w:rsidRPr="00016774">
        <w:rPr>
          <w:rFonts w:ascii="Arial Narrow" w:hAnsi="Arial Narrow"/>
        </w:rPr>
        <w:t xml:space="preserve"> papel na história, o que Trotsky nem sempre conseguiu compreender.</w:t>
      </w:r>
    </w:p>
  </w:footnote>
  <w:footnote w:id="150">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 Deutscher (1972) II 202-203.</w:t>
      </w:r>
    </w:p>
  </w:footnote>
  <w:footnote w:id="151">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 Steinberg (1918) 79; L. Trotsky (1970) 445-446.</w:t>
      </w:r>
    </w:p>
  </w:footnote>
  <w:footnote w:id="152">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E. H. Carr (1966) III 49-50.</w:t>
      </w:r>
    </w:p>
  </w:footnote>
  <w:footnote w:id="153">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50.</w:t>
      </w:r>
    </w:p>
  </w:footnote>
  <w:footnote w:id="154">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 Deutscher (1972) II 219.</w:t>
      </w:r>
    </w:p>
  </w:footnote>
  <w:footnote w:id="155">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E. H. Carr (1966) III 50.</w:t>
      </w:r>
    </w:p>
  </w:footnote>
  <w:footnote w:id="15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III 51.</w:t>
      </w:r>
    </w:p>
  </w:footnote>
  <w:footnote w:id="157">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w:t>
      </w:r>
      <w:r w:rsidRPr="00016774">
        <w:rPr>
          <w:rFonts w:ascii="Arial Narrow" w:hAnsi="Arial Narrow"/>
        </w:rPr>
        <w:t>V. Lénine (1958) 462-463</w:t>
      </w:r>
      <w:r>
        <w:rPr>
          <w:rFonts w:ascii="Arial Narrow" w:hAnsi="Arial Narrow"/>
        </w:rPr>
        <w:t>,</w:t>
      </w:r>
      <w:r w:rsidRPr="00016774">
        <w:rPr>
          <w:rFonts w:ascii="Arial Narrow" w:hAnsi="Arial Narrow"/>
        </w:rPr>
        <w:t xml:space="preserve"> </w:t>
      </w:r>
      <w:r>
        <w:rPr>
          <w:rFonts w:ascii="Arial Narrow" w:hAnsi="Arial Narrow"/>
          <w:lang w:val="fr-FR"/>
        </w:rPr>
        <w:t xml:space="preserve">465 </w:t>
      </w:r>
      <w:r w:rsidRPr="00016774">
        <w:rPr>
          <w:rFonts w:ascii="Arial Narrow" w:hAnsi="Arial Narrow"/>
        </w:rPr>
        <w:t>(sub. orig.). Estas «Teses...» haviam já sido lidas por Lenin na reunião de sessenta e três dirigentes do partido, realizada a 8, ou 21, de Janeiro, a que me referi há pouco, mas a sua publicação só teve lugar a 24 de Fevereiro.</w:t>
      </w:r>
    </w:p>
  </w:footnote>
  <w:footnote w:id="158">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Parti des Socialistes-Révolutionnaires de Gauche (Internationalistes) (1918) 12 (subs. orig.).</w:t>
      </w:r>
    </w:p>
  </w:footnote>
  <w:footnote w:id="15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III 93 n. 2 inform</w:t>
      </w:r>
      <w:r>
        <w:rPr>
          <w:rFonts w:ascii="Arial Narrow" w:hAnsi="Arial Narrow"/>
        </w:rPr>
        <w:t>ou</w:t>
      </w:r>
      <w:r w:rsidRPr="00016774">
        <w:rPr>
          <w:rFonts w:ascii="Arial Narrow" w:hAnsi="Arial Narrow"/>
        </w:rPr>
        <w:t xml:space="preserve"> que, segundo as declarações do comissário do povo para os Negócios Estrangeiros, Tchitcherin, só em Agosto de 1918 os dirigentes soviéticos se teriam apercebido da fraqueza alemã. E, embora defend</w:t>
      </w:r>
      <w:r>
        <w:rPr>
          <w:rFonts w:ascii="Arial Narrow" w:hAnsi="Arial Narrow"/>
        </w:rPr>
        <w:t>esse</w:t>
      </w:r>
      <w:r w:rsidRPr="00016774">
        <w:rPr>
          <w:rFonts w:ascii="Arial Narrow" w:hAnsi="Arial Narrow"/>
        </w:rPr>
        <w:t xml:space="preserve"> nesta questão a posição adoptada por Lenin, I. Deutscher (1972) II 224 observ</w:t>
      </w:r>
      <w:r>
        <w:rPr>
          <w:rFonts w:ascii="Arial Narrow" w:hAnsi="Arial Narrow"/>
        </w:rPr>
        <w:t>ou</w:t>
      </w:r>
      <w:r w:rsidRPr="00016774">
        <w:rPr>
          <w:rFonts w:ascii="Arial Narrow" w:hAnsi="Arial Narrow"/>
        </w:rPr>
        <w:t xml:space="preserve"> que, mesmo que os soviéticos não tivessem capitulado em Brest-Litovsk, a situação na frente ocidental impedia o exército germânico de ocupar mais territórios a Leste do que aqueles que foram anexados graças ao tratado de paz. Isaac Deutscher reconhece</w:t>
      </w:r>
      <w:r>
        <w:rPr>
          <w:rFonts w:ascii="Arial Narrow" w:hAnsi="Arial Narrow"/>
        </w:rPr>
        <w:t>u</w:t>
      </w:r>
      <w:r w:rsidRPr="00016774">
        <w:rPr>
          <w:rFonts w:ascii="Arial Narrow" w:hAnsi="Arial Narrow"/>
        </w:rPr>
        <w:t xml:space="preserve"> ainda que «ao pronunciarem-se contra a capitulação, Bukharin e Radek insistiam naquele facto, que era um dos que mais restringia a liberdade de acção da Alemanha. A história secreta da guerra mostrou, mais tarde, que nestas circunstâncias a sua avaliação fora mais exacta do que a de Lenin».</w:t>
      </w:r>
    </w:p>
  </w:footnote>
  <w:footnote w:id="160">
    <w:p w:rsidR="00B876D9" w:rsidRPr="00DC0639" w:rsidRDefault="00B876D9">
      <w:pPr>
        <w:pStyle w:val="Textodenotaderodap"/>
        <w:rPr>
          <w:rFonts w:ascii="Arial Narrow" w:hAnsi="Arial Narrow"/>
          <w:lang w:val="en-US"/>
        </w:rPr>
      </w:pPr>
      <w:r w:rsidRPr="00DC0639">
        <w:rPr>
          <w:rStyle w:val="Refdenotaderodap"/>
          <w:rFonts w:ascii="Arial Narrow" w:hAnsi="Arial Narrow"/>
        </w:rPr>
        <w:footnoteRef/>
      </w:r>
      <w:r w:rsidRPr="00DC0639">
        <w:rPr>
          <w:rFonts w:ascii="Arial Narrow" w:hAnsi="Arial Narrow"/>
          <w:lang w:val="en-US"/>
        </w:rPr>
        <w:t xml:space="preserve"> N. Howard (2004)</w:t>
      </w:r>
      <w:r>
        <w:rPr>
          <w:rFonts w:ascii="Arial Narrow" w:hAnsi="Arial Narrow"/>
          <w:lang w:val="en-US"/>
        </w:rPr>
        <w:t xml:space="preserve"> 20.</w:t>
      </w:r>
    </w:p>
  </w:footnote>
  <w:footnote w:id="161">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E. H. Carr (1966) III 61.</w:t>
      </w:r>
    </w:p>
  </w:footnote>
  <w:footnote w:id="162">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62.</w:t>
      </w:r>
    </w:p>
  </w:footnote>
  <w:footnote w:id="16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32377F">
        <w:rPr>
          <w:rFonts w:ascii="Arial Narrow" w:hAnsi="Arial Narrow"/>
          <w:lang w:val="en-US"/>
        </w:rPr>
        <w:t xml:space="preserve"> I. Deutscher (1972) II 201. </w:t>
      </w:r>
      <w:r w:rsidRPr="00016774">
        <w:rPr>
          <w:rFonts w:ascii="Arial Narrow" w:hAnsi="Arial Narrow"/>
        </w:rPr>
        <w:t xml:space="preserve">Um ponto de vista coincidente </w:t>
      </w:r>
      <w:r>
        <w:rPr>
          <w:rFonts w:ascii="Arial Narrow" w:hAnsi="Arial Narrow"/>
        </w:rPr>
        <w:t>foi</w:t>
      </w:r>
      <w:r w:rsidRPr="00016774">
        <w:rPr>
          <w:rFonts w:ascii="Arial Narrow" w:hAnsi="Arial Narrow"/>
        </w:rPr>
        <w:t xml:space="preserve"> defendido por S. F. Cohen (1990) 84.</w:t>
      </w:r>
    </w:p>
  </w:footnote>
  <w:footnote w:id="16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«Os Nossos Aliados no Campo dos Nossos Adversários», em Parti des Socialistes-Révolutionnaires de Gauche (Internationalistes) (1918) 27-28. Este artigo está assinado «J. S.», mas outro texto de Isaa</w:t>
      </w:r>
      <w:r>
        <w:rPr>
          <w:rFonts w:ascii="Arial Narrow" w:hAnsi="Arial Narrow"/>
        </w:rPr>
        <w:t>c</w:t>
      </w:r>
      <w:r w:rsidRPr="00016774">
        <w:rPr>
          <w:rFonts w:ascii="Arial Narrow" w:hAnsi="Arial Narrow"/>
        </w:rPr>
        <w:t xml:space="preserve"> Steinberg publicado na mesma colectânea apresenta a assinatura «J. Steinberg». Além de eventuais gralhas tipográficas, era frequente a confusão entre </w:t>
      </w:r>
      <w:r w:rsidRPr="00016774">
        <w:rPr>
          <w:rFonts w:ascii="Arial Narrow" w:hAnsi="Arial Narrow"/>
          <w:i/>
        </w:rPr>
        <w:t>i</w:t>
      </w:r>
      <w:r w:rsidRPr="00016774">
        <w:rPr>
          <w:rFonts w:ascii="Arial Narrow" w:hAnsi="Arial Narrow"/>
        </w:rPr>
        <w:t xml:space="preserve"> e </w:t>
      </w:r>
      <w:r w:rsidRPr="00016774">
        <w:rPr>
          <w:rFonts w:ascii="Arial Narrow" w:hAnsi="Arial Narrow"/>
          <w:i/>
        </w:rPr>
        <w:t>j</w:t>
      </w:r>
      <w:r w:rsidRPr="00016774">
        <w:rPr>
          <w:rFonts w:ascii="Arial Narrow" w:hAnsi="Arial Narrow"/>
        </w:rPr>
        <w:t xml:space="preserve"> nas transcrições do russo.</w:t>
      </w:r>
    </w:p>
  </w:footnote>
  <w:footnote w:id="165">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 Steinberg (1918) 81.</w:t>
      </w:r>
    </w:p>
  </w:footnote>
  <w:footnote w:id="16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82.</w:t>
      </w:r>
    </w:p>
  </w:footnote>
  <w:footnote w:id="16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S. F. Cohen (1990) 87 (introduzi algumas modificações na tradução brasileira para adaptá-la ao uso corrente em Portugal).</w:t>
      </w:r>
    </w:p>
  </w:footnote>
  <w:footnote w:id="168">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I. Steinberg (1918) 100 (sub. orig.).</w:t>
      </w:r>
    </w:p>
  </w:footnote>
  <w:footnote w:id="16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lang w:val="fr-FR"/>
        </w:rPr>
        <w:t xml:space="preserve"> Parti des Socialistes-Révolutionnaires de Gauche (Internationalistes) (1918) 63. </w:t>
      </w:r>
      <w:r w:rsidRPr="00016774">
        <w:rPr>
          <w:rFonts w:ascii="Arial Narrow" w:hAnsi="Arial Narrow"/>
        </w:rPr>
        <w:t>Deve ler-se igualmente A. Schreider, «</w:t>
      </w:r>
      <w:r>
        <w:rPr>
          <w:rFonts w:ascii="Arial Narrow" w:hAnsi="Arial Narrow"/>
        </w:rPr>
        <w:t xml:space="preserve">Le </w:t>
      </w:r>
      <w:r w:rsidRPr="00016774">
        <w:rPr>
          <w:rFonts w:ascii="Arial Narrow" w:hAnsi="Arial Narrow"/>
        </w:rPr>
        <w:t>Terrorism</w:t>
      </w:r>
      <w:r>
        <w:rPr>
          <w:rFonts w:ascii="Arial Narrow" w:hAnsi="Arial Narrow"/>
        </w:rPr>
        <w:t>e</w:t>
      </w:r>
      <w:r w:rsidRPr="00016774">
        <w:rPr>
          <w:rFonts w:ascii="Arial Narrow" w:hAnsi="Arial Narrow"/>
        </w:rPr>
        <w:t xml:space="preserve"> com</w:t>
      </w:r>
      <w:r>
        <w:rPr>
          <w:rFonts w:ascii="Arial Narrow" w:hAnsi="Arial Narrow"/>
        </w:rPr>
        <w:t>me</w:t>
      </w:r>
      <w:r w:rsidRPr="00016774">
        <w:rPr>
          <w:rFonts w:ascii="Arial Narrow" w:hAnsi="Arial Narrow"/>
        </w:rPr>
        <w:t xml:space="preserve"> M</w:t>
      </w:r>
      <w:r>
        <w:rPr>
          <w:rFonts w:ascii="Arial Narrow" w:hAnsi="Arial Narrow"/>
        </w:rPr>
        <w:t>oyen d’Action Révolutionnaire</w:t>
      </w:r>
      <w:r w:rsidRPr="00016774">
        <w:rPr>
          <w:rFonts w:ascii="Arial Narrow" w:hAnsi="Arial Narrow"/>
        </w:rPr>
        <w:t>», em id., ibid., 19-22.</w:t>
      </w:r>
    </w:p>
  </w:footnote>
  <w:footnote w:id="170">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I. Deutscher (1972) II 248-249; Parti des Socialistes-Révolutionnaires de Gauche (Internationalistes) (1918) 60-61.</w:t>
      </w:r>
    </w:p>
  </w:footnote>
  <w:footnote w:id="171">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E. H. Carr (1966) I 175, III 91-92; S. F. Cohen (1990) 121; I. Deutscher (1972) II 277.</w:t>
      </w:r>
    </w:p>
  </w:footnote>
  <w:footnote w:id="172">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Parti des Socialistes-Révolutionnaires de Gauche (Internationalistes) (1918) 46-47.</w:t>
      </w:r>
    </w:p>
  </w:footnote>
  <w:footnote w:id="173">
    <w:p w:rsidR="00B876D9" w:rsidRPr="00776EA7"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776EA7">
        <w:rPr>
          <w:rFonts w:ascii="Arial Narrow" w:hAnsi="Arial Narrow"/>
          <w:lang w:val="en-US"/>
        </w:rPr>
        <w:t xml:space="preserve"> Id., ibid., 64.</w:t>
      </w:r>
    </w:p>
  </w:footnote>
  <w:footnote w:id="17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76EA7">
        <w:rPr>
          <w:rFonts w:ascii="Arial Narrow" w:hAnsi="Arial Narrow"/>
          <w:lang w:val="en-US"/>
        </w:rPr>
        <w:t xml:space="preserve"> I. Steinberg (1918) 83-84, 100-101, 103 (subs. orig.). </w:t>
      </w:r>
      <w:r w:rsidRPr="00016774">
        <w:rPr>
          <w:rFonts w:ascii="Arial Narrow" w:hAnsi="Arial Narrow"/>
        </w:rPr>
        <w:t>Os dados que indiquei relativos à votação no congresso dos sovietes são fornecidos por Isaa</w:t>
      </w:r>
      <w:r>
        <w:rPr>
          <w:rFonts w:ascii="Arial Narrow" w:hAnsi="Arial Narrow"/>
        </w:rPr>
        <w:t>c</w:t>
      </w:r>
      <w:r w:rsidRPr="00016774">
        <w:rPr>
          <w:rFonts w:ascii="Arial Narrow" w:hAnsi="Arial Narrow"/>
        </w:rPr>
        <w:t xml:space="preserve"> Steinberg em id., ibid., 12. Mas num artigo assinado «H. G.» em id., ibid., 57 mencionam-se 732 votos a favor da moção bolchevista e 238 favoráveis à moção dos socialistas-revolucionários de esquerda.</w:t>
      </w:r>
      <w:r>
        <w:rPr>
          <w:rFonts w:ascii="Arial Narrow" w:hAnsi="Arial Narrow"/>
        </w:rPr>
        <w:t xml:space="preserve"> </w:t>
      </w:r>
      <w:r w:rsidRPr="00016774">
        <w:rPr>
          <w:rFonts w:ascii="Arial Narrow" w:hAnsi="Arial Narrow"/>
        </w:rPr>
        <w:t xml:space="preserve">A forma como os socialistas-revolucionários de esquerda dividiam a população rural leva-me a traduzir </w:t>
      </w:r>
      <w:r w:rsidRPr="00016774">
        <w:rPr>
          <w:rFonts w:ascii="Arial Narrow" w:hAnsi="Arial Narrow"/>
          <w:i/>
        </w:rPr>
        <w:t>«paysans laborieux»</w:t>
      </w:r>
      <w:r w:rsidRPr="00016774">
        <w:rPr>
          <w:rFonts w:ascii="Arial Narrow" w:hAnsi="Arial Narrow"/>
        </w:rPr>
        <w:t xml:space="preserve"> por «camponeses que trabalham na terra». De maneira muito simplificada, pode dizer-se que os bolchevistas distinguiam quatro camadas na população rural: os assalariados agrícolas, eventualmente possuidores de um pouco de terra; aqueles que, embora detivessem alguma terra, eram frequentemente obrigados a assalariar-se; os pequenos camponeses detentores de terra, que cultivavam sem a ajuda de assalariados ou eventualmente auxiliados por mão-de-obra assalariada; e os camponeses mais ricos, que exploravam sistematicamente o trabalho alheio ou se dedicavam à especulação. Encontra-se em M. Lewin (1966) 39-74 uma análise detalhada desta classificação e dos problemas que envolvia. Os socialistas-revolucionários de esquerda, porém, usavam como único critério saber se um dado camponês recorria ou não sistematicamente à exploração de assalariados, o que os levava a dividir a população rural em duas camadas apenas, correspondendo os «camponeses que trabalham na terra» à amálgama das três primeiras camadas definidas pelos bolchevistas. Esta classificação encontra-se explicada em Parti des Socialistes-Révolutionnaires de Gauche (Internationalistes) (1918) 29-30 e 33. </w:t>
      </w:r>
      <w:r>
        <w:rPr>
          <w:rFonts w:ascii="Arial Narrow" w:hAnsi="Arial Narrow"/>
        </w:rPr>
        <w:t>Esta</w:t>
      </w:r>
      <w:r w:rsidRPr="00016774">
        <w:rPr>
          <w:rFonts w:ascii="Arial Narrow" w:hAnsi="Arial Narrow"/>
        </w:rPr>
        <w:t xml:space="preserve"> discordância </w:t>
      </w:r>
      <w:r>
        <w:rPr>
          <w:rFonts w:ascii="Arial Narrow" w:hAnsi="Arial Narrow"/>
        </w:rPr>
        <w:t>justificava orientações diferentes n</w:t>
      </w:r>
      <w:r w:rsidRPr="00016774">
        <w:rPr>
          <w:rFonts w:ascii="Arial Narrow" w:hAnsi="Arial Narrow"/>
        </w:rPr>
        <w:t>a política agrária</w:t>
      </w:r>
      <w:r>
        <w:rPr>
          <w:rFonts w:ascii="Arial Narrow" w:hAnsi="Arial Narrow"/>
        </w:rPr>
        <w:t xml:space="preserve"> e continha </w:t>
      </w:r>
      <w:r w:rsidRPr="00016774">
        <w:rPr>
          <w:rFonts w:ascii="Arial Narrow" w:hAnsi="Arial Narrow"/>
        </w:rPr>
        <w:t>em gérmen a problemática que mais tarde estaria implícita na colectivização staliniana da agricultura.</w:t>
      </w:r>
    </w:p>
  </w:footnote>
  <w:footnote w:id="175">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L. Trotsky (1970) 444-445.</w:t>
      </w:r>
    </w:p>
  </w:footnote>
  <w:footnote w:id="176">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 Deutscher (1972) II 242.</w:t>
      </w:r>
    </w:p>
  </w:footnote>
  <w:footnote w:id="177">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Id., ibid., II 244-245; Parti des Socialistes-Révolutionnaires de Gauche (Internationalistes) (1918) 59-60.</w:t>
      </w:r>
    </w:p>
  </w:footnote>
  <w:footnote w:id="178">
    <w:p w:rsidR="00B876D9" w:rsidRPr="00FA5B3E" w:rsidRDefault="00B876D9">
      <w:pPr>
        <w:pStyle w:val="Textodenotaderodap"/>
        <w:rPr>
          <w:rFonts w:ascii="Arial Narrow" w:hAnsi="Arial Narrow"/>
          <w:lang w:val="en-US"/>
        </w:rPr>
      </w:pPr>
      <w:r w:rsidRPr="00986D1D">
        <w:rPr>
          <w:rStyle w:val="Refdenotaderodap"/>
          <w:rFonts w:ascii="Arial Narrow" w:hAnsi="Arial Narrow"/>
        </w:rPr>
        <w:footnoteRef/>
      </w:r>
      <w:r w:rsidRPr="00FA5B3E">
        <w:rPr>
          <w:rFonts w:ascii="Arial Narrow" w:hAnsi="Arial Narrow"/>
          <w:lang w:val="en-US"/>
        </w:rPr>
        <w:t xml:space="preserve"> A. Rosenberg (1936) 159-161.</w:t>
      </w:r>
    </w:p>
  </w:footnote>
  <w:footnote w:id="179">
    <w:p w:rsidR="00B876D9" w:rsidRPr="00FA5B3E"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FA5B3E">
        <w:rPr>
          <w:rFonts w:ascii="Arial Narrow" w:hAnsi="Arial Narrow"/>
          <w:lang w:val="en-US"/>
        </w:rPr>
        <w:t xml:space="preserve"> A. Berkman (1987) 107-108.</w:t>
      </w:r>
    </w:p>
  </w:footnote>
  <w:footnote w:id="18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FA5B3E">
        <w:rPr>
          <w:rFonts w:ascii="Arial Narrow" w:hAnsi="Arial Narrow"/>
          <w:lang w:val="en-US"/>
        </w:rPr>
        <w:t xml:space="preserve"> P. Arshinov (1975) 61-62. </w:t>
      </w:r>
      <w:r w:rsidRPr="00016774">
        <w:rPr>
          <w:rFonts w:ascii="Arial Narrow" w:hAnsi="Arial Narrow"/>
        </w:rPr>
        <w:t>Nas suas Memórias Nestor Makhno não abordou directamente este aspecto, mas num caso podemos deduzir que se tratava de um exército de camponeses-combatentes, que embora se dedicassem a acções armadas não abandonavam durante muito tempo o trabalho agrícola. Ver N. Makhno (1988) 221-222. Mais tarde, perante o avanço das tropas alemãs, um dos companheiros de Makhno escrev</w:t>
      </w:r>
      <w:r>
        <w:rPr>
          <w:rFonts w:ascii="Arial Narrow" w:hAnsi="Arial Narrow"/>
        </w:rPr>
        <w:t>eu</w:t>
      </w:r>
      <w:r w:rsidRPr="00016774">
        <w:rPr>
          <w:rFonts w:ascii="Arial Narrow" w:hAnsi="Arial Narrow"/>
        </w:rPr>
        <w:t xml:space="preserve">-lhe, em Abril de 1918, a comunicar (pág. 257): «Os nossos camaradas escondem-se em grupos. Os camponeses fazem desaparecer rapidamente as espingardas, as metralhadoras e as munições e fogem quer para os campos quer para as localidades vizinhas» (procedi a várias modificações na tradução). Este género de táctica parece indicar um sistema de guerrilha conjugado com a actividade profissional. Todavia, algum tempo antes, nos primeiros meses do ano, referindo-se aos membros de uma das comunidades rurais que, por sua iniciativa, acabara de se formar, </w:t>
      </w:r>
      <w:r>
        <w:rPr>
          <w:rFonts w:ascii="Arial Narrow" w:hAnsi="Arial Narrow"/>
        </w:rPr>
        <w:t xml:space="preserve">Nestor </w:t>
      </w:r>
      <w:r w:rsidRPr="00016774">
        <w:rPr>
          <w:rFonts w:ascii="Arial Narrow" w:hAnsi="Arial Narrow"/>
        </w:rPr>
        <w:t>Makhno escreveu (págs. 227-228) que «uns empenharam-se nos trabalhos agrícolas da Primavera, outros formaram unidades de combate destinadas a defender a Revolução e as suas conquistas [...]». Neste caso teríamos uma divisão de tarefas em que uma parte dos camponeses se dedicaria exclusivamente à actividade militar, enquanto os restantes prosseguiriam as fainas habituais. Mas Makhno, infelizmente, deixou inacabadas as suas Memórias, que terminam no preciso momento em que a guerrilha começou a adquirir envergadura e, por isso, elas não são concludentes quanto a este assunto.</w:t>
      </w:r>
    </w:p>
  </w:footnote>
  <w:footnote w:id="18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Voline (1972) III 72. No entanto, id., ibid., III 62 e 202-203 consider</w:t>
      </w:r>
      <w:r>
        <w:rPr>
          <w:rFonts w:ascii="Arial Narrow" w:hAnsi="Arial Narrow"/>
        </w:rPr>
        <w:t>ou</w:t>
      </w:r>
      <w:r w:rsidRPr="00016774">
        <w:rPr>
          <w:rFonts w:ascii="Arial Narrow" w:hAnsi="Arial Narrow"/>
        </w:rPr>
        <w:t xml:space="preserve"> como uma das limitações mais graves do movimento de Makhno o facto de ter constituído durante muito tempo um exército permanente, distinto do resto da população trabalhadora.</w:t>
      </w:r>
    </w:p>
  </w:footnote>
  <w:footnote w:id="18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Berkman (1987) 175.</w:t>
      </w:r>
    </w:p>
  </w:footnote>
  <w:footnote w:id="18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Especialmente reveladora daquelas limitações, devido ao meio em que se ger</w:t>
      </w:r>
      <w:r>
        <w:rPr>
          <w:rFonts w:ascii="Arial Narrow" w:hAnsi="Arial Narrow"/>
        </w:rPr>
        <w:t>ou</w:t>
      </w:r>
      <w:r w:rsidRPr="00016774">
        <w:rPr>
          <w:rFonts w:ascii="Arial Narrow" w:hAnsi="Arial Narrow"/>
        </w:rPr>
        <w:t>, é a argumentação que Victor Serge endereçou em 1920 aos seus antigos companheiros anarquistas, expondo-lhes as razões que os deveriam levar a apoiar o partido bolchevista, tal como ele começara a fazer. A certo passo de uma longa demonstração, Serge pergunt</w:t>
      </w:r>
      <w:r>
        <w:rPr>
          <w:rFonts w:ascii="Arial Narrow" w:hAnsi="Arial Narrow"/>
        </w:rPr>
        <w:t>ou</w:t>
      </w:r>
      <w:r w:rsidRPr="00016774">
        <w:rPr>
          <w:rFonts w:ascii="Arial Narrow" w:hAnsi="Arial Narrow"/>
        </w:rPr>
        <w:t>: «Pode-se vencer os exércitos do imperialismo moderno com bandos de guerrilheiros armados, de voluntários?». E conclui</w:t>
      </w:r>
      <w:r>
        <w:rPr>
          <w:rFonts w:ascii="Arial Narrow" w:hAnsi="Arial Narrow"/>
        </w:rPr>
        <w:t>u</w:t>
      </w:r>
      <w:r w:rsidRPr="00016774">
        <w:rPr>
          <w:rFonts w:ascii="Arial Narrow" w:hAnsi="Arial Narrow"/>
        </w:rPr>
        <w:t xml:space="preserve"> sem apelo: «</w:t>
      </w:r>
      <w:r w:rsidRPr="00016774">
        <w:rPr>
          <w:rFonts w:ascii="Arial Narrow" w:hAnsi="Arial Narrow"/>
          <w:i/>
        </w:rPr>
        <w:t>A priori,</w:t>
      </w:r>
      <w:r w:rsidRPr="00016774">
        <w:rPr>
          <w:rFonts w:ascii="Arial Narrow" w:hAnsi="Arial Narrow"/>
        </w:rPr>
        <w:t xml:space="preserve"> pode responder-se pela negativa». Em abono deste princípio, Serge argument</w:t>
      </w:r>
      <w:r>
        <w:rPr>
          <w:rFonts w:ascii="Arial Narrow" w:hAnsi="Arial Narrow"/>
        </w:rPr>
        <w:t>ou</w:t>
      </w:r>
      <w:r w:rsidRPr="00016774">
        <w:rPr>
          <w:rFonts w:ascii="Arial Narrow" w:hAnsi="Arial Narrow"/>
        </w:rPr>
        <w:t xml:space="preserve"> que «os bandos anarquistas de Makhno» também recorriam à força para recrutar combatentes. Este ensaio de Victor Serge, </w:t>
      </w:r>
      <w:r w:rsidRPr="00016774">
        <w:rPr>
          <w:rFonts w:ascii="Arial Narrow" w:hAnsi="Arial Narrow"/>
          <w:i/>
        </w:rPr>
        <w:t>Les Anarchistes et l’Expérience de la Révolution Russe,</w:t>
      </w:r>
      <w:r w:rsidRPr="00016774">
        <w:rPr>
          <w:rFonts w:ascii="Arial Narrow" w:hAnsi="Arial Narrow"/>
        </w:rPr>
        <w:t xml:space="preserve"> datado de Julho-Agosto de 1920 e publicado em 1921, está incluído em J. Rière et al. (orgs. 2001) 129-160 e as passagens mencionadas encontram-se na pág. 143. É certo que toda a guerra constitui uma aplicação sistemática da violência, e para ser exercida no exterior a coerção tem de vigorar também no interior das próprias fileiras, mas por si só isto não deveria servir para identificar as guerrilhas com corpos permanentes, sujeitos a uma hierarquia autoritária e centralizada. Mais tarde, numa obra que a morte deixou incompleta e onde tentou longamente discernir na génese da revolução russa quais haviam sido os motivos da sua degenerescência, Serge escreve</w:t>
      </w:r>
      <w:r>
        <w:rPr>
          <w:rFonts w:ascii="Arial Narrow" w:hAnsi="Arial Narrow"/>
        </w:rPr>
        <w:t>u</w:t>
      </w:r>
      <w:r w:rsidRPr="00016774">
        <w:rPr>
          <w:rFonts w:ascii="Arial Narrow" w:hAnsi="Arial Narrow"/>
        </w:rPr>
        <w:t xml:space="preserve"> que Makhno «imaginou enterrar as armas e licenciar momentaneamente as suas forças, que atravessavam desarmadas as linhas de fogo e, desenterrando noutros lugares outras metralhadoras, reapareciam onde menos eram esperadas». Esta passagem das </w:t>
      </w:r>
      <w:r w:rsidRPr="00016774">
        <w:rPr>
          <w:rFonts w:ascii="Arial Narrow" w:hAnsi="Arial Narrow"/>
          <w:i/>
        </w:rPr>
        <w:t>Mémoires d’un Révolutionnaire, 1905-1941</w:t>
      </w:r>
      <w:r w:rsidRPr="00016774">
        <w:rPr>
          <w:rFonts w:ascii="Arial Narrow" w:hAnsi="Arial Narrow"/>
        </w:rPr>
        <w:t xml:space="preserve"> pode ser lida em </w:t>
      </w:r>
      <w:r w:rsidRPr="00CE6DB4">
        <w:rPr>
          <w:rFonts w:ascii="Arial Narrow" w:hAnsi="Arial Narrow"/>
          <w:lang w:val="fr-FR"/>
        </w:rPr>
        <w:t xml:space="preserve">Jean </w:t>
      </w:r>
      <w:r w:rsidRPr="00016774">
        <w:rPr>
          <w:rFonts w:ascii="Arial Narrow" w:hAnsi="Arial Narrow"/>
        </w:rPr>
        <w:t>Rière et al.</w:t>
      </w:r>
      <w:r>
        <w:rPr>
          <w:rFonts w:ascii="Arial Narrow" w:hAnsi="Arial Narrow"/>
        </w:rPr>
        <w:t xml:space="preserve">, op. cit., </w:t>
      </w:r>
      <w:r w:rsidRPr="00016774">
        <w:rPr>
          <w:rFonts w:ascii="Arial Narrow" w:hAnsi="Arial Narrow"/>
        </w:rPr>
        <w:t>601. Aqui Serge reconhece</w:t>
      </w:r>
      <w:r>
        <w:rPr>
          <w:rFonts w:ascii="Arial Narrow" w:hAnsi="Arial Narrow"/>
        </w:rPr>
        <w:t>u</w:t>
      </w:r>
      <w:r w:rsidRPr="00016774">
        <w:rPr>
          <w:rFonts w:ascii="Arial Narrow" w:hAnsi="Arial Narrow"/>
        </w:rPr>
        <w:t xml:space="preserve"> ao sistema de guerrilha aspectos positivos.</w:t>
      </w:r>
    </w:p>
  </w:footnote>
  <w:footnote w:id="184">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lang w:val="fr-FR"/>
        </w:rPr>
        <w:t xml:space="preserve"> Victor Serge, </w:t>
      </w:r>
      <w:r w:rsidRPr="00016774">
        <w:rPr>
          <w:rFonts w:ascii="Arial Narrow" w:hAnsi="Arial Narrow"/>
          <w:i/>
          <w:lang w:val="fr-FR"/>
        </w:rPr>
        <w:t>Mémoires d’un Révolutionnaire, 1905-1941,</w:t>
      </w:r>
      <w:r w:rsidRPr="00016774">
        <w:rPr>
          <w:rFonts w:ascii="Arial Narrow" w:hAnsi="Arial Narrow"/>
          <w:lang w:val="fr-FR"/>
        </w:rPr>
        <w:t xml:space="preserve"> em J. Rière et al. </w:t>
      </w:r>
      <w:r w:rsidRPr="00016774">
        <w:rPr>
          <w:rFonts w:ascii="Arial Narrow" w:hAnsi="Arial Narrow"/>
        </w:rPr>
        <w:t>(orgs. 2001) 573.</w:t>
      </w:r>
    </w:p>
  </w:footnote>
  <w:footnote w:id="185">
    <w:p w:rsidR="00B876D9" w:rsidRPr="001563A3" w:rsidRDefault="00B876D9">
      <w:pPr>
        <w:pStyle w:val="Textodenotaderodap"/>
        <w:rPr>
          <w:rFonts w:ascii="Arial Narrow" w:hAnsi="Arial Narrow"/>
        </w:rPr>
      </w:pPr>
      <w:r w:rsidRPr="00063E78">
        <w:rPr>
          <w:rStyle w:val="Refdenotaderodap"/>
          <w:rFonts w:ascii="Arial Narrow" w:hAnsi="Arial Narrow"/>
        </w:rPr>
        <w:footnoteRef/>
      </w:r>
      <w:r w:rsidRPr="00063E78">
        <w:rPr>
          <w:rFonts w:ascii="Arial Narrow" w:hAnsi="Arial Narrow"/>
        </w:rPr>
        <w:t xml:space="preserve"> </w:t>
      </w:r>
      <w:r>
        <w:rPr>
          <w:rFonts w:ascii="Arial Narrow" w:hAnsi="Arial Narrow"/>
        </w:rPr>
        <w:t xml:space="preserve">V. Azarov (2008) 16. Note-se que </w:t>
      </w:r>
      <w:r w:rsidRPr="001563A3">
        <w:rPr>
          <w:rFonts w:ascii="Arial Narrow" w:hAnsi="Arial Narrow"/>
        </w:rPr>
        <w:t>S. D. Shenfield (2001)</w:t>
      </w:r>
      <w:r>
        <w:rPr>
          <w:rFonts w:ascii="Arial Narrow" w:hAnsi="Arial Narrow"/>
        </w:rPr>
        <w:t xml:space="preserve"> 75 classificou como «verde» o movimento de Makhno.</w:t>
      </w:r>
    </w:p>
  </w:footnote>
  <w:footnote w:id="18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L. Trotsky (1970) 504 explicou de maneira muito clara que a hostilidade do Exército Vermelho às guerrilhas era um resultado necessário da política prosseguida pelos bolchevistas relativamente ao campesinato.</w:t>
      </w:r>
    </w:p>
  </w:footnote>
  <w:footnote w:id="18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lang w:val="de-DE"/>
        </w:rPr>
        <w:t xml:space="preserve"> E. H. Carr (1966) III 75-77, 275; I. Deutscher (1972) II 254 e segs. </w:t>
      </w:r>
      <w:r w:rsidRPr="00016774">
        <w:rPr>
          <w:rFonts w:ascii="Arial Narrow" w:hAnsi="Arial Narrow"/>
        </w:rPr>
        <w:t>Segundo Isaac Deutscher</w:t>
      </w:r>
      <w:r>
        <w:rPr>
          <w:rFonts w:ascii="Arial Narrow" w:hAnsi="Arial Narrow"/>
        </w:rPr>
        <w:t>,</w:t>
      </w:r>
      <w:r w:rsidRPr="00016774">
        <w:rPr>
          <w:rFonts w:ascii="Arial Narrow" w:hAnsi="Arial Narrow"/>
        </w:rPr>
        <w:t xml:space="preserve"> </w:t>
      </w:r>
      <w:r w:rsidRPr="005E3AA7">
        <w:rPr>
          <w:rFonts w:ascii="Arial Narrow" w:hAnsi="Arial Narrow"/>
        </w:rPr>
        <w:t>op. cit.,</w:t>
      </w:r>
      <w:r w:rsidRPr="00016774">
        <w:rPr>
          <w:rFonts w:ascii="Arial Narrow" w:hAnsi="Arial Narrow"/>
        </w:rPr>
        <w:t xml:space="preserve"> II 129-130, logo nos dias seguintes à insurreição de Outubro Trotsky entregou a alguns oficiais do antigo exército czarista o comando da Guarda Vermelha numa operação contra tropas fiéis a Kerensky, o que suscitou protestos da parte de muitos bolchevistas e de socialistas-revolucionários de esquerda. O historiador fascista Benoist-Méchin (1964-1966) IV 216 n. 1 te</w:t>
      </w:r>
      <w:r>
        <w:rPr>
          <w:rFonts w:ascii="Arial Narrow" w:hAnsi="Arial Narrow"/>
        </w:rPr>
        <w:t>ve</w:t>
      </w:r>
      <w:r w:rsidRPr="00016774">
        <w:rPr>
          <w:rFonts w:ascii="Arial Narrow" w:hAnsi="Arial Narrow"/>
        </w:rPr>
        <w:t xml:space="preserve"> razão ao comparar a actuação de Trotsky, </w:t>
      </w:r>
      <w:r>
        <w:rPr>
          <w:rFonts w:ascii="Arial Narrow" w:hAnsi="Arial Narrow"/>
        </w:rPr>
        <w:t xml:space="preserve">que </w:t>
      </w:r>
      <w:r w:rsidRPr="00016774">
        <w:rPr>
          <w:rFonts w:ascii="Arial Narrow" w:hAnsi="Arial Narrow"/>
        </w:rPr>
        <w:t>recorre</w:t>
      </w:r>
      <w:r>
        <w:rPr>
          <w:rFonts w:ascii="Arial Narrow" w:hAnsi="Arial Narrow"/>
        </w:rPr>
        <w:t>ra</w:t>
      </w:r>
      <w:r w:rsidRPr="00016774">
        <w:rPr>
          <w:rFonts w:ascii="Arial Narrow" w:hAnsi="Arial Narrow"/>
        </w:rPr>
        <w:t xml:space="preserve"> ao recrutamento sistemático de oficiais czaristas para reorganizar o Exército Vermelho, </w:t>
      </w:r>
      <w:r>
        <w:rPr>
          <w:rFonts w:ascii="Arial Narrow" w:hAnsi="Arial Narrow"/>
        </w:rPr>
        <w:t xml:space="preserve">à </w:t>
      </w:r>
      <w:r w:rsidRPr="00016774">
        <w:rPr>
          <w:rFonts w:ascii="Arial Narrow" w:hAnsi="Arial Narrow"/>
        </w:rPr>
        <w:t xml:space="preserve">actuação do socialista de direita Noske, que também confiou a fundação da Reichswehr aos antigos oficiais do exército imperial e aos corpos francos, ambos sob o pretexto de que os trabalhadores e os militantes de esquerda nada conheciam das técnicas militares e </w:t>
      </w:r>
      <w:r w:rsidRPr="004421CF">
        <w:rPr>
          <w:rFonts w:ascii="Arial Narrow" w:hAnsi="Arial Narrow"/>
        </w:rPr>
        <w:t xml:space="preserve">era </w:t>
      </w:r>
      <w:r>
        <w:rPr>
          <w:rFonts w:ascii="Arial Narrow" w:hAnsi="Arial Narrow"/>
        </w:rPr>
        <w:t xml:space="preserve">por isso </w:t>
      </w:r>
      <w:r w:rsidRPr="00016774">
        <w:rPr>
          <w:rFonts w:ascii="Arial Narrow" w:hAnsi="Arial Narrow"/>
        </w:rPr>
        <w:t>necessário empregar especialistas. Noske e Trotsky conta</w:t>
      </w:r>
      <w:r>
        <w:rPr>
          <w:rFonts w:ascii="Arial Narrow" w:hAnsi="Arial Narrow"/>
        </w:rPr>
        <w:t>ra</w:t>
      </w:r>
      <w:r w:rsidRPr="00016774">
        <w:rPr>
          <w:rFonts w:ascii="Arial Narrow" w:hAnsi="Arial Narrow"/>
        </w:rPr>
        <w:t>m, evidentemente, com a aprovação de Benoist-Méchin.</w:t>
      </w:r>
    </w:p>
  </w:footnote>
  <w:footnote w:id="18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L. Trotsky </w:t>
      </w:r>
      <w:r w:rsidRPr="00016774">
        <w:rPr>
          <w:rFonts w:ascii="Arial Narrow" w:hAnsi="Arial Narrow"/>
          <w:smallCaps/>
        </w:rPr>
        <w:t>(</w:t>
      </w:r>
      <w:r w:rsidRPr="00016774">
        <w:rPr>
          <w:rFonts w:ascii="Arial Narrow" w:hAnsi="Arial Narrow"/>
        </w:rPr>
        <w:t>1970</w:t>
      </w:r>
      <w:r w:rsidRPr="00016774">
        <w:rPr>
          <w:rFonts w:ascii="Arial Narrow" w:hAnsi="Arial Narrow"/>
          <w:smallCaps/>
        </w:rPr>
        <w:t xml:space="preserve">) 515. </w:t>
      </w:r>
      <w:r w:rsidRPr="00016774">
        <w:rPr>
          <w:rFonts w:ascii="Arial Narrow" w:hAnsi="Arial Narrow"/>
        </w:rPr>
        <w:t>Vários historiadores reproduzem este número: Benoist-Méchin (1964-1966) IV 222; E. H. Carr (1966) III 274; I. Deutscher (1972) II 289; W. Duranty (1946) 76.</w:t>
      </w:r>
    </w:p>
  </w:footnote>
  <w:footnote w:id="18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lang w:val="en-GB"/>
        </w:rPr>
        <w:t xml:space="preserve"> L. Trotsky, «The Red Army», </w:t>
      </w:r>
      <w:r w:rsidRPr="00016774">
        <w:rPr>
          <w:rFonts w:ascii="Arial Narrow" w:hAnsi="Arial Narrow"/>
          <w:i/>
          <w:lang w:val="en-GB"/>
        </w:rPr>
        <w:t>The Saturday Evening Post,</w:t>
      </w:r>
      <w:r w:rsidRPr="00016774">
        <w:rPr>
          <w:rFonts w:ascii="Arial Narrow" w:hAnsi="Arial Narrow"/>
          <w:lang w:val="en-GB"/>
        </w:rPr>
        <w:t xml:space="preserve"> 26 de Maio de 1934, reproduzido em G. Breitman et al. </w:t>
      </w:r>
      <w:r w:rsidRPr="00016774">
        <w:rPr>
          <w:rFonts w:ascii="Arial Narrow" w:hAnsi="Arial Narrow"/>
        </w:rPr>
        <w:t>(orgs. 1972) 246-259. A informação mencionada encontra-se na pág. 255.</w:t>
      </w:r>
    </w:p>
  </w:footnote>
  <w:footnote w:id="19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 Deutscher (1972) II 254.</w:t>
      </w:r>
    </w:p>
  </w:footnote>
  <w:footnote w:id="191">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E. H. Carr (1966) III 75-77.</w:t>
      </w:r>
    </w:p>
  </w:footnote>
  <w:footnote w:id="192">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70.</w:t>
      </w:r>
    </w:p>
  </w:footnote>
  <w:footnote w:id="193">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 Deutscher (1972) II 268, 296-297.</w:t>
      </w:r>
    </w:p>
  </w:footnote>
  <w:footnote w:id="194">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L. Trotsky (1970) 505.</w:t>
      </w:r>
    </w:p>
  </w:footnote>
  <w:footnote w:id="195">
    <w:p w:rsidR="00B876D9" w:rsidRPr="007436B5"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7436B5">
        <w:rPr>
          <w:rFonts w:ascii="Arial Narrow" w:hAnsi="Arial Narrow"/>
          <w:lang w:val="en-GB"/>
        </w:rPr>
        <w:t xml:space="preserve"> V. Lénine (1958) 468 (sub. orig.).</w:t>
      </w:r>
    </w:p>
  </w:footnote>
  <w:footnote w:id="196">
    <w:p w:rsidR="00B876D9" w:rsidRPr="007436B5"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7436B5">
        <w:rPr>
          <w:rFonts w:ascii="Arial Narrow" w:hAnsi="Arial Narrow"/>
          <w:lang w:val="en-GB"/>
        </w:rPr>
        <w:t xml:space="preserve"> E. H. Carr (1966) III 53.</w:t>
      </w:r>
    </w:p>
  </w:footnote>
  <w:footnote w:id="19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w:t>
      </w:r>
      <w:r>
        <w:rPr>
          <w:rFonts w:ascii="Arial Narrow" w:hAnsi="Arial Narrow"/>
        </w:rPr>
        <w:t xml:space="preserve">Ivan </w:t>
      </w:r>
      <w:r w:rsidRPr="00016774">
        <w:rPr>
          <w:rFonts w:ascii="Arial Narrow" w:hAnsi="Arial Narrow"/>
        </w:rPr>
        <w:t>Maisk</w:t>
      </w:r>
      <w:r>
        <w:rPr>
          <w:rFonts w:ascii="Arial Narrow" w:hAnsi="Arial Narrow"/>
        </w:rPr>
        <w:t>y</w:t>
      </w:r>
      <w:r w:rsidRPr="00016774">
        <w:rPr>
          <w:rFonts w:ascii="Arial Narrow" w:hAnsi="Arial Narrow"/>
        </w:rPr>
        <w:t>, que foi desde 1932 até 1943 o embaixador soviético em Londres, invocou o tratado de paz de Brest-Litovsk para justificar a assinatura do pacto de Agosto de 1939 com o governo do Reich. Ver I. Maiski [s. d.] 167-168 e 193.</w:t>
      </w:r>
      <w:r>
        <w:rPr>
          <w:rFonts w:ascii="Arial Narrow" w:hAnsi="Arial Narrow"/>
        </w:rPr>
        <w:t xml:space="preserve"> Aliás, a crer em I. Deutscher (1964) 456 n.1, a propaganda staliniana empregou amplamente este argumento.</w:t>
      </w:r>
    </w:p>
  </w:footnote>
  <w:footnote w:id="198">
    <w:p w:rsidR="00B876D9" w:rsidRPr="00D072A6"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D072A6">
        <w:rPr>
          <w:rFonts w:ascii="Arial Narrow" w:hAnsi="Arial Narrow"/>
          <w:lang w:val="en-US"/>
        </w:rPr>
        <w:t xml:space="preserve"> E. H. Carr (1966) III 56-57.</w:t>
      </w:r>
    </w:p>
  </w:footnote>
  <w:footnote w:id="199">
    <w:p w:rsidR="00B876D9" w:rsidRPr="007436B5"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7436B5">
        <w:rPr>
          <w:rFonts w:ascii="Arial Narrow" w:hAnsi="Arial Narrow"/>
          <w:lang w:val="en-GB"/>
        </w:rPr>
        <w:t xml:space="preserve"> S. F. Cohen (1990) 100.</w:t>
      </w:r>
    </w:p>
  </w:footnote>
  <w:footnote w:id="20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D072A6">
        <w:rPr>
          <w:rFonts w:ascii="Arial Narrow" w:hAnsi="Arial Narrow"/>
        </w:rPr>
        <w:t xml:space="preserve"> E. H. Carr (1966) III 59. </w:t>
      </w:r>
      <w:r w:rsidRPr="00016774">
        <w:rPr>
          <w:rFonts w:ascii="Arial Narrow" w:hAnsi="Arial Narrow"/>
        </w:rPr>
        <w:t>Isto não impediu L. Trotsky (1970) 293 de inverter a ordem dos acontecimentos e escrever que «em 1918 [...] a missão militar francesa em Moscovo pôs à minha disposição oficiais no activo». Na pág. 415 Trotsky repetiu que a iniciativa coubera à missão francesa e atribuiu-a ao general Lavergne, quando na realidade o contacto se fez através do capitão Sadoul. Também na sua declaração pública difundida quando foi forçado a abandonar o exílio em França, a «</w:t>
      </w:r>
      <w:r>
        <w:rPr>
          <w:rFonts w:ascii="Arial Narrow" w:hAnsi="Arial Narrow"/>
        </w:rPr>
        <w:t>Lettre Ouverte aux Ouvriers Français</w:t>
      </w:r>
      <w:r w:rsidRPr="00016774">
        <w:rPr>
          <w:rFonts w:ascii="Arial Narrow" w:hAnsi="Arial Narrow"/>
        </w:rPr>
        <w:t>», 10 de Junho de 1935, Trotsky pretendeu que «os agentes oficiais da França procuraram-me e ofereceram-me uma ajuda mais substancial, em artilharia e provisões». Ver P. Broué (org. 1967) 504.</w:t>
      </w:r>
    </w:p>
  </w:footnote>
  <w:footnote w:id="201">
    <w:p w:rsidR="00B876D9" w:rsidRPr="00776EA7"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76EA7">
        <w:rPr>
          <w:rFonts w:ascii="Arial Narrow" w:hAnsi="Arial Narrow"/>
        </w:rPr>
        <w:t xml:space="preserve"> E. H. Carr (1966) III 60, 88.</w:t>
      </w:r>
    </w:p>
  </w:footnote>
  <w:footnote w:id="20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III 89 e segs.</w:t>
      </w:r>
    </w:p>
  </w:footnote>
  <w:footnote w:id="20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III 92.</w:t>
      </w:r>
    </w:p>
  </w:footnote>
  <w:footnote w:id="20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supressão da diplomacia secreta é a condição prévia de uma política estrangeira honesta, popular e autenticamente democrática», </w:t>
      </w:r>
      <w:r>
        <w:rPr>
          <w:rFonts w:ascii="Arial Narrow" w:hAnsi="Arial Narrow"/>
        </w:rPr>
        <w:t xml:space="preserve">escrevera </w:t>
      </w:r>
      <w:r w:rsidRPr="00016774">
        <w:rPr>
          <w:rFonts w:ascii="Arial Narrow" w:hAnsi="Arial Narrow"/>
        </w:rPr>
        <w:t>Trotsky quando o governo soviético decidiu publicar os tratados secretos do czar. Esta citação encontra-se em I. Deutscher (1972) II 163.</w:t>
      </w:r>
    </w:p>
  </w:footnote>
  <w:footnote w:id="205">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III 94.</w:t>
      </w:r>
    </w:p>
  </w:footnote>
  <w:footnote w:id="20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III 95.</w:t>
      </w:r>
    </w:p>
  </w:footnote>
  <w:footnote w:id="207">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L. Trotsky (1963 b) 191.</w:t>
      </w:r>
    </w:p>
  </w:footnote>
  <w:footnote w:id="208">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E. H. Carr (1966) III 165-166.</w:t>
      </w:r>
    </w:p>
  </w:footnote>
  <w:footnote w:id="209">
    <w:p w:rsidR="00B876D9" w:rsidRPr="00776EA7"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76EA7">
        <w:rPr>
          <w:rFonts w:ascii="Arial Narrow" w:hAnsi="Arial Narrow"/>
        </w:rPr>
        <w:t xml:space="preserve"> Id., ibid., III 276.</w:t>
      </w:r>
    </w:p>
  </w:footnote>
  <w:footnote w:id="21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III 67.</w:t>
      </w:r>
    </w:p>
  </w:footnote>
  <w:footnote w:id="21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III 133 (subs. orig.).</w:t>
      </w:r>
    </w:p>
  </w:footnote>
  <w:footnote w:id="212">
    <w:p w:rsidR="00B876D9" w:rsidRPr="00A07C07"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A07C07">
        <w:rPr>
          <w:rFonts w:ascii="Arial Narrow" w:hAnsi="Arial Narrow"/>
          <w:lang w:val="de-DE"/>
        </w:rPr>
        <w:t xml:space="preserve"> </w:t>
      </w:r>
      <w:r>
        <w:rPr>
          <w:rFonts w:ascii="Arial Narrow" w:hAnsi="Arial Narrow"/>
          <w:lang w:val="de-DE"/>
        </w:rPr>
        <w:t xml:space="preserve">Id., ibid., </w:t>
      </w:r>
      <w:r w:rsidRPr="00A07C07">
        <w:rPr>
          <w:rFonts w:ascii="Arial Narrow" w:hAnsi="Arial Narrow"/>
          <w:lang w:val="de-DE"/>
        </w:rPr>
        <w:t>I 375, II 187-188, III 273-274; I. Deutscher (1972) II 336-337.</w:t>
      </w:r>
    </w:p>
  </w:footnote>
  <w:footnote w:id="21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E. H. Carr (1966) III 273.</w:t>
      </w:r>
    </w:p>
  </w:footnote>
  <w:footnote w:id="214">
    <w:p w:rsidR="00B876D9" w:rsidRPr="00D072A6" w:rsidRDefault="00B876D9">
      <w:pPr>
        <w:pStyle w:val="Textodenotaderodap"/>
        <w:rPr>
          <w:rFonts w:ascii="Arial Narrow" w:hAnsi="Arial Narrow"/>
        </w:rPr>
      </w:pPr>
      <w:r w:rsidRPr="00F643EA">
        <w:rPr>
          <w:rStyle w:val="Refdenotaderodap"/>
          <w:rFonts w:ascii="Arial Narrow" w:hAnsi="Arial Narrow"/>
        </w:rPr>
        <w:footnoteRef/>
      </w:r>
      <w:r w:rsidRPr="00D072A6">
        <w:rPr>
          <w:rFonts w:ascii="Arial Narrow" w:hAnsi="Arial Narrow"/>
        </w:rPr>
        <w:t xml:space="preserve"> I. Deutscher (1964) 301, 302 n. 1.</w:t>
      </w:r>
    </w:p>
  </w:footnote>
  <w:footnote w:id="215">
    <w:p w:rsidR="00B876D9" w:rsidRPr="00D072A6"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D072A6">
        <w:rPr>
          <w:rFonts w:ascii="Arial Narrow" w:hAnsi="Arial Narrow"/>
        </w:rPr>
        <w:t xml:space="preserve"> </w:t>
      </w:r>
      <w:r w:rsidRPr="00016774">
        <w:rPr>
          <w:rFonts w:ascii="Arial Narrow" w:hAnsi="Arial Narrow"/>
        </w:rPr>
        <w:t xml:space="preserve">E. H. Carr (1966) </w:t>
      </w:r>
      <w:r w:rsidRPr="00D072A6">
        <w:rPr>
          <w:rFonts w:ascii="Arial Narrow" w:hAnsi="Arial Narrow"/>
        </w:rPr>
        <w:t>I 375-376.</w:t>
      </w:r>
    </w:p>
  </w:footnote>
  <w:footnote w:id="216">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P. Broué (2006) 456-457.</w:t>
      </w:r>
      <w:r>
        <w:rPr>
          <w:rFonts w:ascii="Arial Narrow" w:hAnsi="Arial Narrow"/>
        </w:rPr>
        <w:t xml:space="preserve"> Referindo-se ao período em que Levi estava à frente do Partido Comunista alemão, Herbert Marcuse escreveu numa </w:t>
      </w:r>
      <w:r w:rsidRPr="009D760C">
        <w:rPr>
          <w:rFonts w:ascii="Arial Narrow" w:hAnsi="Arial Narrow"/>
        </w:rPr>
        <w:t xml:space="preserve">comunicação secreta apresentada em 10 de Julho de 1944 na Research and Analysis Branch do OSS </w:t>
      </w:r>
      <w:r>
        <w:rPr>
          <w:rFonts w:ascii="Arial Narrow" w:hAnsi="Arial Narrow"/>
        </w:rPr>
        <w:t xml:space="preserve">que «Levi viu que era cada vez mais difícil manter-se relativamente independente do controlo do Komintern». Ver </w:t>
      </w:r>
      <w:r w:rsidRPr="009D760C">
        <w:rPr>
          <w:rFonts w:ascii="Arial Narrow" w:hAnsi="Arial Narrow"/>
        </w:rPr>
        <w:t>R. Laudani (org. 2013)</w:t>
      </w:r>
      <w:r>
        <w:rPr>
          <w:rFonts w:ascii="Arial Narrow" w:hAnsi="Arial Narrow"/>
        </w:rPr>
        <w:t xml:space="preserve"> 311. Na pág. 291 esclareceu-se que a autoria de Marcuse é provável, embora não confirmada.</w:t>
      </w:r>
    </w:p>
  </w:footnote>
  <w:footnote w:id="21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M. Pablo (org. 1957) 131.</w:t>
      </w:r>
    </w:p>
  </w:footnote>
  <w:footnote w:id="21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G. Dimitrov (1972) 80.</w:t>
      </w:r>
    </w:p>
  </w:footnote>
  <w:footnote w:id="21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 299-301.</w:t>
      </w:r>
    </w:p>
  </w:footnote>
  <w:footnote w:id="22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I 303-304.</w:t>
      </w:r>
    </w:p>
  </w:footnote>
  <w:footnote w:id="22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 303-304 e 310 n. 1.</w:t>
      </w:r>
    </w:p>
  </w:footnote>
  <w:footnote w:id="222">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 304-306.</w:t>
      </w:r>
    </w:p>
  </w:footnote>
  <w:footnote w:id="223">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 55.</w:t>
      </w:r>
    </w:p>
  </w:footnote>
  <w:footnote w:id="22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 301.</w:t>
      </w:r>
    </w:p>
  </w:footnote>
  <w:footnote w:id="225">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estratégia de «explorar ao máximo» a Ucrânia e as consequências políticas e militares que daí resultaram encontram-se expostas em </w:t>
      </w:r>
      <w:r w:rsidRPr="009D4A50">
        <w:rPr>
          <w:rFonts w:ascii="Arial Narrow" w:hAnsi="Arial Narrow"/>
        </w:rPr>
        <w:t xml:space="preserve">P. Broué (1996) </w:t>
      </w:r>
      <w:r w:rsidRPr="00016774">
        <w:rPr>
          <w:rFonts w:ascii="Arial Narrow" w:hAnsi="Arial Narrow"/>
        </w:rPr>
        <w:t>149, 152-156, 158 e 160-161.</w:t>
      </w:r>
      <w:r>
        <w:rPr>
          <w:rFonts w:ascii="Arial Narrow" w:hAnsi="Arial Narrow"/>
        </w:rPr>
        <w:t xml:space="preserve"> A citação de </w:t>
      </w:r>
      <w:r w:rsidRPr="00016774">
        <w:rPr>
          <w:rFonts w:ascii="Arial Narrow" w:hAnsi="Arial Narrow"/>
        </w:rPr>
        <w:t>Rakovsky</w:t>
      </w:r>
      <w:r>
        <w:rPr>
          <w:rFonts w:ascii="Arial Narrow" w:hAnsi="Arial Narrow"/>
        </w:rPr>
        <w:t xml:space="preserve"> vem na pág. </w:t>
      </w:r>
      <w:r w:rsidRPr="00016774">
        <w:rPr>
          <w:rFonts w:ascii="Arial Narrow" w:hAnsi="Arial Narrow"/>
        </w:rPr>
        <w:t>161</w:t>
      </w:r>
      <w:r>
        <w:rPr>
          <w:rFonts w:ascii="Arial Narrow" w:hAnsi="Arial Narrow"/>
        </w:rPr>
        <w:t>.</w:t>
      </w:r>
    </w:p>
  </w:footnote>
  <w:footnote w:id="22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J. M. Meijer (org. 1964-1971) II 209. Pretende</w:t>
      </w:r>
      <w:r>
        <w:rPr>
          <w:rFonts w:ascii="Arial Narrow" w:hAnsi="Arial Narrow"/>
        </w:rPr>
        <w:t>u</w:t>
      </w:r>
      <w:r w:rsidRPr="00016774">
        <w:rPr>
          <w:rFonts w:ascii="Arial Narrow" w:hAnsi="Arial Narrow"/>
        </w:rPr>
        <w:t xml:space="preserve"> I. Deutscher (1972) II 331-332 que Trotsky fora o primeiro dirigente bolchevista a propor, num memorando secreto endereçado ao comité central em Agosto de 1919, que o eixo da actividade revolucionária fosse transferido para o Oriente</w:t>
      </w:r>
      <w:r>
        <w:rPr>
          <w:rFonts w:ascii="Arial Narrow" w:hAnsi="Arial Narrow"/>
        </w:rPr>
        <w:t xml:space="preserve"> e </w:t>
      </w:r>
      <w:r w:rsidRPr="00016774">
        <w:rPr>
          <w:rFonts w:ascii="Arial Narrow" w:hAnsi="Arial Narrow"/>
        </w:rPr>
        <w:t>refer</w:t>
      </w:r>
      <w:r>
        <w:rPr>
          <w:rFonts w:ascii="Arial Narrow" w:hAnsi="Arial Narrow"/>
        </w:rPr>
        <w:t>iu</w:t>
      </w:r>
      <w:r w:rsidRPr="00016774">
        <w:rPr>
          <w:rFonts w:ascii="Arial Narrow" w:hAnsi="Arial Narrow"/>
        </w:rPr>
        <w:t xml:space="preserve"> </w:t>
      </w:r>
      <w:r>
        <w:rPr>
          <w:rFonts w:ascii="Arial Narrow" w:hAnsi="Arial Narrow"/>
        </w:rPr>
        <w:t>(</w:t>
      </w:r>
      <w:r w:rsidRPr="00016774">
        <w:rPr>
          <w:rFonts w:ascii="Arial Narrow" w:hAnsi="Arial Narrow"/>
        </w:rPr>
        <w:t>vol. II</w:t>
      </w:r>
      <w:r>
        <w:rPr>
          <w:rFonts w:ascii="Arial Narrow" w:hAnsi="Arial Narrow"/>
        </w:rPr>
        <w:t xml:space="preserve">, </w:t>
      </w:r>
      <w:r w:rsidRPr="00016774">
        <w:rPr>
          <w:rFonts w:ascii="Arial Narrow" w:hAnsi="Arial Narrow"/>
        </w:rPr>
        <w:t>págs. 340-341</w:t>
      </w:r>
      <w:r>
        <w:rPr>
          <w:rFonts w:ascii="Arial Narrow" w:hAnsi="Arial Narrow"/>
        </w:rPr>
        <w:t xml:space="preserve">) </w:t>
      </w:r>
      <w:r w:rsidRPr="00016774">
        <w:rPr>
          <w:rFonts w:ascii="Arial Narrow" w:hAnsi="Arial Narrow"/>
        </w:rPr>
        <w:t>a nota secreta de 4 de Junho de 1920, sem no entanto a transcrever e atenu</w:t>
      </w:r>
      <w:r>
        <w:rPr>
          <w:rFonts w:ascii="Arial Narrow" w:hAnsi="Arial Narrow"/>
        </w:rPr>
        <w:t>ando</w:t>
      </w:r>
      <w:r w:rsidRPr="00016774">
        <w:rPr>
          <w:rFonts w:ascii="Arial Narrow" w:hAnsi="Arial Narrow"/>
        </w:rPr>
        <w:t xml:space="preserve"> um pouco o seu flagrante cinismo. Convém saber que os arquivos onde se encontra </w:t>
      </w:r>
      <w:r>
        <w:rPr>
          <w:rFonts w:ascii="Arial Narrow" w:hAnsi="Arial Narrow"/>
        </w:rPr>
        <w:t>ess</w:t>
      </w:r>
      <w:r w:rsidRPr="00016774">
        <w:rPr>
          <w:rFonts w:ascii="Arial Narrow" w:hAnsi="Arial Narrow"/>
        </w:rPr>
        <w:t>a nota ainda não tinham sido publicados na época em que Deutscher escreveu a biografia de Trotsky, embora ele tivesse sido autorizado a consultá-los.</w:t>
      </w:r>
    </w:p>
  </w:footnote>
  <w:footnote w:id="227">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A. Berkman (1987) 60.</w:t>
      </w:r>
    </w:p>
  </w:footnote>
  <w:footnote w:id="228">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E. H. Carr (1966) III 244-245.</w:t>
      </w:r>
    </w:p>
  </w:footnote>
  <w:footnote w:id="229">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292-293.</w:t>
      </w:r>
    </w:p>
  </w:footnote>
  <w:footnote w:id="230">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293-294.</w:t>
      </w:r>
    </w:p>
  </w:footnote>
  <w:footnote w:id="23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Id., ibid., III 465.</w:t>
      </w:r>
      <w:r>
        <w:rPr>
          <w:rFonts w:ascii="Arial Narrow" w:hAnsi="Arial Narrow"/>
        </w:rPr>
        <w:t xml:space="preserve"> A passagem citada </w:t>
      </w:r>
      <w:r w:rsidRPr="00016774">
        <w:rPr>
          <w:rFonts w:ascii="Arial Narrow" w:hAnsi="Arial Narrow"/>
        </w:rPr>
        <w:t xml:space="preserve">das </w:t>
      </w:r>
      <w:r w:rsidRPr="00016774">
        <w:rPr>
          <w:rFonts w:ascii="Arial Narrow" w:hAnsi="Arial Narrow"/>
          <w:i/>
        </w:rPr>
        <w:t>Mémoires d’un Révolutionnaire, 1905-1941</w:t>
      </w:r>
      <w:r>
        <w:rPr>
          <w:rFonts w:ascii="Arial Narrow" w:hAnsi="Arial Narrow"/>
          <w:i/>
        </w:rPr>
        <w:t>,</w:t>
      </w:r>
      <w:r w:rsidRPr="00016774">
        <w:rPr>
          <w:rFonts w:ascii="Arial Narrow" w:hAnsi="Arial Narrow"/>
        </w:rPr>
        <w:t xml:space="preserve"> </w:t>
      </w:r>
      <w:r>
        <w:rPr>
          <w:rFonts w:ascii="Arial Narrow" w:hAnsi="Arial Narrow"/>
        </w:rPr>
        <w:t xml:space="preserve">de Victor Serge, </w:t>
      </w:r>
      <w:r w:rsidRPr="00016774">
        <w:rPr>
          <w:rFonts w:ascii="Arial Narrow" w:hAnsi="Arial Narrow"/>
        </w:rPr>
        <w:t>encontra-se em J. Rière et al. (orgs. 2001) 711.</w:t>
      </w:r>
    </w:p>
  </w:footnote>
  <w:footnote w:id="23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III 298-301. Conta-se que durante a Grande Guerra a publicação em Istambul de uma versão abreviada do </w:t>
      </w:r>
      <w:r w:rsidRPr="00016774">
        <w:rPr>
          <w:rFonts w:ascii="Arial Narrow" w:hAnsi="Arial Narrow"/>
          <w:i/>
        </w:rPr>
        <w:t>Manifesto do Partido Comunista</w:t>
      </w:r>
      <w:r w:rsidRPr="00016774">
        <w:rPr>
          <w:rFonts w:ascii="Arial Narrow" w:hAnsi="Arial Narrow"/>
        </w:rPr>
        <w:t xml:space="preserve"> levara o sultão a emitir uma ordem de captura de «certos conspiradores subversivos disfarçados sob o pseudónimo de “Karl Marx e Friedrich Engels”». Ver T. A. Jackson (1936) 291. Em poucos anos as mudanças políticas ocorridas na Turquia haviam colocado no poder uma classe dominante capaz de distinguir as sombras das realidades.</w:t>
      </w:r>
    </w:p>
  </w:footnote>
  <w:footnote w:id="23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III 301.</w:t>
      </w:r>
    </w:p>
  </w:footnote>
  <w:footnote w:id="23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III 303.</w:t>
      </w:r>
    </w:p>
  </w:footnote>
  <w:footnote w:id="235">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303-304.</w:t>
      </w:r>
    </w:p>
  </w:footnote>
  <w:footnote w:id="23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468-470.</w:t>
      </w:r>
    </w:p>
  </w:footnote>
  <w:footnote w:id="23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III 473-474.</w:t>
      </w:r>
    </w:p>
  </w:footnote>
  <w:footnote w:id="23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III 476. No mesmo congresso Bukharin, citado por S. F. Cohen (1990) 174, defendeu que a União Soviética podia «estabelecer alianças militares com um país burguês a fim de enfrentar outro país burguês».</w:t>
      </w:r>
    </w:p>
  </w:footnote>
  <w:footnote w:id="23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E. H. Carr (1966) III 478.</w:t>
      </w:r>
    </w:p>
  </w:footnote>
  <w:footnote w:id="24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III 479.</w:t>
      </w:r>
    </w:p>
  </w:footnote>
  <w:footnote w:id="24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III 392. Ver igualmente P. Broué (2006) 442.</w:t>
      </w:r>
    </w:p>
  </w:footnote>
  <w:footnote w:id="24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Para a tradução do </w:t>
      </w:r>
      <w:r w:rsidRPr="00016774">
        <w:rPr>
          <w:rFonts w:ascii="Arial Narrow" w:hAnsi="Arial Narrow"/>
          <w:i/>
        </w:rPr>
        <w:t>Zur Judenfrage</w:t>
      </w:r>
      <w:r w:rsidRPr="00016774">
        <w:rPr>
          <w:rFonts w:ascii="Arial Narrow" w:hAnsi="Arial Narrow"/>
        </w:rPr>
        <w:t xml:space="preserve"> usei três edições francesas: K. Marx (1968) 27-28; id. (1971) 81-83; id. (1982) 359 (subs. orig.). A tradutora da edição </w:t>
      </w:r>
      <w:r>
        <w:rPr>
          <w:rFonts w:ascii="Arial Narrow" w:hAnsi="Arial Narrow"/>
        </w:rPr>
        <w:t xml:space="preserve">(1971) </w:t>
      </w:r>
      <w:r w:rsidRPr="00016774">
        <w:rPr>
          <w:rFonts w:ascii="Arial Narrow" w:hAnsi="Arial Narrow"/>
        </w:rPr>
        <w:t>explic</w:t>
      </w:r>
      <w:r>
        <w:rPr>
          <w:rFonts w:ascii="Arial Narrow" w:hAnsi="Arial Narrow"/>
        </w:rPr>
        <w:t>ou</w:t>
      </w:r>
      <w:r w:rsidRPr="00016774">
        <w:rPr>
          <w:rFonts w:ascii="Arial Narrow" w:hAnsi="Arial Narrow"/>
        </w:rPr>
        <w:t xml:space="preserve"> </w:t>
      </w:r>
      <w:r>
        <w:rPr>
          <w:rFonts w:ascii="Arial Narrow" w:hAnsi="Arial Narrow"/>
        </w:rPr>
        <w:t>(</w:t>
      </w:r>
      <w:r w:rsidRPr="00016774">
        <w:rPr>
          <w:rFonts w:ascii="Arial Narrow" w:hAnsi="Arial Narrow"/>
        </w:rPr>
        <w:t>pág. 153</w:t>
      </w:r>
      <w:r>
        <w:rPr>
          <w:rFonts w:ascii="Arial Narrow" w:hAnsi="Arial Narrow"/>
        </w:rPr>
        <w:t xml:space="preserve"> </w:t>
      </w:r>
      <w:r w:rsidRPr="00016774">
        <w:rPr>
          <w:rFonts w:ascii="Arial Narrow" w:hAnsi="Arial Narrow"/>
        </w:rPr>
        <w:t>n. 10</w:t>
      </w:r>
      <w:r>
        <w:rPr>
          <w:rFonts w:ascii="Arial Narrow" w:hAnsi="Arial Narrow"/>
        </w:rPr>
        <w:t>)</w:t>
      </w:r>
      <w:r w:rsidRPr="00016774">
        <w:rPr>
          <w:rFonts w:ascii="Arial Narrow" w:hAnsi="Arial Narrow"/>
        </w:rPr>
        <w:t xml:space="preserve"> as razões que a levaram a traduzir, no texto de Marx, o conceito hegeliano «sociedade civil», </w:t>
      </w:r>
      <w:r w:rsidRPr="00016774">
        <w:rPr>
          <w:rFonts w:ascii="Arial Narrow" w:hAnsi="Arial Narrow"/>
          <w:i/>
        </w:rPr>
        <w:t>«bürgerliche Gesellschaft»,</w:t>
      </w:r>
      <w:r w:rsidRPr="00016774">
        <w:rPr>
          <w:rFonts w:ascii="Arial Narrow" w:hAnsi="Arial Narrow"/>
        </w:rPr>
        <w:t xml:space="preserve"> ou por «sociedade civil» ou por «sociedade burguesa», consoante os casos. Sigo aqui o seu critério. A edição </w:t>
      </w:r>
      <w:r>
        <w:rPr>
          <w:rFonts w:ascii="Arial Narrow" w:hAnsi="Arial Narrow"/>
        </w:rPr>
        <w:t xml:space="preserve">(1968) </w:t>
      </w:r>
      <w:r w:rsidRPr="00016774">
        <w:rPr>
          <w:rFonts w:ascii="Arial Narrow" w:hAnsi="Arial Narrow"/>
        </w:rPr>
        <w:t>apresent</w:t>
      </w:r>
      <w:r>
        <w:rPr>
          <w:rFonts w:ascii="Arial Narrow" w:hAnsi="Arial Narrow"/>
        </w:rPr>
        <w:t>ou</w:t>
      </w:r>
      <w:r w:rsidRPr="00016774">
        <w:rPr>
          <w:rFonts w:ascii="Arial Narrow" w:hAnsi="Arial Narrow"/>
        </w:rPr>
        <w:t xml:space="preserve"> também «sociedade burguesa» nesta passagem, mas na edição </w:t>
      </w:r>
      <w:r>
        <w:rPr>
          <w:rFonts w:ascii="Arial Narrow" w:hAnsi="Arial Narrow"/>
        </w:rPr>
        <w:t xml:space="preserve">(1982) </w:t>
      </w:r>
      <w:r w:rsidRPr="00016774">
        <w:rPr>
          <w:rFonts w:ascii="Arial Narrow" w:hAnsi="Arial Narrow"/>
        </w:rPr>
        <w:t>o tradutor circunscreveu-se à formulação de Hegel e verteu para «sociedade civil».</w:t>
      </w:r>
    </w:p>
  </w:footnote>
  <w:footnote w:id="24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lang w:val="en-GB"/>
        </w:rPr>
        <w:t xml:space="preserve"> </w:t>
      </w:r>
      <w:r>
        <w:rPr>
          <w:rFonts w:ascii="Arial Narrow" w:hAnsi="Arial Narrow"/>
          <w:lang w:val="en-GB"/>
        </w:rPr>
        <w:t>Id.</w:t>
      </w:r>
      <w:r w:rsidRPr="00016774">
        <w:rPr>
          <w:rFonts w:ascii="Arial Narrow" w:hAnsi="Arial Narrow"/>
          <w:lang w:val="en-GB"/>
        </w:rPr>
        <w:t xml:space="preserve"> (1968) 43; id. (1971) 119; id. (1982) 372 (subs. orig.). </w:t>
      </w:r>
      <w:r w:rsidRPr="00016774">
        <w:rPr>
          <w:rFonts w:ascii="Arial Narrow" w:hAnsi="Arial Narrow"/>
        </w:rPr>
        <w:t xml:space="preserve">Tal como expliquei na nota anterior, sigo a edição </w:t>
      </w:r>
      <w:r>
        <w:rPr>
          <w:rFonts w:ascii="Arial Narrow" w:hAnsi="Arial Narrow"/>
        </w:rPr>
        <w:t xml:space="preserve">(1971) </w:t>
      </w:r>
      <w:r w:rsidRPr="00016774">
        <w:rPr>
          <w:rFonts w:ascii="Arial Narrow" w:hAnsi="Arial Narrow"/>
        </w:rPr>
        <w:t xml:space="preserve">na tradução de </w:t>
      </w:r>
      <w:r w:rsidRPr="00016774">
        <w:rPr>
          <w:rFonts w:ascii="Arial Narrow" w:hAnsi="Arial Narrow"/>
          <w:i/>
        </w:rPr>
        <w:t>«bürgerliche Gesellschaft»</w:t>
      </w:r>
      <w:r w:rsidRPr="00016774">
        <w:rPr>
          <w:rFonts w:ascii="Arial Narrow" w:hAnsi="Arial Narrow"/>
        </w:rPr>
        <w:t>.</w:t>
      </w:r>
    </w:p>
  </w:footnote>
  <w:footnote w:id="244">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(1968) 24; id. (1971) 73; id. (1982) 356.</w:t>
      </w:r>
    </w:p>
  </w:footnote>
  <w:footnote w:id="245">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(1968) 44; id. (1971) 121; id. (1982) 372 (subs. orig.).</w:t>
      </w:r>
    </w:p>
  </w:footnote>
  <w:footnote w:id="24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(1968) 22; id. (1971) 67; id. (1982) 354.</w:t>
      </w:r>
    </w:p>
  </w:footnote>
  <w:footnote w:id="24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(1971) 123; id. (1982) 373 (subs. orig.). </w:t>
      </w:r>
      <w:r w:rsidRPr="00016774">
        <w:rPr>
          <w:rFonts w:ascii="Arial Narrow" w:hAnsi="Arial Narrow"/>
        </w:rPr>
        <w:t xml:space="preserve">Inexplicavelmente, a versão </w:t>
      </w:r>
      <w:r>
        <w:rPr>
          <w:rFonts w:ascii="Arial Narrow" w:hAnsi="Arial Narrow"/>
        </w:rPr>
        <w:t xml:space="preserve">(1968) </w:t>
      </w:r>
      <w:r w:rsidRPr="00016774">
        <w:rPr>
          <w:rFonts w:ascii="Arial Narrow" w:hAnsi="Arial Narrow"/>
        </w:rPr>
        <w:t>cort</w:t>
      </w:r>
      <w:r>
        <w:rPr>
          <w:rFonts w:ascii="Arial Narrow" w:hAnsi="Arial Narrow"/>
        </w:rPr>
        <w:t>ou</w:t>
      </w:r>
      <w:r w:rsidRPr="00016774">
        <w:rPr>
          <w:rFonts w:ascii="Arial Narrow" w:hAnsi="Arial Narrow"/>
        </w:rPr>
        <w:t xml:space="preserve"> </w:t>
      </w:r>
      <w:r>
        <w:rPr>
          <w:rFonts w:ascii="Arial Narrow" w:hAnsi="Arial Narrow"/>
        </w:rPr>
        <w:t>(</w:t>
      </w:r>
      <w:r w:rsidRPr="00016774">
        <w:rPr>
          <w:rFonts w:ascii="Arial Narrow" w:hAnsi="Arial Narrow"/>
        </w:rPr>
        <w:t>pág. 45</w:t>
      </w:r>
      <w:r>
        <w:rPr>
          <w:rFonts w:ascii="Arial Narrow" w:hAnsi="Arial Narrow"/>
        </w:rPr>
        <w:t xml:space="preserve">) </w:t>
      </w:r>
      <w:r w:rsidRPr="00016774">
        <w:rPr>
          <w:rFonts w:ascii="Arial Narrow" w:hAnsi="Arial Narrow"/>
        </w:rPr>
        <w:t>metade desta passagem.</w:t>
      </w:r>
    </w:p>
  </w:footnote>
  <w:footnote w:id="24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et al. (1970) 39, 47.</w:t>
      </w:r>
    </w:p>
  </w:footnote>
  <w:footnote w:id="24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T. A. Jackson (1936) 432 e M. Rubel (1991) 42.</w:t>
      </w:r>
    </w:p>
  </w:footnote>
  <w:footnote w:id="25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K. Marx (1962) 183.</w:t>
      </w:r>
    </w:p>
  </w:footnote>
  <w:footnote w:id="25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M. Vovelle (org. 1963) 36.</w:t>
      </w:r>
    </w:p>
  </w:footnote>
  <w:footnote w:id="25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Th. Dan (1964) 327-328 (sub. orig.).</w:t>
      </w:r>
    </w:p>
  </w:footnote>
  <w:footnote w:id="25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No prefácio à 2ª ed., de 1908, da sua obra sobre o desenvolvimento do capitalismo na Rússia, em V. Lénine (1969) 20.</w:t>
      </w:r>
    </w:p>
  </w:footnote>
  <w:footnote w:id="254">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rPr>
        <w:t xml:space="preserve"> Esta passagem do </w:t>
      </w:r>
      <w:r w:rsidRPr="00016774">
        <w:rPr>
          <w:rFonts w:ascii="Arial Narrow" w:hAnsi="Arial Narrow"/>
          <w:i/>
        </w:rPr>
        <w:t>Manifesto</w:t>
      </w:r>
      <w:r w:rsidRPr="00016774">
        <w:rPr>
          <w:rFonts w:ascii="Arial Narrow" w:hAnsi="Arial Narrow"/>
        </w:rPr>
        <w:t xml:space="preserve"> do 1º Congresso do Partido Operário Social-Democrata Russo, realizado clandestinamente em Minsk, em Março de 1898, encontra-se reproduzida em Th. </w:t>
      </w:r>
      <w:r w:rsidRPr="00016774">
        <w:rPr>
          <w:rFonts w:ascii="Arial Narrow" w:hAnsi="Arial Narrow"/>
          <w:lang w:val="en-GB"/>
        </w:rPr>
        <w:t>Dan (1964) 207-208.</w:t>
      </w:r>
    </w:p>
  </w:footnote>
  <w:footnote w:id="255">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G. Plekhanov [s. d.] I 417-418 (sub. orig.).</w:t>
      </w:r>
    </w:p>
  </w:footnote>
  <w:footnote w:id="25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V. Lénine (1966 b) 50-51 (sub. orig.).</w:t>
      </w:r>
    </w:p>
  </w:footnote>
  <w:footnote w:id="257">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E. H. Carr (1966) II 361.</w:t>
      </w:r>
    </w:p>
  </w:footnote>
  <w:footnote w:id="258">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L. Laurat (1931) 18.</w:t>
      </w:r>
    </w:p>
  </w:footnote>
  <w:footnote w:id="259">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L. Trotsky (1969 c) 31.</w:t>
      </w:r>
    </w:p>
  </w:footnote>
  <w:footnote w:id="260">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E. H. Carr (1966) II 21 n. 3.</w:t>
      </w:r>
    </w:p>
  </w:footnote>
  <w:footnote w:id="26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II 31.</w:t>
      </w:r>
    </w:p>
  </w:footnote>
  <w:footnote w:id="26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w:t>
      </w:r>
      <w:r>
        <w:rPr>
          <w:rFonts w:ascii="Arial Narrow" w:hAnsi="Arial Narrow"/>
        </w:rPr>
        <w:t xml:space="preserve">Citado </w:t>
      </w:r>
      <w:r w:rsidRPr="00016774">
        <w:rPr>
          <w:rFonts w:ascii="Arial Narrow" w:hAnsi="Arial Narrow"/>
        </w:rPr>
        <w:t xml:space="preserve">na obra de Otto Bauer </w:t>
      </w:r>
      <w:r w:rsidRPr="00016774">
        <w:rPr>
          <w:rFonts w:ascii="Arial Narrow" w:hAnsi="Arial Narrow"/>
          <w:i/>
        </w:rPr>
        <w:t>Bolschewismus oder Sozialdemokratie?,</w:t>
      </w:r>
      <w:r w:rsidRPr="00016774">
        <w:rPr>
          <w:rFonts w:ascii="Arial Narrow" w:hAnsi="Arial Narrow"/>
        </w:rPr>
        <w:t xml:space="preserve"> em G. Marramao (1977) 174.</w:t>
      </w:r>
    </w:p>
  </w:footnote>
  <w:footnote w:id="263">
    <w:p w:rsidR="00B876D9" w:rsidRPr="007F51A7"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7F51A7">
        <w:rPr>
          <w:rFonts w:ascii="Arial Narrow" w:hAnsi="Arial Narrow"/>
          <w:lang w:val="en-GB"/>
        </w:rPr>
        <w:t xml:space="preserve"> E. H. Carr (1966) I 63-65.</w:t>
      </w:r>
    </w:p>
  </w:footnote>
  <w:footnote w:id="264">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 65-66.</w:t>
      </w:r>
    </w:p>
  </w:footnote>
  <w:footnote w:id="265">
    <w:p w:rsidR="00B876D9" w:rsidRPr="007F51A7"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7F51A7">
        <w:rPr>
          <w:rFonts w:ascii="Arial Narrow" w:hAnsi="Arial Narrow"/>
          <w:lang w:val="en-GB"/>
        </w:rPr>
        <w:t xml:space="preserve"> V. Lénine (1968) 222 (subs. orig.).</w:t>
      </w:r>
    </w:p>
  </w:footnote>
  <w:footnote w:id="26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r w:rsidRPr="001F133C">
        <w:rPr>
          <w:rFonts w:ascii="Arial Narrow" w:hAnsi="Arial Narrow"/>
          <w:lang w:val="en-GB"/>
        </w:rPr>
        <w:t xml:space="preserve">E. H. Carr (1966) </w:t>
      </w:r>
      <w:r w:rsidRPr="00016774">
        <w:rPr>
          <w:rFonts w:ascii="Arial Narrow" w:hAnsi="Arial Narrow"/>
          <w:lang w:val="en-GB"/>
        </w:rPr>
        <w:t>II 23.</w:t>
      </w:r>
    </w:p>
  </w:footnote>
  <w:footnote w:id="267">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 66-68.</w:t>
      </w:r>
    </w:p>
  </w:footnote>
  <w:footnote w:id="268">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 67.</w:t>
      </w:r>
    </w:p>
  </w:footnote>
  <w:footnote w:id="269">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 24-26.</w:t>
      </w:r>
    </w:p>
  </w:footnote>
  <w:footnote w:id="270">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 26.</w:t>
      </w:r>
    </w:p>
  </w:footnote>
  <w:footnote w:id="271">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V. Lénine (1966 b) 128.</w:t>
      </w:r>
    </w:p>
  </w:footnote>
  <w:footnote w:id="272">
    <w:p w:rsidR="00B876D9" w:rsidRPr="00776EA7"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76EA7">
        <w:rPr>
          <w:rFonts w:ascii="Arial Narrow" w:hAnsi="Arial Narrow"/>
        </w:rPr>
        <w:t xml:space="preserve"> E. H. Carr (1966) I 68.</w:t>
      </w:r>
    </w:p>
  </w:footnote>
  <w:footnote w:id="27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V. Lénine (1966 a) 243-244. As frases citadas encontram-se na pág. 244.</w:t>
      </w:r>
    </w:p>
  </w:footnote>
  <w:footnote w:id="274">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016774">
        <w:rPr>
          <w:rFonts w:ascii="Arial Narrow" w:hAnsi="Arial Narrow"/>
        </w:rPr>
        <w:t xml:space="preserve"> Em latim </w:t>
      </w:r>
      <w:r w:rsidRPr="00016774">
        <w:rPr>
          <w:rFonts w:ascii="Arial Narrow" w:hAnsi="Arial Narrow"/>
          <w:i/>
        </w:rPr>
        <w:t>parvus</w:t>
      </w:r>
      <w:r w:rsidRPr="00016774">
        <w:rPr>
          <w:rFonts w:ascii="Arial Narrow" w:hAnsi="Arial Narrow"/>
        </w:rPr>
        <w:t xml:space="preserve"> significa </w:t>
      </w:r>
      <w:r w:rsidRPr="00016774">
        <w:rPr>
          <w:rFonts w:ascii="Arial Narrow" w:hAnsi="Arial Narrow"/>
          <w:i/>
        </w:rPr>
        <w:t>pequeno</w:t>
      </w:r>
      <w:r w:rsidRPr="00016774">
        <w:rPr>
          <w:rFonts w:ascii="Arial Narrow" w:hAnsi="Arial Narrow"/>
        </w:rPr>
        <w:t xml:space="preserve"> e, foneticamente, Helphand soa como </w:t>
      </w:r>
      <w:r w:rsidRPr="00016774">
        <w:rPr>
          <w:rFonts w:ascii="Arial Narrow" w:hAnsi="Arial Narrow"/>
          <w:i/>
        </w:rPr>
        <w:t>Elefant,</w:t>
      </w:r>
      <w:r w:rsidRPr="00016774">
        <w:rPr>
          <w:rFonts w:ascii="Arial Narrow" w:hAnsi="Arial Narrow"/>
        </w:rPr>
        <w:t xml:space="preserve"> que em alemão significa </w:t>
      </w:r>
      <w:r w:rsidRPr="00016774">
        <w:rPr>
          <w:rFonts w:ascii="Arial Narrow" w:hAnsi="Arial Narrow"/>
          <w:i/>
        </w:rPr>
        <w:t>elefante</w:t>
      </w:r>
      <w:r w:rsidRPr="00016774">
        <w:rPr>
          <w:rFonts w:ascii="Arial Narrow" w:hAnsi="Arial Narrow"/>
        </w:rPr>
        <w:t xml:space="preserve">. L. Trotsky (1970) 201 descreveu a «cabeça de buldogue, maciça e carnuda» de Parvus, e acrescentou (pág. 213) que ele «fazia sempre tudo à larga». Acerca de Parvus ver, por exemplo, I. Deutscher (1972) I 183 e segs. Não tenho aqui oportunidade para analisar o papel dúbio, ou mesmo o jogo duplo, deste personagem durante a Grande Guerra, mas é curioso saber que num dos seus livros o antigo quartel-mestre general do exército alemão, depois de recordar que «os objectos de cobre foram retirados de todos os lares para remediar as necessidades mais urgentes», comentou: «Isto não teria sido de modo </w:t>
      </w:r>
      <w:r>
        <w:rPr>
          <w:rFonts w:ascii="Arial Narrow" w:hAnsi="Arial Narrow"/>
        </w:rPr>
        <w:t>nenhum</w:t>
      </w:r>
      <w:r w:rsidRPr="00016774">
        <w:rPr>
          <w:rFonts w:ascii="Arial Narrow" w:hAnsi="Arial Narrow"/>
        </w:rPr>
        <w:t xml:space="preserve"> suficiente se, afinal, o judeu Parvus Helphand não nos tivesse fornecido esse metal graças às suas “relações” com Copenhaga. Foi este mesmo Parvus Hephand que, através da inflação e enquanto amigo de “sumidades” socialistas, se tornou o destruidor da economia alemã». </w:t>
      </w:r>
      <w:r w:rsidRPr="007436B5">
        <w:rPr>
          <w:rFonts w:ascii="Arial Narrow" w:hAnsi="Arial Narrow"/>
          <w:lang w:val="de-DE"/>
        </w:rPr>
        <w:t>Ver Ludendorff (1936) 87.</w:t>
      </w:r>
    </w:p>
  </w:footnote>
  <w:footnote w:id="275">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E. H. Carr (1966) I 69-71, II 32; I. Deutscher (1972) I 271.</w:t>
      </w:r>
    </w:p>
  </w:footnote>
  <w:footnote w:id="276">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 Deutscher (1972) I 203-210.</w:t>
      </w:r>
    </w:p>
  </w:footnote>
  <w:footnote w:id="277">
    <w:p w:rsidR="00B876D9" w:rsidRPr="007436B5"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L. Trotsky (1969 a) 431-432.</w:t>
      </w:r>
    </w:p>
  </w:footnote>
  <w:footnote w:id="27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(1969 d) 383.</w:t>
      </w:r>
    </w:p>
  </w:footnote>
  <w:footnote w:id="27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Em 1929, ao redigir a sua autobiografia, Trotsky record</w:t>
      </w:r>
      <w:r>
        <w:rPr>
          <w:rFonts w:ascii="Arial Narrow" w:hAnsi="Arial Narrow"/>
        </w:rPr>
        <w:t>ou</w:t>
      </w:r>
      <w:r w:rsidRPr="00016774">
        <w:rPr>
          <w:rFonts w:ascii="Arial Narrow" w:hAnsi="Arial Narrow"/>
        </w:rPr>
        <w:t xml:space="preserve"> com grande entusiasmo os ensaios filosóficos de Antonio Labriola que lera na prisão em 1898 ou 1899. Ver id. (1970) 148 e 152.</w:t>
      </w:r>
    </w:p>
  </w:footnote>
  <w:footnote w:id="28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261.</w:t>
      </w:r>
    </w:p>
  </w:footnote>
  <w:footnote w:id="28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 132.</w:t>
      </w:r>
    </w:p>
  </w:footnote>
  <w:footnote w:id="28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M. Brinton (1972) 1 e segs.; E. H. Carr (1966) II 63, 69, 76. A. Nove (1978) 41 advert</w:t>
      </w:r>
      <w:r>
        <w:rPr>
          <w:rFonts w:ascii="Arial Narrow" w:hAnsi="Arial Narrow"/>
        </w:rPr>
        <w:t>iu</w:t>
      </w:r>
      <w:r w:rsidRPr="00016774">
        <w:rPr>
          <w:rFonts w:ascii="Arial Narrow" w:hAnsi="Arial Narrow"/>
        </w:rPr>
        <w:t xml:space="preserve"> que a palavra russa </w:t>
      </w:r>
      <w:r w:rsidRPr="00016774">
        <w:rPr>
          <w:rFonts w:ascii="Arial Narrow" w:hAnsi="Arial Narrow"/>
          <w:i/>
        </w:rPr>
        <w:t>kontrol’</w:t>
      </w:r>
      <w:r w:rsidRPr="00016774">
        <w:rPr>
          <w:rFonts w:ascii="Arial Narrow" w:hAnsi="Arial Narrow"/>
        </w:rPr>
        <w:t xml:space="preserve"> não sugere a noção de </w:t>
      </w:r>
      <w:r w:rsidRPr="00016774">
        <w:rPr>
          <w:rFonts w:ascii="Arial Narrow" w:hAnsi="Arial Narrow"/>
          <w:i/>
        </w:rPr>
        <w:t>apropriação</w:t>
      </w:r>
      <w:r w:rsidRPr="00016774">
        <w:rPr>
          <w:rFonts w:ascii="Arial Narrow" w:hAnsi="Arial Narrow"/>
        </w:rPr>
        <w:t xml:space="preserve"> mas de </w:t>
      </w:r>
      <w:r w:rsidRPr="00016774">
        <w:rPr>
          <w:rFonts w:ascii="Arial Narrow" w:hAnsi="Arial Narrow"/>
          <w:i/>
        </w:rPr>
        <w:t>fiscalização</w:t>
      </w:r>
      <w:r w:rsidRPr="00016774">
        <w:rPr>
          <w:rFonts w:ascii="Arial Narrow" w:hAnsi="Arial Narrow"/>
        </w:rPr>
        <w:t>. Acerca das implicações sociais e políticas decorrentes desta diferença terminológica ver M</w:t>
      </w:r>
      <w:r>
        <w:rPr>
          <w:rFonts w:ascii="Arial Narrow" w:hAnsi="Arial Narrow"/>
        </w:rPr>
        <w:t>aurice</w:t>
      </w:r>
      <w:r w:rsidRPr="00016774">
        <w:rPr>
          <w:rFonts w:ascii="Arial Narrow" w:hAnsi="Arial Narrow"/>
        </w:rPr>
        <w:t xml:space="preserve"> Brinton</w:t>
      </w:r>
      <w:r>
        <w:rPr>
          <w:rFonts w:ascii="Arial Narrow" w:hAnsi="Arial Narrow"/>
        </w:rPr>
        <w:t>,</w:t>
      </w:r>
      <w:r w:rsidRPr="00016774">
        <w:rPr>
          <w:rFonts w:ascii="Arial Narrow" w:hAnsi="Arial Narrow"/>
        </w:rPr>
        <w:t xml:space="preserve"> </w:t>
      </w:r>
      <w:r w:rsidRPr="00D2274D">
        <w:rPr>
          <w:rFonts w:ascii="Arial Narrow" w:hAnsi="Arial Narrow"/>
        </w:rPr>
        <w:t>op. cit.,</w:t>
      </w:r>
      <w:r>
        <w:rPr>
          <w:rFonts w:ascii="Arial Narrow" w:hAnsi="Arial Narrow"/>
        </w:rPr>
        <w:t xml:space="preserve"> </w:t>
      </w:r>
      <w:r w:rsidRPr="00016774">
        <w:rPr>
          <w:rFonts w:ascii="Arial Narrow" w:hAnsi="Arial Narrow"/>
        </w:rPr>
        <w:t>ii.</w:t>
      </w:r>
    </w:p>
  </w:footnote>
  <w:footnote w:id="28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M. Brinton (1972) 20, 25-26, 29; E. H. Carr (1966) II 75; A. Nove (1978) 41</w:t>
      </w:r>
      <w:r>
        <w:rPr>
          <w:rFonts w:ascii="Arial Narrow" w:hAnsi="Arial Narrow"/>
        </w:rPr>
        <w:t>; A. Rosenberg (1936) 149</w:t>
      </w:r>
      <w:r w:rsidRPr="00016774">
        <w:rPr>
          <w:rFonts w:ascii="Arial Narrow" w:hAnsi="Arial Narrow"/>
        </w:rPr>
        <w:t>.</w:t>
      </w:r>
    </w:p>
  </w:footnote>
  <w:footnote w:id="28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M. Brinton (1972) 15 e segs., 47, 52; E. H. Carr (1966) II 78.</w:t>
      </w:r>
    </w:p>
  </w:footnote>
  <w:footnote w:id="285">
    <w:p w:rsidR="00B876D9" w:rsidRPr="007436B5"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E. H. Carr (1966) I 89.</w:t>
      </w:r>
    </w:p>
  </w:footnote>
  <w:footnote w:id="286">
    <w:p w:rsidR="00B876D9" w:rsidRPr="007436B5"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V. Lénine (1966 c) 12 (subs. orig.).</w:t>
      </w:r>
    </w:p>
  </w:footnote>
  <w:footnote w:id="28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 102. Noguin era então um dos membros do comité central do partido bolchevista.</w:t>
      </w:r>
    </w:p>
  </w:footnote>
  <w:footnote w:id="288">
    <w:p w:rsidR="00B876D9" w:rsidRPr="00F620CA"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F620CA">
        <w:rPr>
          <w:rFonts w:ascii="Arial Narrow" w:hAnsi="Arial Narrow"/>
        </w:rPr>
        <w:t xml:space="preserve"> Id., ibid., II 78.</w:t>
      </w:r>
    </w:p>
  </w:footnote>
  <w:footnote w:id="28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w:t>
      </w:r>
      <w:r>
        <w:rPr>
          <w:rFonts w:ascii="Arial Narrow" w:hAnsi="Arial Narrow"/>
        </w:rPr>
        <w:t xml:space="preserve">id., ibid., </w:t>
      </w:r>
      <w:r w:rsidRPr="00016774">
        <w:rPr>
          <w:rFonts w:ascii="Arial Narrow" w:hAnsi="Arial Narrow"/>
        </w:rPr>
        <w:t>II 80 n. 2.</w:t>
      </w:r>
    </w:p>
  </w:footnote>
  <w:footnote w:id="290">
    <w:p w:rsidR="00B876D9" w:rsidRPr="000A15FD"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A15FD">
        <w:rPr>
          <w:rFonts w:ascii="Arial Narrow" w:hAnsi="Arial Narrow"/>
        </w:rPr>
        <w:t xml:space="preserve"> M. Brinton (1972) 21-24; E. H. Carr (1966) II 79 e segs., 181.</w:t>
      </w:r>
    </w:p>
  </w:footnote>
  <w:footnote w:id="291">
    <w:p w:rsidR="00B876D9" w:rsidRPr="00F620CA"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F620CA">
        <w:rPr>
          <w:rFonts w:ascii="Arial Narrow" w:hAnsi="Arial Narrow"/>
          <w:lang w:val="en-US"/>
        </w:rPr>
        <w:t xml:space="preserve"> M. Brinton (1972) 49; E. H. Carr (1966) II 87, 94.</w:t>
      </w:r>
    </w:p>
  </w:footnote>
  <w:footnote w:id="29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 92 e segs., 114 n. 6, 185 e segs.; A. Nove (1978) 52.</w:t>
      </w:r>
    </w:p>
  </w:footnote>
  <w:footnote w:id="293">
    <w:p w:rsidR="00B876D9" w:rsidRPr="00776EA7"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76EA7">
        <w:rPr>
          <w:rFonts w:ascii="Arial Narrow" w:hAnsi="Arial Narrow"/>
        </w:rPr>
        <w:t xml:space="preserve"> E. H. Carr (1966) II 141, 169-170.</w:t>
      </w:r>
    </w:p>
  </w:footnote>
  <w:footnote w:id="29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II 97-99; V. L</w:t>
      </w:r>
      <w:r>
        <w:rPr>
          <w:rFonts w:ascii="Arial Narrow" w:hAnsi="Arial Narrow"/>
        </w:rPr>
        <w:t>é</w:t>
      </w:r>
      <w:r w:rsidRPr="00016774">
        <w:rPr>
          <w:rFonts w:ascii="Arial Narrow" w:hAnsi="Arial Narrow"/>
        </w:rPr>
        <w:t>nine (1962</w:t>
      </w:r>
      <w:r>
        <w:rPr>
          <w:rFonts w:ascii="Arial Narrow" w:hAnsi="Arial Narrow"/>
        </w:rPr>
        <w:t xml:space="preserve"> a) 351-354; A. Nove (1978) 58.</w:t>
      </w:r>
    </w:p>
  </w:footnote>
  <w:footnote w:id="295">
    <w:p w:rsidR="00B876D9" w:rsidRPr="00F620CA" w:rsidRDefault="00B876D9" w:rsidP="00776EA7">
      <w:pPr>
        <w:pStyle w:val="Textodenotaderodap"/>
        <w:rPr>
          <w:rFonts w:ascii="Arial Narrow" w:hAnsi="Arial Narrow"/>
          <w:lang w:val="en-US"/>
        </w:rPr>
      </w:pPr>
      <w:r w:rsidRPr="006C5472">
        <w:rPr>
          <w:rStyle w:val="Refdenotaderodap"/>
          <w:rFonts w:ascii="Arial Narrow" w:hAnsi="Arial Narrow"/>
        </w:rPr>
        <w:footnoteRef/>
      </w:r>
      <w:r w:rsidRPr="00F620CA">
        <w:rPr>
          <w:rFonts w:ascii="Arial Narrow" w:hAnsi="Arial Narrow"/>
          <w:lang w:val="en-US"/>
        </w:rPr>
        <w:t xml:space="preserve"> L. Szamuely (1974) 55.</w:t>
      </w:r>
    </w:p>
  </w:footnote>
  <w:footnote w:id="296">
    <w:p w:rsidR="00B876D9" w:rsidRPr="00F620CA"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F620CA">
        <w:rPr>
          <w:rFonts w:ascii="Arial Narrow" w:hAnsi="Arial Narrow"/>
          <w:lang w:val="en-US"/>
        </w:rPr>
        <w:t xml:space="preserve"> E. H. Carr (1966) II 100-105.</w:t>
      </w:r>
    </w:p>
  </w:footnote>
  <w:footnote w:id="29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 186.</w:t>
      </w:r>
    </w:p>
  </w:footnote>
  <w:footnote w:id="298">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 189.</w:t>
      </w:r>
    </w:p>
  </w:footnote>
  <w:footnote w:id="299">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M. Brinton (1972) 29-35; E. H. Carr (1966) II 109, 111, 183-184; A. Nove (1978) 58.</w:t>
      </w:r>
    </w:p>
  </w:footnote>
  <w:footnote w:id="300">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E. H. Carr (1966) III 70</w:t>
      </w:r>
      <w:r>
        <w:rPr>
          <w:rFonts w:ascii="Arial Narrow" w:hAnsi="Arial Narrow"/>
          <w:lang w:val="fr-FR"/>
        </w:rPr>
        <w:t xml:space="preserve">, </w:t>
      </w:r>
      <w:r w:rsidRPr="00016774">
        <w:rPr>
          <w:rFonts w:ascii="Arial Narrow" w:hAnsi="Arial Narrow"/>
          <w:lang w:val="fr-FR"/>
        </w:rPr>
        <w:t>75-77, 274-275; I. Deutscher (1972) II 254 e segs.</w:t>
      </w:r>
    </w:p>
  </w:footnote>
  <w:footnote w:id="30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 Deutscher (1972) II 254-255.</w:t>
      </w:r>
    </w:p>
  </w:footnote>
  <w:footnote w:id="30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lang w:val="fr-FR"/>
        </w:rPr>
        <w:t xml:space="preserve"> Esta passagem das </w:t>
      </w:r>
      <w:r w:rsidRPr="00016774">
        <w:rPr>
          <w:rFonts w:ascii="Arial Narrow" w:hAnsi="Arial Narrow"/>
          <w:i/>
          <w:lang w:val="fr-FR"/>
        </w:rPr>
        <w:t>Mémoires d’un Révolutionnaire, 1905-1941,</w:t>
      </w:r>
      <w:r w:rsidRPr="00016774">
        <w:rPr>
          <w:rFonts w:ascii="Arial Narrow" w:hAnsi="Arial Narrow"/>
          <w:lang w:val="fr-FR"/>
        </w:rPr>
        <w:t xml:space="preserve"> de Victor Serge, encontra-se em J. Rière et al. </w:t>
      </w:r>
      <w:r w:rsidRPr="00016774">
        <w:rPr>
          <w:rFonts w:ascii="Arial Narrow" w:hAnsi="Arial Narrow"/>
        </w:rPr>
        <w:t>(orgs. 2001) 595.</w:t>
      </w:r>
    </w:p>
  </w:footnote>
  <w:footnote w:id="30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 195-198. Em A. Nove (1978) 66-67 encontro valores um pouco diferentes, sendo mencionados 2,6 milhões de operários em 1917 e 1,2 milhões em 1920. Recordando a situação de Petrogrado em 1919, Victor Serge escreve</w:t>
      </w:r>
      <w:r>
        <w:rPr>
          <w:rFonts w:ascii="Arial Narrow" w:hAnsi="Arial Narrow"/>
        </w:rPr>
        <w:t>u</w:t>
      </w:r>
      <w:r w:rsidRPr="00016774">
        <w:rPr>
          <w:rFonts w:ascii="Arial Narrow" w:hAnsi="Arial Narrow"/>
        </w:rPr>
        <w:t xml:space="preserve"> que a população da cidade passara num ano de aproximadamente 3 milhões a cerca de 700.000, o que corresponde a uma perda de 76,7% dos habitantes. </w:t>
      </w:r>
      <w:r w:rsidRPr="00016774">
        <w:rPr>
          <w:rFonts w:ascii="Arial Narrow" w:hAnsi="Arial Narrow"/>
          <w:lang w:val="fr-FR"/>
        </w:rPr>
        <w:t xml:space="preserve">Ver </w:t>
      </w:r>
      <w:r w:rsidRPr="00016774">
        <w:rPr>
          <w:rFonts w:ascii="Arial Narrow" w:hAnsi="Arial Narrow"/>
          <w:i/>
          <w:lang w:val="fr-FR"/>
        </w:rPr>
        <w:t>Mémoires d’un Révolutionnaire, 1905-1941,</w:t>
      </w:r>
      <w:r w:rsidRPr="00016774">
        <w:rPr>
          <w:rFonts w:ascii="Arial Narrow" w:hAnsi="Arial Narrow"/>
          <w:lang w:val="fr-FR"/>
        </w:rPr>
        <w:t xml:space="preserve"> em J. Rière et al. (orgs. </w:t>
      </w:r>
      <w:r w:rsidRPr="00016774">
        <w:rPr>
          <w:rFonts w:ascii="Arial Narrow" w:hAnsi="Arial Narrow"/>
        </w:rPr>
        <w:t>2001) 558. A propósito desta questão, E. Préobrajensky (1966) 179 consider</w:t>
      </w:r>
      <w:r>
        <w:rPr>
          <w:rFonts w:ascii="Arial Narrow" w:hAnsi="Arial Narrow"/>
        </w:rPr>
        <w:t>ou</w:t>
      </w:r>
      <w:r w:rsidRPr="00016774">
        <w:rPr>
          <w:rFonts w:ascii="Arial Narrow" w:hAnsi="Arial Narrow"/>
        </w:rPr>
        <w:t xml:space="preserve"> como «a prova mais flagrante» da diferença entre os mecanismos salariais na fase que denominava «acumulação socialista primitiva» e no período da acumulação capitalista primitiva «o facto de em 1920, por exemplo, quando o desemprego era menor e a certa altura se fazia parcialmente sentir uma falta de força de trabalho qualificada [...], os salários serem muito mais baixos do que em 1924, com 1.300.000 desempregados em todo o país». Ver ainda a este respeito a pág. 262. Na realidade, se a Nova Política Económica levou ao reaparecimento do desemprego na sua forma clássica, durante a guerra civil os desempregados urbanos haviam sido absorvidos pela sociedade rural, o que não significa que não existisse então força de trabalho </w:t>
      </w:r>
      <w:r>
        <w:rPr>
          <w:rFonts w:ascii="Arial Narrow" w:hAnsi="Arial Narrow"/>
        </w:rPr>
        <w:t>sub</w:t>
      </w:r>
      <w:r w:rsidRPr="00016774">
        <w:rPr>
          <w:rFonts w:ascii="Arial Narrow" w:hAnsi="Arial Narrow"/>
        </w:rPr>
        <w:t>utilizada.</w:t>
      </w:r>
    </w:p>
  </w:footnote>
  <w:footnote w:id="304">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016774">
        <w:rPr>
          <w:rFonts w:ascii="Arial Narrow" w:hAnsi="Arial Narrow"/>
        </w:rPr>
        <w:t xml:space="preserve"> E. H. Carr (1966) II 309. Segundo A. Nove (1978) 68, a produção industrial em 1921 equivalia a 31% do </w:t>
      </w:r>
      <w:r>
        <w:rPr>
          <w:rFonts w:ascii="Arial Narrow" w:hAnsi="Arial Narrow"/>
        </w:rPr>
        <w:t xml:space="preserve">nível de </w:t>
      </w:r>
      <w:r w:rsidRPr="00016774">
        <w:rPr>
          <w:rFonts w:ascii="Arial Narrow" w:hAnsi="Arial Narrow"/>
        </w:rPr>
        <w:t>1913, e para a grande indústria o número correspondente era 21%. Referindo-se ao período de 1920-1921, Victor Serge pretende</w:t>
      </w:r>
      <w:r>
        <w:rPr>
          <w:rFonts w:ascii="Arial Narrow" w:hAnsi="Arial Narrow"/>
        </w:rPr>
        <w:t>u</w:t>
      </w:r>
      <w:r w:rsidRPr="00016774">
        <w:rPr>
          <w:rFonts w:ascii="Arial Narrow" w:hAnsi="Arial Narrow"/>
        </w:rPr>
        <w:t xml:space="preserve"> que «a produção industrial caíra para menos de 30% </w:t>
      </w:r>
      <w:r>
        <w:rPr>
          <w:rFonts w:ascii="Arial Narrow" w:hAnsi="Arial Narrow"/>
        </w:rPr>
        <w:t xml:space="preserve">do registado em </w:t>
      </w:r>
      <w:r w:rsidRPr="00016774">
        <w:rPr>
          <w:rFonts w:ascii="Arial Narrow" w:hAnsi="Arial Narrow"/>
        </w:rPr>
        <w:t xml:space="preserve">1913». </w:t>
      </w:r>
      <w:r w:rsidRPr="00016774">
        <w:rPr>
          <w:rFonts w:ascii="Arial Narrow" w:hAnsi="Arial Narrow"/>
          <w:lang w:val="fr-FR"/>
        </w:rPr>
        <w:t xml:space="preserve">Ver </w:t>
      </w:r>
      <w:r w:rsidRPr="00016774">
        <w:rPr>
          <w:rFonts w:ascii="Arial Narrow" w:hAnsi="Arial Narrow"/>
          <w:i/>
          <w:lang w:val="fr-FR"/>
        </w:rPr>
        <w:t>Mémoires d’un Révolutionnaire, 1905-1941,</w:t>
      </w:r>
      <w:r w:rsidRPr="00016774">
        <w:rPr>
          <w:rFonts w:ascii="Arial Narrow" w:hAnsi="Arial Narrow"/>
          <w:lang w:val="fr-FR"/>
        </w:rPr>
        <w:t xml:space="preserve"> em J. Rière et al. (orgs. </w:t>
      </w:r>
      <w:r w:rsidRPr="007436B5">
        <w:rPr>
          <w:rFonts w:ascii="Arial Narrow" w:hAnsi="Arial Narrow"/>
          <w:lang w:val="de-DE"/>
        </w:rPr>
        <w:t>2001) 596.</w:t>
      </w:r>
      <w:r>
        <w:rPr>
          <w:rFonts w:ascii="Arial Narrow" w:hAnsi="Arial Narrow"/>
          <w:lang w:val="de-DE"/>
        </w:rPr>
        <w:t xml:space="preserve"> Por seu lado, N. Harding (2003) 260 indicou que em 1921 a produção, em quase todos os ramos, descera para cerca de 20% do nível atingido em 1913 e que a produção de ferro e aço ficara abaixo de 5%.</w:t>
      </w:r>
    </w:p>
  </w:footnote>
  <w:footnote w:id="305">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E. H. Carr (1966) II 198.</w:t>
      </w:r>
      <w:r>
        <w:rPr>
          <w:rFonts w:ascii="Arial Narrow" w:hAnsi="Arial Narrow"/>
          <w:lang w:val="de-DE"/>
        </w:rPr>
        <w:t xml:space="preserve"> No mesmo sentido, I Deutscher (1964) 273 escreveu que «a </w:t>
      </w:r>
      <w:r>
        <w:t>“</w:t>
      </w:r>
      <w:r>
        <w:rPr>
          <w:rFonts w:ascii="Arial Narrow" w:hAnsi="Arial Narrow"/>
          <w:lang w:val="de-DE"/>
        </w:rPr>
        <w:t>ditadura do proletariado</w:t>
      </w:r>
      <w:r>
        <w:t>”</w:t>
      </w:r>
      <w:r>
        <w:rPr>
          <w:rFonts w:ascii="Arial Narrow" w:hAnsi="Arial Narrow"/>
          <w:lang w:val="de-DE"/>
        </w:rPr>
        <w:t xml:space="preserve"> fora mais ou menos consolidada, mas entretanto o próprio proletariado desaparecera enquanto elemento consciente e factor de organização».</w:t>
      </w:r>
    </w:p>
  </w:footnote>
  <w:footnote w:id="306">
    <w:p w:rsidR="00B876D9" w:rsidRPr="002F63EE" w:rsidRDefault="00B876D9">
      <w:pPr>
        <w:pStyle w:val="Textodenotaderodap"/>
        <w:rPr>
          <w:rFonts w:ascii="Arial Narrow" w:hAnsi="Arial Narrow"/>
        </w:rPr>
      </w:pPr>
      <w:r w:rsidRPr="002F63EE">
        <w:rPr>
          <w:rStyle w:val="Refdenotaderodap"/>
          <w:rFonts w:ascii="Arial Narrow" w:hAnsi="Arial Narrow"/>
        </w:rPr>
        <w:footnoteRef/>
      </w:r>
      <w:r w:rsidRPr="002F63EE">
        <w:rPr>
          <w:rFonts w:ascii="Arial Narrow" w:hAnsi="Arial Narrow"/>
        </w:rPr>
        <w:t xml:space="preserve"> </w:t>
      </w:r>
      <w:r>
        <w:rPr>
          <w:rFonts w:ascii="Arial Narrow" w:hAnsi="Arial Narrow"/>
        </w:rPr>
        <w:t>Citado em I. Deutscher (1964) 330.</w:t>
      </w:r>
    </w:p>
  </w:footnote>
  <w:footnote w:id="307">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E. H. Carr (1966) II 186.</w:t>
      </w:r>
    </w:p>
  </w:footnote>
  <w:footnote w:id="308">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Id., ibid., II 214-215; I. Deutscher (1972) II 382 e segs.</w:t>
      </w:r>
    </w:p>
  </w:footnote>
  <w:footnote w:id="30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E. H. Carr (1966) II 215.</w:t>
      </w:r>
      <w:r>
        <w:rPr>
          <w:rFonts w:ascii="Arial Narrow" w:hAnsi="Arial Narrow"/>
        </w:rPr>
        <w:t xml:space="preserve"> É esclarecedor saber que, segundo </w:t>
      </w:r>
      <w:r w:rsidRPr="0057105F">
        <w:rPr>
          <w:rFonts w:ascii="Arial Narrow" w:hAnsi="Arial Narrow"/>
        </w:rPr>
        <w:t xml:space="preserve">J. Herf (1986) </w:t>
      </w:r>
      <w:r>
        <w:rPr>
          <w:rFonts w:ascii="Arial Narrow" w:hAnsi="Arial Narrow"/>
        </w:rPr>
        <w:t>91, as propostas de Trotsky relativas à militarização da força de trabalho foram elogiadas pelo escritor fascista alemão Ernst Jünger.</w:t>
      </w:r>
    </w:p>
  </w:footnote>
  <w:footnote w:id="310">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I. Deutscher (1972) II 389-390.</w:t>
      </w:r>
    </w:p>
  </w:footnote>
  <w:footnote w:id="311">
    <w:p w:rsidR="00B876D9" w:rsidRPr="007436B5" w:rsidRDefault="00B876D9" w:rsidP="00776EA7">
      <w:pPr>
        <w:pStyle w:val="Textodenotaderodap"/>
        <w:ind w:firstLine="708"/>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E. H. Carr (1966) II 223-227; I. Deutscher (1972) II 405-408, 413-418.</w:t>
      </w:r>
    </w:p>
  </w:footnote>
  <w:footnote w:id="31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L. Trotsky (1923) 23.</w:t>
      </w:r>
    </w:p>
  </w:footnote>
  <w:footnote w:id="313">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rPr>
        <w:t xml:space="preserve"> Prefácio à ed. russa de 1922 de </w:t>
      </w:r>
      <w:r w:rsidRPr="00016774">
        <w:rPr>
          <w:rFonts w:ascii="Arial Narrow" w:hAnsi="Arial Narrow"/>
          <w:i/>
        </w:rPr>
        <w:t>1905,</w:t>
      </w:r>
      <w:r w:rsidRPr="00016774">
        <w:rPr>
          <w:rFonts w:ascii="Arial Narrow" w:hAnsi="Arial Narrow"/>
        </w:rPr>
        <w:t xml:space="preserve"> em id. </w:t>
      </w:r>
      <w:r w:rsidRPr="00016774">
        <w:rPr>
          <w:rFonts w:ascii="Arial Narrow" w:hAnsi="Arial Narrow"/>
          <w:lang w:val="en-GB"/>
        </w:rPr>
        <w:t>(1969 c) 8.</w:t>
      </w:r>
    </w:p>
  </w:footnote>
  <w:footnote w:id="314">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(1963 a) 265-267.</w:t>
      </w:r>
    </w:p>
  </w:footnote>
  <w:footnote w:id="315">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(1969 d) 385.</w:t>
      </w:r>
    </w:p>
  </w:footnote>
  <w:footnote w:id="31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(1963 a) 357.</w:t>
      </w:r>
    </w:p>
  </w:footnote>
  <w:footnote w:id="317">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366.</w:t>
      </w:r>
    </w:p>
  </w:footnote>
  <w:footnote w:id="318">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249 (sub. orig.).</w:t>
      </w:r>
    </w:p>
  </w:footnote>
  <w:footnote w:id="319">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E. H. Carr (1966) I 68.</w:t>
      </w:r>
    </w:p>
  </w:footnote>
  <w:footnote w:id="320">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 71.</w:t>
      </w:r>
    </w:p>
  </w:footnote>
  <w:footnote w:id="321">
    <w:p w:rsidR="00B876D9" w:rsidRPr="00776EA7"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776EA7">
        <w:rPr>
          <w:rFonts w:ascii="Arial Narrow" w:hAnsi="Arial Narrow"/>
          <w:lang w:val="en-US"/>
        </w:rPr>
        <w:t xml:space="preserve"> Id., ibid., II 34.</w:t>
      </w:r>
    </w:p>
  </w:footnote>
  <w:footnote w:id="32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 370 e 372.</w:t>
      </w:r>
    </w:p>
  </w:footnote>
  <w:footnote w:id="323">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 169.</w:t>
      </w:r>
    </w:p>
  </w:footnote>
  <w:footnote w:id="324">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V. L</w:t>
      </w:r>
      <w:r>
        <w:rPr>
          <w:rFonts w:ascii="Arial Narrow" w:hAnsi="Arial Narrow"/>
          <w:lang w:val="en-GB"/>
        </w:rPr>
        <w:t>é</w:t>
      </w:r>
      <w:r w:rsidRPr="00016774">
        <w:rPr>
          <w:rFonts w:ascii="Arial Narrow" w:hAnsi="Arial Narrow"/>
          <w:lang w:val="en-GB"/>
        </w:rPr>
        <w:t>nine (1962 b) 225.</w:t>
      </w:r>
    </w:p>
  </w:footnote>
  <w:footnote w:id="325">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place">
        <w:r w:rsidRPr="00016774">
          <w:rPr>
            <w:rFonts w:ascii="Arial Narrow" w:hAnsi="Arial Narrow"/>
            <w:lang w:val="en-GB"/>
          </w:rPr>
          <w:t>E. Préobrajensky</w:t>
        </w:r>
      </w:smartTag>
      <w:r w:rsidRPr="00016774">
        <w:rPr>
          <w:rFonts w:ascii="Arial Narrow" w:hAnsi="Arial Narrow"/>
          <w:lang w:val="en-GB"/>
        </w:rPr>
        <w:t xml:space="preserve"> (1966) 258 (sub. orig.).</w:t>
      </w:r>
    </w:p>
  </w:footnote>
  <w:footnote w:id="32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lang w:val="en-GB"/>
        </w:rPr>
        <w:t xml:space="preserve"> L. Trotsky, «Not a Workers and not a </w:t>
      </w:r>
      <w:smartTag w:uri="urn:schemas-microsoft-com:office:smarttags" w:element="place">
        <w:smartTag w:uri="urn:schemas-microsoft-com:office:smarttags" w:element="PlaceName">
          <w:r w:rsidRPr="00016774">
            <w:rPr>
              <w:rFonts w:ascii="Arial Narrow" w:hAnsi="Arial Narrow"/>
              <w:lang w:val="en-GB"/>
            </w:rPr>
            <w:t>Bourgeois</w:t>
          </w:r>
        </w:smartTag>
        <w:r w:rsidRPr="00016774">
          <w:rPr>
            <w:rFonts w:ascii="Arial Narrow" w:hAnsi="Arial Narrow"/>
            <w:lang w:val="en-GB"/>
          </w:rPr>
          <w:t xml:space="preserve"> </w:t>
        </w:r>
        <w:smartTag w:uri="urn:schemas-microsoft-com:office:smarttags" w:element="PlaceType">
          <w:r w:rsidRPr="00016774">
            <w:rPr>
              <w:rFonts w:ascii="Arial Narrow" w:hAnsi="Arial Narrow"/>
              <w:lang w:val="en-GB"/>
            </w:rPr>
            <w:t>State</w:t>
          </w:r>
        </w:smartTag>
      </w:smartTag>
      <w:r w:rsidRPr="00016774">
        <w:rPr>
          <w:rFonts w:ascii="Arial Narrow" w:hAnsi="Arial Narrow"/>
          <w:lang w:val="en-GB"/>
        </w:rPr>
        <w:t xml:space="preserve">?», </w:t>
      </w:r>
      <w:r w:rsidRPr="00016774">
        <w:rPr>
          <w:rFonts w:ascii="Arial Narrow" w:hAnsi="Arial Narrow"/>
          <w:i/>
          <w:lang w:val="en-GB"/>
        </w:rPr>
        <w:t>Internal Bulletin,</w:t>
      </w:r>
      <w:r w:rsidRPr="00016774">
        <w:rPr>
          <w:rFonts w:ascii="Arial Narrow" w:hAnsi="Arial Narrow"/>
          <w:lang w:val="en-GB"/>
        </w:rPr>
        <w:t xml:space="preserve"> Dezembro de 1937, em G. Breitman e E. Reed (orgs. </w:t>
      </w:r>
      <w:r w:rsidRPr="00016774">
        <w:rPr>
          <w:rFonts w:ascii="Arial Narrow" w:hAnsi="Arial Narrow"/>
        </w:rPr>
        <w:t>1970) 92.</w:t>
      </w:r>
    </w:p>
  </w:footnote>
  <w:footnote w:id="32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 379; M. Lewin (1966) 132. Encontra-se uma síntese das teses económicas formuladas por Trotsky no 12º Congresso do Partido Comunista em Moshe Lewin, </w:t>
      </w:r>
      <w:r w:rsidRPr="00E93151">
        <w:rPr>
          <w:rFonts w:ascii="Arial Narrow" w:hAnsi="Arial Narrow"/>
        </w:rPr>
        <w:t>op. cit.,</w:t>
      </w:r>
      <w:r w:rsidRPr="00016774">
        <w:rPr>
          <w:rFonts w:ascii="Arial Narrow" w:hAnsi="Arial Narrow"/>
        </w:rPr>
        <w:t xml:space="preserve"> 129.</w:t>
      </w:r>
    </w:p>
  </w:footnote>
  <w:footnote w:id="32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 379 n. 2. Já Bukharin, no seu livro de 1920, </w:t>
      </w:r>
      <w:r w:rsidRPr="00016774">
        <w:rPr>
          <w:rFonts w:ascii="Arial Narrow" w:hAnsi="Arial Narrow"/>
          <w:i/>
        </w:rPr>
        <w:t>Economia do Período de Transição,</w:t>
      </w:r>
      <w:r w:rsidRPr="00016774">
        <w:rPr>
          <w:rFonts w:ascii="Arial Narrow" w:hAnsi="Arial Narrow"/>
        </w:rPr>
        <w:t xml:space="preserve"> conferira a V. M. Smirnov a prioridade na formulação do conceito de acumulação socialista primitiva, como se vê em L. Szamuely (1974) 41. Mais tarde, E. Préobrajensky (1966) 133 n. 1 atribuiu igualmente aquele conceito a V. M. Smirnov, que classificou como «um dos nossos mais eminentes economistas». A este respeito consultar ainda M. Lewin (1966) 135 n. 2.</w:t>
      </w:r>
    </w:p>
  </w:footnote>
  <w:footnote w:id="32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passagem em que se encontram estas citações está transcrita em L. Szamuely (1974) 41</w:t>
      </w:r>
      <w:r>
        <w:rPr>
          <w:rFonts w:ascii="Arial Narrow" w:hAnsi="Arial Narrow"/>
        </w:rPr>
        <w:t xml:space="preserve"> </w:t>
      </w:r>
      <w:r w:rsidRPr="00016774">
        <w:rPr>
          <w:rFonts w:ascii="Arial Narrow" w:hAnsi="Arial Narrow"/>
        </w:rPr>
        <w:t>(subs. orig.).</w:t>
      </w:r>
    </w:p>
  </w:footnote>
  <w:footnote w:id="33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Ver o artigo de V. M. Smirnov publicado em 1922, analisado e abundantemente citado em id., ibid., 89-94.</w:t>
      </w:r>
    </w:p>
  </w:footnote>
  <w:footnote w:id="33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Préobrajensky (1966) 134 (sub. orig.). L. Szamuely (1974) 105-107 cit</w:t>
      </w:r>
      <w:r>
        <w:rPr>
          <w:rFonts w:ascii="Arial Narrow" w:hAnsi="Arial Narrow"/>
        </w:rPr>
        <w:t>ou</w:t>
      </w:r>
      <w:r w:rsidRPr="00016774">
        <w:rPr>
          <w:rFonts w:ascii="Arial Narrow" w:hAnsi="Arial Narrow"/>
        </w:rPr>
        <w:t xml:space="preserve"> extensamente e analis</w:t>
      </w:r>
      <w:r>
        <w:rPr>
          <w:rFonts w:ascii="Arial Narrow" w:hAnsi="Arial Narrow"/>
        </w:rPr>
        <w:t>ou</w:t>
      </w:r>
      <w:r w:rsidRPr="00016774">
        <w:rPr>
          <w:rFonts w:ascii="Arial Narrow" w:hAnsi="Arial Narrow"/>
        </w:rPr>
        <w:t xml:space="preserve"> um artigo de Preobrazhensky publicado em 1921, onde se encontram já expostos os elementos principais do livro editado cinco anos mais tarde, nomeadamente a tese de que o sector socialista se rege por uma lei económica distinta do sector mercantil e a tese de que o desenvolvimento do sector socialista deve realizar</w:t>
      </w:r>
      <w:r>
        <w:rPr>
          <w:rFonts w:ascii="Arial Narrow" w:hAnsi="Arial Narrow"/>
        </w:rPr>
        <w:t>-</w:t>
      </w:r>
      <w:r w:rsidRPr="00016774">
        <w:rPr>
          <w:rFonts w:ascii="Arial Narrow" w:hAnsi="Arial Narrow"/>
        </w:rPr>
        <w:t xml:space="preserve">se em parte à custa dos rendimentos do sector privado. Mas no artigo de 1921 Preobrazhensky não denominava ainda «lei da acumulação socialista primitiva» a lei de funcionamento do sector socialista. Note-se que, em polémica com Bukharin, e para evitar as críticas que Lenin havia feito ao conceito proposto por V. M. Smirnov, E. Préobrajensky (1966) 72 afirmou que Smirnov pretendera analisar sob a óptica da acumulação socialista primitiva o período do comunismo de guerra, o que seria errado, porque então não se realizava </w:t>
      </w:r>
      <w:r>
        <w:rPr>
          <w:rFonts w:ascii="Arial Narrow" w:hAnsi="Arial Narrow"/>
        </w:rPr>
        <w:t>nenhuma</w:t>
      </w:r>
      <w:r w:rsidRPr="00016774">
        <w:rPr>
          <w:rFonts w:ascii="Arial Narrow" w:hAnsi="Arial Narrow"/>
        </w:rPr>
        <w:t xml:space="preserve"> reprodução alargada da economia, mas que no período da NEP o conceito adquiria plena validade, pois a acumulação económica passara a ter lugar.</w:t>
      </w:r>
    </w:p>
  </w:footnote>
  <w:footnote w:id="33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M. Lewin (1966) 104, 156 e segs.</w:t>
      </w:r>
    </w:p>
  </w:footnote>
  <w:footnote w:id="33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S. F. Cohen (1990) 201 e segs., 228-229; M. Lewin (1966) 122 e segs.</w:t>
      </w:r>
    </w:p>
  </w:footnote>
  <w:footnote w:id="33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S. F. Cohen (1990) 239 (introduzi algumas modificações na tradução brasileira).</w:t>
      </w:r>
    </w:p>
  </w:footnote>
  <w:footnote w:id="335">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Préobrajensky (1966) 44.</w:t>
      </w:r>
    </w:p>
  </w:footnote>
  <w:footnote w:id="33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97-98, 115-116.</w:t>
      </w:r>
    </w:p>
  </w:footnote>
  <w:footnote w:id="33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Preobrazhensky insistiu repetidamente na tese de que as leis da fase de transição do capitalismo para o socialismo, e antes de mais a lei da acumulação socialista primitiva, se estabelecem no campo estritamente económico, não no campo político. Ver id., ibid., 41-42, 47 e segs., 54-56, 60, 62, 74, 104, 116, 180, 186-188, 346 e 381. Esta questão adquiriu um relevo especial na polémica travada com Bukharin.</w:t>
      </w:r>
    </w:p>
  </w:footnote>
  <w:footnote w:id="33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42, 47-50, 106-107.</w:t>
      </w:r>
    </w:p>
  </w:footnote>
  <w:footnote w:id="33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w:t>
      </w:r>
      <w:r>
        <w:rPr>
          <w:rFonts w:ascii="Arial Narrow" w:hAnsi="Arial Narrow"/>
        </w:rPr>
        <w:t xml:space="preserve">Segundo </w:t>
      </w:r>
      <w:r w:rsidRPr="00016774">
        <w:rPr>
          <w:rFonts w:ascii="Arial Narrow" w:hAnsi="Arial Narrow"/>
        </w:rPr>
        <w:t>S. F. Cohen (1990) 215</w:t>
      </w:r>
      <w:r>
        <w:rPr>
          <w:rFonts w:ascii="Arial Narrow" w:hAnsi="Arial Narrow"/>
        </w:rPr>
        <w:t xml:space="preserve">, </w:t>
      </w:r>
      <w:r w:rsidRPr="00016774">
        <w:rPr>
          <w:rFonts w:ascii="Arial Narrow" w:hAnsi="Arial Narrow"/>
        </w:rPr>
        <w:t xml:space="preserve">Bukharin </w:t>
      </w:r>
      <w:r>
        <w:rPr>
          <w:rFonts w:ascii="Arial Narrow" w:hAnsi="Arial Narrow"/>
        </w:rPr>
        <w:t xml:space="preserve">teve uma </w:t>
      </w:r>
      <w:r w:rsidRPr="00016774">
        <w:rPr>
          <w:rFonts w:ascii="Arial Narrow" w:hAnsi="Arial Narrow"/>
        </w:rPr>
        <w:t>participação decisiva na formulação da tese do socialismo num só país.</w:t>
      </w:r>
    </w:p>
  </w:footnote>
  <w:footnote w:id="34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Préobrajensky (1966) 62-63</w:t>
      </w:r>
      <w:r>
        <w:rPr>
          <w:rFonts w:ascii="Arial Narrow" w:hAnsi="Arial Narrow"/>
        </w:rPr>
        <w:t xml:space="preserve">, </w:t>
      </w:r>
      <w:r w:rsidRPr="00295597">
        <w:rPr>
          <w:rFonts w:ascii="Arial Narrow" w:hAnsi="Arial Narrow"/>
        </w:rPr>
        <w:t>65</w:t>
      </w:r>
      <w:r w:rsidRPr="00016774">
        <w:rPr>
          <w:rFonts w:ascii="Arial Narrow" w:hAnsi="Arial Narrow"/>
        </w:rPr>
        <w:t>.</w:t>
      </w:r>
      <w:r>
        <w:rPr>
          <w:rFonts w:ascii="Arial Narrow" w:hAnsi="Arial Narrow"/>
        </w:rPr>
        <w:t xml:space="preserve"> </w:t>
      </w:r>
      <w:r w:rsidRPr="00016774">
        <w:rPr>
          <w:rFonts w:ascii="Arial Narrow" w:hAnsi="Arial Narrow"/>
        </w:rPr>
        <w:t>Na Introdução a id., ibid., 20 n. Ernest Mandel pretendeu negar a convergência entre a «acumulação socialista primitiva» e o «socialismo num só país». Todavia, além da</w:t>
      </w:r>
      <w:r>
        <w:rPr>
          <w:rFonts w:ascii="Arial Narrow" w:hAnsi="Arial Narrow"/>
        </w:rPr>
        <w:t>s</w:t>
      </w:r>
      <w:r w:rsidRPr="00016774">
        <w:rPr>
          <w:rFonts w:ascii="Arial Narrow" w:hAnsi="Arial Narrow"/>
        </w:rPr>
        <w:t xml:space="preserve"> passage</w:t>
      </w:r>
      <w:r>
        <w:rPr>
          <w:rFonts w:ascii="Arial Narrow" w:hAnsi="Arial Narrow"/>
        </w:rPr>
        <w:t>ns</w:t>
      </w:r>
      <w:r w:rsidRPr="00016774">
        <w:rPr>
          <w:rFonts w:ascii="Arial Narrow" w:hAnsi="Arial Narrow"/>
        </w:rPr>
        <w:t xml:space="preserve"> citada</w:t>
      </w:r>
      <w:r>
        <w:rPr>
          <w:rFonts w:ascii="Arial Narrow" w:hAnsi="Arial Narrow"/>
        </w:rPr>
        <w:t>s</w:t>
      </w:r>
      <w:r w:rsidRPr="00016774">
        <w:rPr>
          <w:rFonts w:ascii="Arial Narrow" w:hAnsi="Arial Narrow"/>
        </w:rPr>
        <w:t xml:space="preserve">, </w:t>
      </w:r>
      <w:r w:rsidRPr="009F1137">
        <w:rPr>
          <w:rFonts w:ascii="Arial Narrow" w:hAnsi="Arial Narrow"/>
        </w:rPr>
        <w:t xml:space="preserve">Preobrazhensky </w:t>
      </w:r>
      <w:r w:rsidRPr="00016774">
        <w:rPr>
          <w:rFonts w:ascii="Arial Narrow" w:hAnsi="Arial Narrow"/>
        </w:rPr>
        <w:t>afirm</w:t>
      </w:r>
      <w:r>
        <w:rPr>
          <w:rFonts w:ascii="Arial Narrow" w:hAnsi="Arial Narrow"/>
        </w:rPr>
        <w:t>ou</w:t>
      </w:r>
      <w:r w:rsidRPr="00016774">
        <w:rPr>
          <w:rFonts w:ascii="Arial Narrow" w:hAnsi="Arial Narrow"/>
        </w:rPr>
        <w:t xml:space="preserve"> por três vezes </w:t>
      </w:r>
      <w:r w:rsidRPr="009F1137">
        <w:rPr>
          <w:rFonts w:ascii="Arial Narrow" w:hAnsi="Arial Narrow"/>
        </w:rPr>
        <w:t xml:space="preserve">(págs. 74, 311, 347) </w:t>
      </w:r>
      <w:r w:rsidRPr="00016774">
        <w:rPr>
          <w:rFonts w:ascii="Arial Narrow" w:hAnsi="Arial Narrow"/>
        </w:rPr>
        <w:t xml:space="preserve">que a ausência de uma revolução socialista nos países da Europa ocidental teria como consequência prolongar o período em que a acumulação socialista primitiva devia exercer os seus efeitos, o que situava claramente esta acumulação no mesmo quadro que levou a formular a doutrina do socialismo num só país. Vejam-se ainda as págs. 180-181. Mandel considerou que Preobrazhensky admitira apenas a possibilidade de começar a desenvolver a economia no sentido do socialismo sem sair das fronteiras soviéticas, enquanto Stalin defendera a possibilidade de concluir este processo. Mas o mecanismo da acumulação socialista primitiva, tal como se encontra exposto no livro de Preobrazhensky, não contém qualquer elemento que o impeça de prosseguir além de um certo ponto, e em lugar nenhum da sua obra o autor formulou aquela restrição. Aliás, Mandel, parecendo esquecer as suas observações anteriores, escreveu pouco depois (pág. 24) que «é incontestável que na própria União Soviética o primeiro plano quinquenal implicou a “acumulação socialista primitiva” a expensas dos camponeses», embora ilibasse Preobrazhensky dos malefícios do stalinismo pretendendo que ele nunca imaginara que uma tal acumulação pudesse ser efectuada em tão grande escala. É sempre para mim um motivo de espanto que um personagem tão obtuso como Mandel conseguisse beneficiar de uma tão considerável celebridade, embora se possa alegar em sua defesa que não constituiu um caso único. Os académicos esquecem com frequência a diferença existente entre as intenções no momento da formulação de uma teoria e as exigências práticas decorrentes da aplicação da teoria. Mas nem há razão neste caso para pintar de cor-de-rosa a imagem de Preobrazhensky, porque num artigo publicado em 1921, onde antecipou os temas principais que haveria de expor em </w:t>
      </w:r>
      <w:r w:rsidRPr="00016774">
        <w:rPr>
          <w:rFonts w:ascii="Arial Narrow" w:hAnsi="Arial Narrow"/>
          <w:i/>
        </w:rPr>
        <w:t>A Nova Teoria Económica,</w:t>
      </w:r>
      <w:r w:rsidRPr="00016774">
        <w:rPr>
          <w:rFonts w:ascii="Arial Narrow" w:hAnsi="Arial Narrow"/>
        </w:rPr>
        <w:t xml:space="preserve"> ele previu que o processo de acumulação realizado pelo sector estatal a expensas do sector privado levaria inevitavelmente a uma agudização da luta de classes. «Ocorrerá então», escreveu ele, «a contra-revolução burguesa e </w:t>
      </w:r>
      <w:r w:rsidRPr="00016774">
        <w:rPr>
          <w:rFonts w:ascii="Arial Narrow" w:hAnsi="Arial Narrow"/>
          <w:i/>
        </w:rPr>
        <w:t>kulak,</w:t>
      </w:r>
      <w:r w:rsidRPr="00016774">
        <w:rPr>
          <w:rFonts w:ascii="Arial Narrow" w:hAnsi="Arial Narrow"/>
        </w:rPr>
        <w:t xml:space="preserve"> que será facilmente esmagada pelas relações de poder existentes. E, depois de ter sido esmagada, começará um período de, por assim dizer, reacção socialista». Este artigo encontra-se comentado e parcialmente reproduzido em L. Szamuely (1974) 105-107; a passagem citada vem na pág. 106. Ainda a este respeito afirm</w:t>
      </w:r>
      <w:r>
        <w:rPr>
          <w:rFonts w:ascii="Arial Narrow" w:hAnsi="Arial Narrow"/>
        </w:rPr>
        <w:t>ou</w:t>
      </w:r>
      <w:r w:rsidRPr="00016774">
        <w:rPr>
          <w:rFonts w:ascii="Arial Narrow" w:hAnsi="Arial Narrow"/>
        </w:rPr>
        <w:t xml:space="preserve"> M. Lewin (1966) 67, 73, 197 e segs. e 257 e segs. que, ao contrário do que sucedera até então tanto com a ala direita como com a ala esquerda do partido, que atribuíam aos </w:t>
      </w:r>
      <w:r w:rsidRPr="00016774">
        <w:rPr>
          <w:rFonts w:ascii="Arial Narrow" w:hAnsi="Arial Narrow"/>
          <w:i/>
        </w:rPr>
        <w:t>kulaki</w:t>
      </w:r>
      <w:r w:rsidRPr="00016774">
        <w:rPr>
          <w:rFonts w:ascii="Arial Narrow" w:hAnsi="Arial Narrow"/>
        </w:rPr>
        <w:t xml:space="preserve"> as principais dificuldades com que se deveria contar no desenvolvimento do socialismo, Stalin começou a considerar que o verdadeiro obstáculo residia nos pequenos produtores agrícolas, ou seja, nos camponeses médios, e não apenas nos ricos. Esta análise confirma a convergência entre os mecanismos implícitos na noção de acumulação socialista primitiva e os métodos usados nos primeiros planos quinquenais para financiar o crescimento industrial através da colectivização </w:t>
      </w:r>
      <w:r>
        <w:rPr>
          <w:rFonts w:ascii="Arial Narrow" w:hAnsi="Arial Narrow"/>
        </w:rPr>
        <w:t>massiv</w:t>
      </w:r>
      <w:r w:rsidRPr="00016774">
        <w:rPr>
          <w:rFonts w:ascii="Arial Narrow" w:hAnsi="Arial Narrow"/>
        </w:rPr>
        <w:t>a da agricultura. Aliás, como mostr</w:t>
      </w:r>
      <w:r>
        <w:rPr>
          <w:rFonts w:ascii="Arial Narrow" w:hAnsi="Arial Narrow"/>
        </w:rPr>
        <w:t>ou</w:t>
      </w:r>
      <w:r w:rsidRPr="00016774">
        <w:rPr>
          <w:rFonts w:ascii="Arial Narrow" w:hAnsi="Arial Narrow"/>
        </w:rPr>
        <w:t xml:space="preserve"> S. F. Cohen (1990) 330, em 1928 Stalin apropriou-se não só das ideias de Preobrazhensky mas inclusivamente de alguma da sua terminologia, e em Janeiro de 1929, quando a aliança de Stalin com Bukharin começ</w:t>
      </w:r>
      <w:r>
        <w:rPr>
          <w:rFonts w:ascii="Arial Narrow" w:hAnsi="Arial Narrow"/>
        </w:rPr>
        <w:t>ou</w:t>
      </w:r>
      <w:r w:rsidRPr="00016774">
        <w:rPr>
          <w:rFonts w:ascii="Arial Narrow" w:hAnsi="Arial Narrow"/>
        </w:rPr>
        <w:t xml:space="preserve"> a desfazer-se publicamente, Bukharin invectiv</w:t>
      </w:r>
      <w:r>
        <w:rPr>
          <w:rFonts w:ascii="Arial Narrow" w:hAnsi="Arial Narrow"/>
        </w:rPr>
        <w:t>ou</w:t>
      </w:r>
      <w:r w:rsidRPr="00016774">
        <w:rPr>
          <w:rFonts w:ascii="Arial Narrow" w:hAnsi="Arial Narrow"/>
        </w:rPr>
        <w:t xml:space="preserve">: «No 14º Congresso do partido o camarada Stalin opunha-se terminantemente à ideia de Preobrazhensky, que falava em colónias e exploração do campesinato. Mas na reunião plenária [do comité central] de Julho [de 1928] lançou a palavra de ordem do imposto, ou seja, a exploração feudal-militar do campesinato» </w:t>
      </w:r>
      <w:r w:rsidRPr="00016774">
        <w:rPr>
          <w:rFonts w:ascii="Arial Narrow" w:hAnsi="Arial Narrow"/>
        </w:rPr>
        <w:sym w:font="Symbol" w:char="F02D"/>
      </w:r>
      <w:r w:rsidRPr="00016774">
        <w:rPr>
          <w:rFonts w:ascii="Arial Narrow" w:hAnsi="Arial Narrow"/>
        </w:rPr>
        <w:t xml:space="preserve"> citado em id., ibid., 348 (introduzi uma alteração na tradução brasileira). </w:t>
      </w:r>
      <w:r>
        <w:rPr>
          <w:rFonts w:ascii="Arial Narrow" w:hAnsi="Arial Narrow"/>
        </w:rPr>
        <w:t xml:space="preserve">Segundo </w:t>
      </w:r>
      <w:r w:rsidRPr="00016774">
        <w:rPr>
          <w:rFonts w:ascii="Arial Narrow" w:hAnsi="Arial Narrow"/>
        </w:rPr>
        <w:t xml:space="preserve">Moshe Lewin, </w:t>
      </w:r>
      <w:r w:rsidRPr="0019774E">
        <w:rPr>
          <w:rFonts w:ascii="Arial Narrow" w:hAnsi="Arial Narrow"/>
        </w:rPr>
        <w:t>op. cit.,</w:t>
      </w:r>
      <w:r w:rsidRPr="00016774">
        <w:rPr>
          <w:rFonts w:ascii="Arial Narrow" w:hAnsi="Arial Narrow"/>
        </w:rPr>
        <w:t xml:space="preserve"> 138, «quando Stalin apresentar uma primeira amostra da sua maneira de entender as exigências da acumulação primitiva, Preobraženskij, que estava então deportado, verá nisto uma demonstração flagrante da exactidão das suas teorias e depressa passará a apoiar, durante algum tempo, a posição de Stalin». Acerca da semelhança entre as teses expostas por Preobrazhensky e a linha política que Stalin adoptou a partir de 1928 ver ainda id., ibid., 231, 406 e A. Nove (1978) 155. Em conclusão, parece-me inteiramente correcto escrever, como f</w:t>
      </w:r>
      <w:r>
        <w:rPr>
          <w:rFonts w:ascii="Arial Narrow" w:hAnsi="Arial Narrow"/>
        </w:rPr>
        <w:t>e</w:t>
      </w:r>
      <w:r w:rsidRPr="00016774">
        <w:rPr>
          <w:rFonts w:ascii="Arial Narrow" w:hAnsi="Arial Narrow"/>
        </w:rPr>
        <w:t>z Stephen Cohen</w:t>
      </w:r>
      <w:r>
        <w:rPr>
          <w:rFonts w:ascii="Arial Narrow" w:hAnsi="Arial Narrow"/>
        </w:rPr>
        <w:t>,</w:t>
      </w:r>
      <w:r w:rsidRPr="00016774">
        <w:rPr>
          <w:rFonts w:ascii="Arial Narrow" w:hAnsi="Arial Narrow"/>
        </w:rPr>
        <w:t xml:space="preserve"> </w:t>
      </w:r>
      <w:r w:rsidRPr="0019774E">
        <w:rPr>
          <w:rFonts w:ascii="Arial Narrow" w:hAnsi="Arial Narrow"/>
        </w:rPr>
        <w:t>op. cit.,</w:t>
      </w:r>
      <w:r w:rsidRPr="00016774">
        <w:rPr>
          <w:rFonts w:ascii="Arial Narrow" w:hAnsi="Arial Narrow"/>
        </w:rPr>
        <w:t xml:space="preserve"> 465 n. 82, que «Preobrazhensky [...] formulou tacitamente a sua “lei da acumulação socialista primitiva” como instrumento da construção do socialismo num país isolado e atrasado».</w:t>
      </w:r>
    </w:p>
  </w:footnote>
  <w:footnote w:id="34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Quanto à colaboração de Preobrazhensky na redacção da </w:t>
      </w:r>
      <w:r w:rsidRPr="00016774">
        <w:rPr>
          <w:rFonts w:ascii="Arial Narrow" w:hAnsi="Arial Narrow"/>
          <w:i/>
        </w:rPr>
        <w:t>Plataforma</w:t>
      </w:r>
      <w:r w:rsidRPr="00016774">
        <w:rPr>
          <w:rFonts w:ascii="Arial Narrow" w:hAnsi="Arial Narrow"/>
        </w:rPr>
        <w:t xml:space="preserve"> da oposição de esquerda unificada ver o prefácio de Pierre Naville em E. Préobrajensky (1966) 10. Para desenvolver a indústria estatal e ao mesmo tempo a produção agrícola a </w:t>
      </w:r>
      <w:r w:rsidRPr="00016774">
        <w:rPr>
          <w:rFonts w:ascii="Arial Narrow" w:hAnsi="Arial Narrow"/>
          <w:i/>
        </w:rPr>
        <w:t>Plataforma</w:t>
      </w:r>
      <w:r w:rsidRPr="00016774">
        <w:rPr>
          <w:rFonts w:ascii="Arial Narrow" w:hAnsi="Arial Narrow"/>
        </w:rPr>
        <w:t xml:space="preserve"> propunha fundamentalmente: a redução dos custos de produção na indústria; a adopção de uma política conjugada de preços industriais e agrícolas favorável ao operariado e ao campesinato médio; o lançamento de um imposto de carácter fortemente progressivo, que onerasse sobretudo os capitalistas privados e os </w:t>
      </w:r>
      <w:r w:rsidRPr="00016774">
        <w:rPr>
          <w:rFonts w:ascii="Arial Narrow" w:hAnsi="Arial Narrow"/>
          <w:i/>
        </w:rPr>
        <w:t>kulaki;</w:t>
      </w:r>
      <w:r w:rsidRPr="00016774">
        <w:rPr>
          <w:rFonts w:ascii="Arial Narrow" w:hAnsi="Arial Narrow"/>
        </w:rPr>
        <w:t xml:space="preserve"> o lançamento de um empréstimo forçado em géneros, destinados à exportação; e a introdução de um sistema de crédito agrícola de longo prazo visando os camponeses pobres e médios. Ver M. Pablo (org. 1957) 104-105, 107 e 111-112. Note-se que, a crer em M. Lewin (1966) 143 n. 1, faltam nesta edição as últimas páginas da </w:t>
      </w:r>
      <w:r w:rsidRPr="00016774">
        <w:rPr>
          <w:rFonts w:ascii="Arial Narrow" w:hAnsi="Arial Narrow"/>
          <w:i/>
        </w:rPr>
        <w:t>Plataforma</w:t>
      </w:r>
      <w:r w:rsidRPr="00016774">
        <w:rPr>
          <w:rFonts w:ascii="Arial Narrow" w:hAnsi="Arial Narrow"/>
        </w:rPr>
        <w:t xml:space="preserve"> sem que o facto seja assinalado. Perante as medidas expostas na </w:t>
      </w:r>
      <w:r w:rsidRPr="00016774">
        <w:rPr>
          <w:rFonts w:ascii="Arial Narrow" w:hAnsi="Arial Narrow"/>
          <w:i/>
        </w:rPr>
        <w:t>Plataforma,</w:t>
      </w:r>
      <w:r w:rsidRPr="00016774">
        <w:rPr>
          <w:rFonts w:ascii="Arial Narrow" w:hAnsi="Arial Narrow"/>
        </w:rPr>
        <w:t xml:space="preserve"> não é lícito afirmar, como f</w:t>
      </w:r>
      <w:r>
        <w:rPr>
          <w:rFonts w:ascii="Arial Narrow" w:hAnsi="Arial Narrow"/>
        </w:rPr>
        <w:t>e</w:t>
      </w:r>
      <w:r w:rsidRPr="00016774">
        <w:rPr>
          <w:rFonts w:ascii="Arial Narrow" w:hAnsi="Arial Narrow"/>
        </w:rPr>
        <w:t>z S. F. Cohen (1990) 188: «Pouca gente percebeu que o raciocínio de Preobrazhensky quanto à industrialização socialista num país isolado, a Rússia, contradizia a importância atribuída por Trotsky ao papel fundamental da revolução na Europa. Mas, como não houve qualquer tentativa de dissociar os factos, a análise de Preobrazhensky tornou-se a essência do programa económico da esquerda». Aliás, o que sobretudo me surpreende nas propostas de financiamento da industrialização que a esquerda pretendia apresentar ao congresso do Partido Comunista de 1927 é que elas se assemelha</w:t>
      </w:r>
      <w:r>
        <w:rPr>
          <w:rFonts w:ascii="Arial Narrow" w:hAnsi="Arial Narrow"/>
        </w:rPr>
        <w:t>va</w:t>
      </w:r>
      <w:r w:rsidRPr="00016774">
        <w:rPr>
          <w:rFonts w:ascii="Arial Narrow" w:hAnsi="Arial Narrow"/>
        </w:rPr>
        <w:t xml:space="preserve">m às medidas enunciadas pelo mais abalizado representante da direita, Bukharin, por ocasião da sua polémica com Preobrazhensky a respeito de </w:t>
      </w:r>
      <w:r w:rsidRPr="00016774">
        <w:rPr>
          <w:rFonts w:ascii="Arial Narrow" w:hAnsi="Arial Narrow"/>
          <w:i/>
        </w:rPr>
        <w:t>A Nova Teoria Económica</w:t>
      </w:r>
      <w:r w:rsidRPr="00016774">
        <w:rPr>
          <w:rFonts w:ascii="Arial Narrow" w:hAnsi="Arial Narrow"/>
        </w:rPr>
        <w:t xml:space="preserve">. Leio em Stephen Cohen, </w:t>
      </w:r>
      <w:r w:rsidRPr="00A559B5">
        <w:rPr>
          <w:rFonts w:ascii="Arial Narrow" w:hAnsi="Arial Narrow"/>
        </w:rPr>
        <w:t>op. cit.,</w:t>
      </w:r>
      <w:r w:rsidRPr="00016774">
        <w:rPr>
          <w:rFonts w:ascii="Arial Narrow" w:hAnsi="Arial Narrow"/>
        </w:rPr>
        <w:t xml:space="preserve"> 206: «A fim de resolver o problema crucial das fontes de recursos para a industrialização soviética, Bukharin pensou em três possibilidades. A primeira seria incrementar a lucratividade da própria indústria estatal, aumentando as vendas e diminuindo os custos. A segunda seria a receita proveniente do imposto de renda progressivo cobrado aos sectores capitalistas que prosperavam [...] A terceira seria a poupança voluntária em bancos e instituições de crédito soviéticas [...]» (introduzi duas alterações na tradução brasileira). Em vez de se supor que existia uma clivagem rigorosa entre as várias tendências internas do Partido Comunista, deve mostrar-se como cada uma assimilava e adaptava algumas teses das outras. A história do regime soviético ao longo da década de 1920 </w:t>
      </w:r>
      <w:r>
        <w:rPr>
          <w:rFonts w:ascii="Arial Narrow" w:hAnsi="Arial Narrow"/>
        </w:rPr>
        <w:t xml:space="preserve">deveria </w:t>
      </w:r>
      <w:r w:rsidRPr="00016774">
        <w:rPr>
          <w:rFonts w:ascii="Arial Narrow" w:hAnsi="Arial Narrow"/>
        </w:rPr>
        <w:t xml:space="preserve">ser reescrita levando em consideração aquele </w:t>
      </w:r>
      <w:r w:rsidRPr="00016774">
        <w:rPr>
          <w:rFonts w:ascii="Arial Narrow" w:hAnsi="Arial Narrow"/>
          <w:i/>
        </w:rPr>
        <w:t>chassé-croisé</w:t>
      </w:r>
      <w:r w:rsidRPr="00016774">
        <w:rPr>
          <w:rFonts w:ascii="Arial Narrow" w:hAnsi="Arial Narrow"/>
        </w:rPr>
        <w:t>.</w:t>
      </w:r>
    </w:p>
  </w:footnote>
  <w:footnote w:id="342">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A. Nove (1978) 127.</w:t>
      </w:r>
    </w:p>
  </w:footnote>
  <w:footnote w:id="343">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M. Lewin (1966) 34.</w:t>
      </w:r>
    </w:p>
  </w:footnote>
  <w:footnote w:id="344">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J. Staline (1937) 74.</w:t>
      </w:r>
    </w:p>
  </w:footnote>
  <w:footnote w:id="345">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fr-FR"/>
        </w:rPr>
        <w:t xml:space="preserve"> Victor Serge, </w:t>
      </w:r>
      <w:r w:rsidRPr="00016774">
        <w:rPr>
          <w:rFonts w:ascii="Arial Narrow" w:hAnsi="Arial Narrow"/>
          <w:i/>
          <w:lang w:val="fr-FR"/>
        </w:rPr>
        <w:t>Mémoires d’un Révolutionnaire, 1905-1941,</w:t>
      </w:r>
      <w:r w:rsidRPr="00016774">
        <w:rPr>
          <w:rFonts w:ascii="Arial Narrow" w:hAnsi="Arial Narrow"/>
          <w:lang w:val="fr-FR"/>
        </w:rPr>
        <w:t xml:space="preserve"> em J. Rière et al. </w:t>
      </w:r>
      <w:r w:rsidRPr="00016774">
        <w:rPr>
          <w:rFonts w:ascii="Arial Narrow" w:hAnsi="Arial Narrow"/>
          <w:lang w:val="en-GB"/>
        </w:rPr>
        <w:t>(orgs. 2001) 715.</w:t>
      </w:r>
    </w:p>
  </w:footnote>
  <w:footnote w:id="34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lang w:val="en-GB"/>
        </w:rPr>
        <w:t xml:space="preserve"> L. Trotsky, «The Class Nature of the </w:t>
      </w:r>
      <w:smartTag w:uri="urn:schemas-microsoft-com:office:smarttags" w:element="place">
        <w:smartTag w:uri="urn:schemas-microsoft-com:office:smarttags" w:element="PlaceName">
          <w:r w:rsidRPr="00016774">
            <w:rPr>
              <w:rFonts w:ascii="Arial Narrow" w:hAnsi="Arial Narrow"/>
              <w:lang w:val="en-GB"/>
            </w:rPr>
            <w:t>Soviet</w:t>
          </w:r>
        </w:smartTag>
        <w:r w:rsidRPr="00016774">
          <w:rPr>
            <w:rFonts w:ascii="Arial Narrow" w:hAnsi="Arial Narrow"/>
            <w:lang w:val="en-GB"/>
          </w:rPr>
          <w:t xml:space="preserve"> </w:t>
        </w:r>
        <w:smartTag w:uri="urn:schemas-microsoft-com:office:smarttags" w:element="PlaceType">
          <w:r w:rsidRPr="00016774">
            <w:rPr>
              <w:rFonts w:ascii="Arial Narrow" w:hAnsi="Arial Narrow"/>
              <w:lang w:val="en-GB"/>
            </w:rPr>
            <w:t>State</w:t>
          </w:r>
        </w:smartTag>
      </w:smartTag>
      <w:r w:rsidRPr="00016774">
        <w:rPr>
          <w:rFonts w:ascii="Arial Narrow" w:hAnsi="Arial Narrow"/>
          <w:lang w:val="en-GB"/>
        </w:rPr>
        <w:t xml:space="preserve">. A Letter from Leon Trotsky», em G. Breitman e B. Scott (orgs. </w:t>
      </w:r>
      <w:r w:rsidRPr="00016774">
        <w:rPr>
          <w:rFonts w:ascii="Arial Narrow" w:hAnsi="Arial Narrow"/>
        </w:rPr>
        <w:t>1970) 121.</w:t>
      </w:r>
    </w:p>
  </w:footnote>
  <w:footnote w:id="34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Foi assim que os descreveu Gerhard Günther, que havia tido relações políticas com ambos. Ver J. P. Faye (1972) 121.</w:t>
      </w:r>
    </w:p>
  </w:footnote>
  <w:footnote w:id="348">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Partido Comunista da Alemanha foi fundado nos últimos dias de 1918 e, para termos uma noção do peso relativo de algumas correntes, é interessante saber que, segundo dados fornecidos por P. Broué (2006) 184 e O. K. Flechtheim (1972) 68, entre os delegados ao 1º Congresso dos Conselhos de Operários e Soldados, reunido em Berlim de 16 a 20 de Dezembro desse ano, onze pertenciam à União dos Revolucionários, dirigida por Laufenberg, e apenas dez eram membros da Liga Spartacus, encabeçada por Rosa Luxemburg e Karl Liebknecht.</w:t>
      </w:r>
    </w:p>
  </w:footnote>
  <w:footnote w:id="34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relatório de Heinrich Laufenberg encontra-se reproduzido em D. Authier et al. (1976) 245-275. A passagem citada vem na pág. 247.</w:t>
      </w:r>
    </w:p>
  </w:footnote>
  <w:footnote w:id="35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253.</w:t>
      </w:r>
    </w:p>
  </w:footnote>
  <w:footnote w:id="351">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267-268.</w:t>
      </w:r>
    </w:p>
  </w:footnote>
  <w:footnote w:id="352">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251.</w:t>
      </w:r>
    </w:p>
  </w:footnote>
  <w:footnote w:id="353">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257.</w:t>
      </w:r>
    </w:p>
  </w:footnote>
  <w:footnote w:id="354">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251.</w:t>
      </w:r>
    </w:p>
  </w:footnote>
  <w:footnote w:id="355">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436B5">
        <w:rPr>
          <w:rFonts w:ascii="Arial Narrow" w:hAnsi="Arial Narrow"/>
          <w:lang w:val="de-DE"/>
        </w:rPr>
        <w:t xml:space="preserve"> O. K. Flechtheim (1972) 62; Ch. S. Maier (1988) 79; </w:t>
      </w:r>
      <w:r>
        <w:rPr>
          <w:rFonts w:ascii="Arial Narrow" w:hAnsi="Arial Narrow"/>
          <w:lang w:val="de-DE"/>
        </w:rPr>
        <w:t xml:space="preserve">H. Marcuse em </w:t>
      </w:r>
      <w:r w:rsidRPr="000A0EC9">
        <w:rPr>
          <w:rFonts w:ascii="Arial Narrow" w:hAnsi="Arial Narrow"/>
        </w:rPr>
        <w:t xml:space="preserve">R. Laudani (org. 2013) </w:t>
      </w:r>
      <w:r>
        <w:rPr>
          <w:rFonts w:ascii="Arial Narrow" w:hAnsi="Arial Narrow"/>
        </w:rPr>
        <w:t xml:space="preserve">363; </w:t>
      </w:r>
      <w:r w:rsidRPr="007436B5">
        <w:rPr>
          <w:rFonts w:ascii="Arial Narrow" w:hAnsi="Arial Narrow"/>
          <w:lang w:val="de-DE"/>
        </w:rPr>
        <w:t xml:space="preserve">H. A. Turner Jr. </w:t>
      </w:r>
      <w:r w:rsidRPr="00016774">
        <w:rPr>
          <w:rFonts w:ascii="Arial Narrow" w:hAnsi="Arial Narrow"/>
        </w:rPr>
        <w:t>(1985) 7-8.</w:t>
      </w:r>
    </w:p>
  </w:footnote>
  <w:footnote w:id="356">
    <w:p w:rsidR="00B876D9" w:rsidRPr="007149A2"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016774">
        <w:rPr>
          <w:rFonts w:ascii="Arial Narrow" w:hAnsi="Arial Narrow"/>
        </w:rPr>
        <w:t xml:space="preserve"> Transcrito em D. Authier et al. </w:t>
      </w:r>
      <w:r w:rsidRPr="007149A2">
        <w:rPr>
          <w:rFonts w:ascii="Arial Narrow" w:hAnsi="Arial Narrow"/>
          <w:lang w:val="en-US"/>
        </w:rPr>
        <w:t>(1976) 258-259.</w:t>
      </w:r>
    </w:p>
  </w:footnote>
  <w:footnote w:id="357">
    <w:p w:rsidR="00B876D9" w:rsidRPr="007149A2"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7149A2">
        <w:rPr>
          <w:rFonts w:ascii="Arial Narrow" w:hAnsi="Arial Narrow"/>
          <w:lang w:val="en-US"/>
        </w:rPr>
        <w:t xml:space="preserve"> J. P. Faye (1972) 121; id. (1980) 81.</w:t>
      </w:r>
    </w:p>
  </w:footnote>
  <w:footnote w:id="358">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149A2">
        <w:rPr>
          <w:rFonts w:ascii="Arial Narrow" w:hAnsi="Arial Narrow"/>
          <w:lang w:val="en-US"/>
        </w:rPr>
        <w:t xml:space="preserve"> Id. (1980) 86. </w:t>
      </w:r>
      <w:r w:rsidRPr="00016774">
        <w:rPr>
          <w:rFonts w:ascii="Arial Narrow" w:hAnsi="Arial Narrow"/>
        </w:rPr>
        <w:t>Referindo-se ao sucedido em 1919, D. Authier et al. (1976) 237 pretende</w:t>
      </w:r>
      <w:r>
        <w:rPr>
          <w:rFonts w:ascii="Arial Narrow" w:hAnsi="Arial Narrow"/>
        </w:rPr>
        <w:t>ra</w:t>
      </w:r>
      <w:r w:rsidRPr="00016774">
        <w:rPr>
          <w:rFonts w:ascii="Arial Narrow" w:hAnsi="Arial Narrow"/>
        </w:rPr>
        <w:t xml:space="preserve">m, apesar das provas em contrário e do carácter francamente paradoxal da sua própria afirmação, que «ainda que Wolffheim e Laufenberg não hesitem em expor as suas teses perante os militares, eles não estabelecem então </w:t>
      </w:r>
      <w:r>
        <w:rPr>
          <w:rFonts w:ascii="Arial Narrow" w:hAnsi="Arial Narrow"/>
        </w:rPr>
        <w:t>nenhum</w:t>
      </w:r>
      <w:r w:rsidRPr="00016774">
        <w:rPr>
          <w:rFonts w:ascii="Arial Narrow" w:hAnsi="Arial Narrow"/>
        </w:rPr>
        <w:t xml:space="preserve"> contacto com os meios de direita».</w:t>
      </w:r>
    </w:p>
  </w:footnote>
  <w:footnote w:id="359">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S. W. Halperin (1946) 55-56.</w:t>
      </w:r>
    </w:p>
  </w:footnote>
  <w:footnote w:id="360">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D. Authier et al. (1976) 237; P. Broué (2006) 325; E. H. Carr (1966) III 311; J. P. Faye (1980) 80-81.</w:t>
      </w:r>
    </w:p>
  </w:footnote>
  <w:footnote w:id="361">
    <w:p w:rsidR="00B876D9" w:rsidRPr="007436B5" w:rsidRDefault="00B876D9" w:rsidP="00776EA7">
      <w:pPr>
        <w:pStyle w:val="Textodenotaderodap"/>
        <w:rPr>
          <w:rFonts w:ascii="Arial Narrow" w:hAnsi="Arial Narrow"/>
        </w:rPr>
      </w:pPr>
      <w:r w:rsidRPr="00016774">
        <w:rPr>
          <w:rStyle w:val="Refdenotaderodap"/>
          <w:rFonts w:ascii="Arial Narrow" w:hAnsi="Arial Narrow"/>
        </w:rPr>
        <w:footnoteRef/>
      </w:r>
      <w:r w:rsidRPr="007436B5">
        <w:rPr>
          <w:rFonts w:ascii="Arial Narrow" w:hAnsi="Arial Narrow"/>
        </w:rPr>
        <w:t xml:space="preserve"> P. Broué (2006) 326.</w:t>
      </w:r>
    </w:p>
  </w:footnote>
  <w:footnote w:id="362">
    <w:p w:rsidR="00B876D9" w:rsidRPr="00776EA7"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776EA7">
        <w:rPr>
          <w:rFonts w:ascii="Arial Narrow" w:hAnsi="Arial Narrow"/>
          <w:lang w:val="en-US"/>
        </w:rPr>
        <w:t xml:space="preserve"> Id., ibid., 317-319, 325; E. H. Carr (1966) III 143-144; O. K. Flechtheim (1972) 86; H. Weber (1979) 43.</w:t>
      </w:r>
    </w:p>
  </w:footnote>
  <w:footnote w:id="36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São estes os dados fornecidos por J. P. Faye (1980) 82. Por seu lado, </w:t>
      </w:r>
      <w:r>
        <w:rPr>
          <w:rFonts w:ascii="Arial Narrow" w:hAnsi="Arial Narrow"/>
        </w:rPr>
        <w:t xml:space="preserve">F. Neumann em </w:t>
      </w:r>
      <w:r w:rsidRPr="003A6633">
        <w:rPr>
          <w:rFonts w:ascii="Arial Narrow" w:hAnsi="Arial Narrow"/>
        </w:rPr>
        <w:t xml:space="preserve">R. Laudani (org. 2013) </w:t>
      </w:r>
      <w:r>
        <w:rPr>
          <w:rFonts w:ascii="Arial Narrow" w:hAnsi="Arial Narrow"/>
        </w:rPr>
        <w:t xml:space="preserve">284 atribuiu 38.000 filiados ao KAPD em 1920 e 50.000 ao KPD. Também </w:t>
      </w:r>
      <w:r w:rsidRPr="00016774">
        <w:rPr>
          <w:rFonts w:ascii="Arial Narrow" w:hAnsi="Arial Narrow"/>
        </w:rPr>
        <w:t>D. Authier et al. (1976) 159 indica</w:t>
      </w:r>
      <w:r>
        <w:rPr>
          <w:rFonts w:ascii="Arial Narrow" w:hAnsi="Arial Narrow"/>
        </w:rPr>
        <w:t>ra</w:t>
      </w:r>
      <w:r w:rsidRPr="00016774">
        <w:rPr>
          <w:rFonts w:ascii="Arial Narrow" w:hAnsi="Arial Narrow"/>
        </w:rPr>
        <w:t>m que os delegados ao congresso de fundação do KAPD representavam 38.000 militantes. O mesmo afirm</w:t>
      </w:r>
      <w:r>
        <w:rPr>
          <w:rFonts w:ascii="Arial Narrow" w:hAnsi="Arial Narrow"/>
        </w:rPr>
        <w:t>ou</w:t>
      </w:r>
      <w:r w:rsidRPr="00016774">
        <w:rPr>
          <w:rFonts w:ascii="Arial Narrow" w:hAnsi="Arial Narrow"/>
        </w:rPr>
        <w:t xml:space="preserve"> P. Broué (2006) 378-379, acrescentando que esse número correspo</w:t>
      </w:r>
      <w:r>
        <w:rPr>
          <w:rFonts w:ascii="Arial Narrow" w:hAnsi="Arial Narrow"/>
        </w:rPr>
        <w:t>n</w:t>
      </w:r>
      <w:r w:rsidRPr="00016774">
        <w:rPr>
          <w:rFonts w:ascii="Arial Narrow" w:hAnsi="Arial Narrow"/>
        </w:rPr>
        <w:t>dia talvez a mais de metade dos filiados do KPD. De maneira igualmente pouco precisa, O. K. Flechtheim (1972) 87 escreve</w:t>
      </w:r>
      <w:r>
        <w:rPr>
          <w:rFonts w:ascii="Arial Narrow" w:hAnsi="Arial Narrow"/>
        </w:rPr>
        <w:t>u</w:t>
      </w:r>
      <w:r w:rsidRPr="00016774">
        <w:rPr>
          <w:rFonts w:ascii="Arial Narrow" w:hAnsi="Arial Narrow"/>
        </w:rPr>
        <w:t xml:space="preserve"> que os efectivos do KPD, «que montavam a cerca de 107.000 membros, ficaram reduzidos de metade». Mais vago ainda </w:t>
      </w:r>
      <w:r>
        <w:rPr>
          <w:rFonts w:ascii="Arial Narrow" w:hAnsi="Arial Narrow"/>
        </w:rPr>
        <w:t>foi</w:t>
      </w:r>
      <w:r w:rsidRPr="00016774">
        <w:rPr>
          <w:rFonts w:ascii="Arial Narrow" w:hAnsi="Arial Narrow"/>
        </w:rPr>
        <w:t xml:space="preserve"> H. Weber (1972) 301, ao pretender que o KPD «perdeu cerca de metade dos seus 100.000 membros». Especialmente modesto na avaliação, E. H. Carr (1966) III 145 consider</w:t>
      </w:r>
      <w:r>
        <w:rPr>
          <w:rFonts w:ascii="Arial Narrow" w:hAnsi="Arial Narrow"/>
        </w:rPr>
        <w:t>ou</w:t>
      </w:r>
      <w:r w:rsidRPr="00016774">
        <w:rPr>
          <w:rFonts w:ascii="Arial Narrow" w:hAnsi="Arial Narrow"/>
        </w:rPr>
        <w:t xml:space="preserve"> que o KAPD «levou consigo cerca de metade dos efectivos totais do KPD, que montavam a 50.000 membros». Também as datas são controversas. Jean Pierre Faye</w:t>
      </w:r>
      <w:r>
        <w:rPr>
          <w:rFonts w:ascii="Arial Narrow" w:hAnsi="Arial Narrow"/>
        </w:rPr>
        <w:t>,</w:t>
      </w:r>
      <w:r w:rsidRPr="00016774">
        <w:rPr>
          <w:rFonts w:ascii="Arial Narrow" w:hAnsi="Arial Narrow"/>
        </w:rPr>
        <w:t xml:space="preserve"> </w:t>
      </w:r>
      <w:r w:rsidRPr="001232BD">
        <w:rPr>
          <w:rFonts w:ascii="Arial Narrow" w:hAnsi="Arial Narrow"/>
        </w:rPr>
        <w:t>op. cit.,</w:t>
      </w:r>
      <w:r w:rsidRPr="00016774">
        <w:rPr>
          <w:rFonts w:ascii="Arial Narrow" w:hAnsi="Arial Narrow"/>
        </w:rPr>
        <w:t xml:space="preserve"> 82 afirm</w:t>
      </w:r>
      <w:r>
        <w:rPr>
          <w:rFonts w:ascii="Arial Narrow" w:hAnsi="Arial Narrow"/>
        </w:rPr>
        <w:t>ou</w:t>
      </w:r>
      <w:r w:rsidRPr="00016774">
        <w:rPr>
          <w:rFonts w:ascii="Arial Narrow" w:hAnsi="Arial Narrow"/>
        </w:rPr>
        <w:t xml:space="preserve"> que a minoria de esquerda fo</w:t>
      </w:r>
      <w:r>
        <w:rPr>
          <w:rFonts w:ascii="Arial Narrow" w:hAnsi="Arial Narrow"/>
        </w:rPr>
        <w:t>ra</w:t>
      </w:r>
      <w:r w:rsidRPr="00016774">
        <w:rPr>
          <w:rFonts w:ascii="Arial Narrow" w:hAnsi="Arial Narrow"/>
        </w:rPr>
        <w:t xml:space="preserve"> afastada dos trabalhos do 2º Congresso, realizado em Outubro de 1919, e expulsa do KPD em Fevereiro do ano seguinte, fundando em Abril o novo partido. Porém, Hermann Weber</w:t>
      </w:r>
      <w:r>
        <w:rPr>
          <w:rFonts w:ascii="Arial Narrow" w:hAnsi="Arial Narrow"/>
        </w:rPr>
        <w:t>,</w:t>
      </w:r>
      <w:r w:rsidRPr="00016774">
        <w:rPr>
          <w:rFonts w:ascii="Arial Narrow" w:hAnsi="Arial Narrow"/>
        </w:rPr>
        <w:t xml:space="preserve"> </w:t>
      </w:r>
      <w:r w:rsidRPr="001232BD">
        <w:rPr>
          <w:rFonts w:ascii="Arial Narrow" w:hAnsi="Arial Narrow"/>
        </w:rPr>
        <w:t>op. cit.,</w:t>
      </w:r>
      <w:r w:rsidRPr="00016774">
        <w:rPr>
          <w:rFonts w:ascii="Arial Narrow" w:hAnsi="Arial Narrow"/>
        </w:rPr>
        <w:t xml:space="preserve"> 300 indic</w:t>
      </w:r>
      <w:r>
        <w:rPr>
          <w:rFonts w:ascii="Arial Narrow" w:hAnsi="Arial Narrow"/>
        </w:rPr>
        <w:t>ou</w:t>
      </w:r>
      <w:r w:rsidRPr="00016774">
        <w:rPr>
          <w:rFonts w:ascii="Arial Narrow" w:hAnsi="Arial Narrow"/>
        </w:rPr>
        <w:t xml:space="preserve"> que a expulsão ocorre</w:t>
      </w:r>
      <w:r>
        <w:rPr>
          <w:rFonts w:ascii="Arial Narrow" w:hAnsi="Arial Narrow"/>
        </w:rPr>
        <w:t>ra</w:t>
      </w:r>
      <w:r w:rsidRPr="00016774">
        <w:rPr>
          <w:rFonts w:ascii="Arial Narrow" w:hAnsi="Arial Narrow"/>
        </w:rPr>
        <w:t xml:space="preserve"> em Outubro de 1919, embora d</w:t>
      </w:r>
      <w:r>
        <w:rPr>
          <w:rFonts w:ascii="Arial Narrow" w:hAnsi="Arial Narrow"/>
        </w:rPr>
        <w:t>esse</w:t>
      </w:r>
      <w:r w:rsidRPr="00016774">
        <w:rPr>
          <w:rFonts w:ascii="Arial Narrow" w:hAnsi="Arial Narrow"/>
        </w:rPr>
        <w:t xml:space="preserve"> </w:t>
      </w:r>
      <w:r>
        <w:rPr>
          <w:rFonts w:ascii="Arial Narrow" w:hAnsi="Arial Narrow"/>
        </w:rPr>
        <w:t xml:space="preserve">em </w:t>
      </w:r>
      <w:r w:rsidRPr="00016774">
        <w:rPr>
          <w:rFonts w:ascii="Arial Narrow" w:hAnsi="Arial Narrow"/>
        </w:rPr>
        <w:t>(1979) 44 uma versão mais minuciosa, segundo a qual os dissidentes se auto-excluíram do KPD a seguir ao congresso de Outubro e foram formalmente expulsos no 3º Congresso, em Fevereiro de 1920.</w:t>
      </w:r>
    </w:p>
  </w:footnote>
  <w:footnote w:id="364">
    <w:p w:rsidR="00B876D9" w:rsidRPr="0032377F" w:rsidRDefault="00B876D9" w:rsidP="00776EA7">
      <w:pPr>
        <w:pStyle w:val="Textodenotaderodap"/>
        <w:rPr>
          <w:rFonts w:ascii="Arial Narrow" w:hAnsi="Arial Narrow"/>
        </w:rPr>
      </w:pPr>
      <w:r w:rsidRPr="00016774">
        <w:rPr>
          <w:rStyle w:val="Refdenotaderodap"/>
          <w:rFonts w:ascii="Arial Narrow" w:hAnsi="Arial Narrow"/>
        </w:rPr>
        <w:footnoteRef/>
      </w:r>
      <w:r w:rsidRPr="0032377F">
        <w:rPr>
          <w:rFonts w:ascii="Arial Narrow" w:hAnsi="Arial Narrow"/>
        </w:rPr>
        <w:t xml:space="preserve"> J. P. Faye (1980) 82. </w:t>
      </w:r>
      <w:r>
        <w:rPr>
          <w:rFonts w:ascii="Arial Narrow" w:hAnsi="Arial Narrow"/>
          <w:lang w:val="de-DE"/>
        </w:rPr>
        <w:t xml:space="preserve">Num relatório secreto apresentado em </w:t>
      </w:r>
      <w:r w:rsidRPr="00452393">
        <w:rPr>
          <w:rFonts w:ascii="Arial Narrow" w:hAnsi="Arial Narrow"/>
        </w:rPr>
        <w:t>6 de Agosto de 1943</w:t>
      </w:r>
      <w:r>
        <w:rPr>
          <w:rFonts w:ascii="Arial Narrow" w:hAnsi="Arial Narrow"/>
        </w:rPr>
        <w:t xml:space="preserve"> na </w:t>
      </w:r>
      <w:r w:rsidRPr="00452393">
        <w:rPr>
          <w:rFonts w:ascii="Arial Narrow" w:hAnsi="Arial Narrow"/>
        </w:rPr>
        <w:t>Research and Analysis Branch do OSS</w:t>
      </w:r>
      <w:r>
        <w:rPr>
          <w:rFonts w:ascii="Arial Narrow" w:hAnsi="Arial Narrow"/>
        </w:rPr>
        <w:t>,</w:t>
      </w:r>
      <w:r w:rsidRPr="00452393">
        <w:rPr>
          <w:rFonts w:ascii="Arial Narrow" w:hAnsi="Arial Narrow"/>
        </w:rPr>
        <w:t xml:space="preserve"> Franz Neumann</w:t>
      </w:r>
      <w:r>
        <w:rPr>
          <w:rFonts w:ascii="Arial Narrow" w:hAnsi="Arial Narrow"/>
        </w:rPr>
        <w:t xml:space="preserve"> citou </w:t>
      </w:r>
      <w:r w:rsidRPr="00016774">
        <w:rPr>
          <w:rFonts w:ascii="Arial Narrow" w:hAnsi="Arial Narrow"/>
        </w:rPr>
        <w:t>Laufenberg e Wolffheim</w:t>
      </w:r>
      <w:r>
        <w:rPr>
          <w:rFonts w:ascii="Arial Narrow" w:hAnsi="Arial Narrow"/>
        </w:rPr>
        <w:t xml:space="preserve"> como os dois dirigentes da cisão que levou à formação do KAPD. Ver </w:t>
      </w:r>
      <w:r w:rsidRPr="00F729F9">
        <w:rPr>
          <w:rFonts w:ascii="Arial Narrow" w:hAnsi="Arial Narrow"/>
        </w:rPr>
        <w:t>R. Laudani (org. 2013)</w:t>
      </w:r>
      <w:r>
        <w:rPr>
          <w:rFonts w:ascii="Arial Narrow" w:hAnsi="Arial Narrow"/>
        </w:rPr>
        <w:t xml:space="preserve"> 268 e consultar igualmente o relatório de Herbert Marcuse em id., ibid., 312.</w:t>
      </w:r>
    </w:p>
  </w:footnote>
  <w:footnote w:id="365">
    <w:p w:rsidR="00B876D9" w:rsidRPr="0032377F" w:rsidRDefault="00B876D9" w:rsidP="00776EA7">
      <w:pPr>
        <w:pStyle w:val="Textodenotaderodap"/>
        <w:rPr>
          <w:rFonts w:ascii="Arial Narrow" w:hAnsi="Arial Narrow"/>
        </w:rPr>
      </w:pPr>
      <w:r w:rsidRPr="00016774">
        <w:rPr>
          <w:rStyle w:val="Refdenotaderodap"/>
          <w:rFonts w:ascii="Arial Narrow" w:hAnsi="Arial Narrow"/>
        </w:rPr>
        <w:footnoteRef/>
      </w:r>
      <w:r w:rsidRPr="0032377F">
        <w:rPr>
          <w:rFonts w:ascii="Arial Narrow" w:hAnsi="Arial Narrow"/>
        </w:rPr>
        <w:t xml:space="preserve"> J. P. Faye (1980) 88.</w:t>
      </w:r>
    </w:p>
  </w:footnote>
  <w:footnote w:id="366">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«Em muitos nacionalistas alemães o ódio à Polónia era tão forte que [...] as notícias acerca das tropas soviéticas estacionadas nas fronteiras da Prússia Oriental eram em geral recebidas muito positivamente», escreve</w:t>
      </w:r>
      <w:r>
        <w:rPr>
          <w:rFonts w:ascii="Arial Narrow" w:hAnsi="Arial Narrow"/>
        </w:rPr>
        <w:t>u</w:t>
      </w:r>
      <w:r w:rsidRPr="00016774">
        <w:rPr>
          <w:rFonts w:ascii="Arial Narrow" w:hAnsi="Arial Narrow"/>
        </w:rPr>
        <w:t xml:space="preserve"> E. Nolte (1989) 77, e encontra-se uma constatação idêntica em E. H. Carr (1966) III 325-326.</w:t>
      </w:r>
    </w:p>
  </w:footnote>
  <w:footnote w:id="36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III 323-324 n. 4. É certo que este autor apresent</w:t>
      </w:r>
      <w:r>
        <w:rPr>
          <w:rFonts w:ascii="Arial Narrow" w:hAnsi="Arial Narrow"/>
        </w:rPr>
        <w:t>ou</w:t>
      </w:r>
      <w:r w:rsidRPr="00016774">
        <w:rPr>
          <w:rFonts w:ascii="Arial Narrow" w:hAnsi="Arial Narrow"/>
        </w:rPr>
        <w:t xml:space="preserve"> dúvidas sobre a presença de Radek na Alemanha durante a fase crucial da guerra soviético-polaca, indicando que ele pronunciou um discurso em Moscovo no dia 24 de Julho de 1920, no 2º Congresso do Komintern. Todavia, o contra-ataque conduzido por Tukhatchevsky começara a 15 de Maio e a sua principal ofensiva iniciou-se a 4 de Julho, o que não torna impossível a estadia de Radek na Alemanha naquela ocasião, sobretudo se as suas deslocações beneficiassem do apoio da Reichswehr.</w:t>
      </w:r>
    </w:p>
  </w:footnote>
  <w:footnote w:id="368">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326 n. 1.</w:t>
      </w:r>
    </w:p>
  </w:footnote>
  <w:footnote w:id="369">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Benoist-Méchin (1964-1966) II 80.</w:t>
      </w:r>
    </w:p>
  </w:footnote>
  <w:footnote w:id="37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J. P. Faye (1980) 87-89. Sempre prontos a purificar </w:t>
      </w:r>
      <w:r>
        <w:rPr>
          <w:rFonts w:ascii="Arial Narrow" w:hAnsi="Arial Narrow"/>
        </w:rPr>
        <w:t>os seus ídolos</w:t>
      </w:r>
      <w:r w:rsidRPr="00016774">
        <w:rPr>
          <w:rFonts w:ascii="Arial Narrow" w:hAnsi="Arial Narrow"/>
        </w:rPr>
        <w:t>, D. Authier et al. (1976) 162 chama</w:t>
      </w:r>
      <w:r>
        <w:rPr>
          <w:rFonts w:ascii="Arial Narrow" w:hAnsi="Arial Narrow"/>
        </w:rPr>
        <w:t>ra</w:t>
      </w:r>
      <w:r w:rsidRPr="00016774">
        <w:rPr>
          <w:rFonts w:ascii="Arial Narrow" w:hAnsi="Arial Narrow"/>
        </w:rPr>
        <w:t>m a estas milícias «um exército vermelho de operários alemães».</w:t>
      </w:r>
    </w:p>
  </w:footnote>
  <w:footnote w:id="371">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P. Broué (2006) 465-467, 480.</w:t>
      </w:r>
    </w:p>
  </w:footnote>
  <w:footnote w:id="372">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D. Authier et al. (1976) 237; J. P. Faye (1980) 88.</w:t>
      </w:r>
    </w:p>
  </w:footnote>
  <w:footnote w:id="373">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E. H. Carr (1966) III 325.</w:t>
      </w:r>
    </w:p>
  </w:footnote>
  <w:footnote w:id="37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Esta afirmação de Lenin é suficientemente importante para exigir uma tradução atenta. </w:t>
      </w:r>
      <w:r w:rsidRPr="00016774">
        <w:rPr>
          <w:rFonts w:ascii="Arial Narrow" w:hAnsi="Arial Narrow"/>
          <w:lang w:val="en-GB"/>
        </w:rPr>
        <w:t xml:space="preserve">Na citação que se encontra em id., ibid., III 330 leio: </w:t>
      </w:r>
      <w:r w:rsidRPr="00016774">
        <w:rPr>
          <w:rFonts w:ascii="Arial Narrow" w:hAnsi="Arial Narrow"/>
          <w:i/>
          <w:lang w:val="en-GB"/>
        </w:rPr>
        <w:t>«[...] the German black hundreds were marching in sympathy with the Russian Bolsheviks and the Spartakists»</w:t>
      </w:r>
      <w:r w:rsidRPr="00016774">
        <w:rPr>
          <w:rFonts w:ascii="Arial Narrow" w:hAnsi="Arial Narrow"/>
          <w:lang w:val="en-GB"/>
        </w:rPr>
        <w:t xml:space="preserve">. </w:t>
      </w:r>
      <w:r w:rsidRPr="00016774">
        <w:rPr>
          <w:rFonts w:ascii="Arial Narrow" w:hAnsi="Arial Narrow"/>
          <w:lang w:val="fr-FR"/>
        </w:rPr>
        <w:t xml:space="preserve">Em V. Lénine (1961) 493 encontro: </w:t>
      </w:r>
      <w:r w:rsidRPr="00016774">
        <w:rPr>
          <w:rFonts w:ascii="Arial Narrow" w:hAnsi="Arial Narrow"/>
          <w:i/>
          <w:lang w:val="fr-FR"/>
        </w:rPr>
        <w:t>«[...] les bandes noires allemandes suivaient les spartakistes, en sympathisant avec les bolchéviks»</w:t>
      </w:r>
      <w:r w:rsidRPr="00016774">
        <w:rPr>
          <w:rFonts w:ascii="Arial Narrow" w:hAnsi="Arial Narrow"/>
          <w:lang w:val="fr-FR"/>
        </w:rPr>
        <w:t xml:space="preserve">. </w:t>
      </w:r>
      <w:r w:rsidRPr="00016774">
        <w:rPr>
          <w:rFonts w:ascii="Arial Narrow" w:hAnsi="Arial Narrow"/>
        </w:rPr>
        <w:t xml:space="preserve">Prefiro a versão francesa quanto ao triplo relacionamento entre os fascistas alemães, os comunistas alemães e os comunistas soviéticos. No entanto, a questão fundamental é outra e parece-me que só um deliberado empenho dos tradutores da edição Paris-Moscovo em apagar as pistas do nacional-bolchevismo os podia ter levado a traduzir pelos termos anódinos, e aliás incompreensíveis, de «bandos negros», uma referência </w:t>
      </w:r>
      <w:r>
        <w:rPr>
          <w:rFonts w:ascii="Arial Narrow" w:hAnsi="Arial Narrow"/>
        </w:rPr>
        <w:t>à</w:t>
      </w:r>
      <w:r w:rsidRPr="00016774">
        <w:rPr>
          <w:rFonts w:ascii="Arial Narrow" w:hAnsi="Arial Narrow"/>
        </w:rPr>
        <w:t>s Ce</w:t>
      </w:r>
      <w:r>
        <w:rPr>
          <w:rFonts w:ascii="Arial Narrow" w:hAnsi="Arial Narrow"/>
        </w:rPr>
        <w:t>ntúrias</w:t>
      </w:r>
      <w:r w:rsidRPr="00016774">
        <w:rPr>
          <w:rFonts w:ascii="Arial Narrow" w:hAnsi="Arial Narrow"/>
        </w:rPr>
        <w:t xml:space="preserve"> Negr</w:t>
      </w:r>
      <w:r>
        <w:rPr>
          <w:rFonts w:ascii="Arial Narrow" w:hAnsi="Arial Narrow"/>
        </w:rPr>
        <w:t>a</w:t>
      </w:r>
      <w:r w:rsidRPr="00016774">
        <w:rPr>
          <w:rFonts w:ascii="Arial Narrow" w:hAnsi="Arial Narrow"/>
        </w:rPr>
        <w:t>s, que haviam sido um grupo político célebre e cuja caracterização não deixava margem para dúvidas.</w:t>
      </w:r>
    </w:p>
  </w:footnote>
  <w:footnote w:id="375">
    <w:p w:rsidR="00B876D9" w:rsidRPr="000A316A"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w:t>
      </w:r>
      <w:r w:rsidRPr="00FA5092">
        <w:rPr>
          <w:rFonts w:ascii="Arial Narrow" w:hAnsi="Arial Narrow"/>
        </w:rPr>
        <w:t>N</w:t>
      </w:r>
      <w:r>
        <w:rPr>
          <w:rFonts w:ascii="Arial Narrow" w:hAnsi="Arial Narrow"/>
        </w:rPr>
        <w:t xml:space="preserve">. </w:t>
      </w:r>
      <w:r w:rsidRPr="00FA5092">
        <w:rPr>
          <w:rFonts w:ascii="Arial Narrow" w:hAnsi="Arial Narrow"/>
        </w:rPr>
        <w:t>Cohn (1992) 116</w:t>
      </w:r>
      <w:r>
        <w:rPr>
          <w:rFonts w:ascii="Arial Narrow" w:hAnsi="Arial Narrow"/>
        </w:rPr>
        <w:t xml:space="preserve"> pretendeu que </w:t>
      </w:r>
      <w:r w:rsidRPr="00FA5092">
        <w:rPr>
          <w:rFonts w:ascii="Arial Narrow" w:hAnsi="Arial Narrow"/>
        </w:rPr>
        <w:t xml:space="preserve">as Centúrias Negras </w:t>
      </w:r>
      <w:r>
        <w:rPr>
          <w:rFonts w:ascii="Arial Narrow" w:hAnsi="Arial Narrow"/>
        </w:rPr>
        <w:t xml:space="preserve">«foram os verdadeiros precursores dos nazis» e, </w:t>
      </w:r>
      <w:r w:rsidRPr="00016774">
        <w:rPr>
          <w:rFonts w:ascii="Arial Narrow" w:hAnsi="Arial Narrow"/>
        </w:rPr>
        <w:t xml:space="preserve">referindo-se </w:t>
      </w:r>
      <w:r>
        <w:rPr>
          <w:rFonts w:ascii="Arial Narrow" w:hAnsi="Arial Narrow"/>
        </w:rPr>
        <w:t>à</w:t>
      </w:r>
      <w:r w:rsidRPr="00016774">
        <w:rPr>
          <w:rFonts w:ascii="Arial Narrow" w:hAnsi="Arial Narrow"/>
        </w:rPr>
        <w:t>s Ce</w:t>
      </w:r>
      <w:r>
        <w:rPr>
          <w:rFonts w:ascii="Arial Narrow" w:hAnsi="Arial Narrow"/>
        </w:rPr>
        <w:t>ntúrias</w:t>
      </w:r>
      <w:r w:rsidRPr="00016774">
        <w:rPr>
          <w:rFonts w:ascii="Arial Narrow" w:hAnsi="Arial Narrow"/>
        </w:rPr>
        <w:t xml:space="preserve"> Negr</w:t>
      </w:r>
      <w:r>
        <w:rPr>
          <w:rFonts w:ascii="Arial Narrow" w:hAnsi="Arial Narrow"/>
        </w:rPr>
        <w:t>a</w:t>
      </w:r>
      <w:r w:rsidRPr="00016774">
        <w:rPr>
          <w:rFonts w:ascii="Arial Narrow" w:hAnsi="Arial Narrow"/>
        </w:rPr>
        <w:t>s</w:t>
      </w:r>
      <w:r>
        <w:rPr>
          <w:rFonts w:ascii="Arial Narrow" w:hAnsi="Arial Narrow"/>
        </w:rPr>
        <w:t xml:space="preserve">, </w:t>
      </w:r>
      <w:r w:rsidRPr="00016774">
        <w:rPr>
          <w:rFonts w:ascii="Arial Narrow" w:hAnsi="Arial Narrow"/>
        </w:rPr>
        <w:t>B. Moore Jr. (1974) 445</w:t>
      </w:r>
      <w:r>
        <w:rPr>
          <w:rFonts w:ascii="Arial Narrow" w:hAnsi="Arial Narrow"/>
        </w:rPr>
        <w:t xml:space="preserve"> </w:t>
      </w:r>
      <w:r w:rsidRPr="00016774">
        <w:rPr>
          <w:rFonts w:ascii="Arial Narrow" w:hAnsi="Arial Narrow"/>
        </w:rPr>
        <w:t>escreve</w:t>
      </w:r>
      <w:r>
        <w:rPr>
          <w:rFonts w:ascii="Arial Narrow" w:hAnsi="Arial Narrow"/>
        </w:rPr>
        <w:t xml:space="preserve">u que </w:t>
      </w:r>
      <w:r w:rsidRPr="00016774">
        <w:rPr>
          <w:rFonts w:ascii="Arial Narrow" w:hAnsi="Arial Narrow"/>
        </w:rPr>
        <w:t>«há fortes argumentos a favor da tese de que os reaccionários russos inventaram o fascismo»</w:t>
      </w:r>
      <w:r>
        <w:rPr>
          <w:rFonts w:ascii="Arial Narrow" w:hAnsi="Arial Narrow"/>
        </w:rPr>
        <w:t xml:space="preserve">. Com efeito, segundo </w:t>
      </w:r>
      <w:r w:rsidRPr="000A316A">
        <w:rPr>
          <w:rFonts w:ascii="Arial Narrow" w:hAnsi="Arial Narrow"/>
        </w:rPr>
        <w:t>S. D. Shenfield (2001) 31</w:t>
      </w:r>
      <w:r>
        <w:rPr>
          <w:rFonts w:ascii="Arial Narrow" w:hAnsi="Arial Narrow"/>
        </w:rPr>
        <w:t xml:space="preserve">, ainda na década de 1920 um historiador soviético classificou </w:t>
      </w:r>
      <w:r w:rsidRPr="000A316A">
        <w:rPr>
          <w:rFonts w:ascii="Arial Narrow" w:hAnsi="Arial Narrow"/>
        </w:rPr>
        <w:t xml:space="preserve">as Centúrias Negras </w:t>
      </w:r>
      <w:r>
        <w:rPr>
          <w:rFonts w:ascii="Arial Narrow" w:hAnsi="Arial Narrow"/>
        </w:rPr>
        <w:t xml:space="preserve">como a primeira organização fascista. </w:t>
      </w:r>
      <w:r w:rsidRPr="000A316A">
        <w:rPr>
          <w:rFonts w:ascii="Arial Narrow" w:hAnsi="Arial Narrow"/>
        </w:rPr>
        <w:t>Todavia, Stephen Shenfield, op. cit., 3</w:t>
      </w:r>
      <w:r>
        <w:rPr>
          <w:rFonts w:ascii="Arial Narrow" w:hAnsi="Arial Narrow"/>
        </w:rPr>
        <w:t>1</w:t>
      </w:r>
      <w:r w:rsidRPr="000A316A">
        <w:rPr>
          <w:rFonts w:ascii="Arial Narrow" w:hAnsi="Arial Narrow"/>
        </w:rPr>
        <w:t xml:space="preserve">-32 considerou que as Centúrias </w:t>
      </w:r>
      <w:r>
        <w:rPr>
          <w:rFonts w:ascii="Arial Narrow" w:hAnsi="Arial Narrow"/>
        </w:rPr>
        <w:t>recorriam à movimentação popular para consolidar o poder constituído e não para instaurar um novo poder capaz de defender os interesses tradicionais, o que as situava mais no pré-fascismo do que no fascismo propriamente dito.</w:t>
      </w:r>
    </w:p>
  </w:footnote>
  <w:footnote w:id="376">
    <w:p w:rsidR="00B876D9" w:rsidRPr="008C24BB" w:rsidRDefault="00B876D9" w:rsidP="00250C82">
      <w:pPr>
        <w:pStyle w:val="Textodenotaderodap"/>
        <w:rPr>
          <w:rFonts w:ascii="Arial Narrow" w:hAnsi="Arial Narrow"/>
          <w:lang w:val="en-GB"/>
        </w:rPr>
      </w:pPr>
      <w:r w:rsidRPr="000E7ADC">
        <w:rPr>
          <w:rStyle w:val="Refdenotaderodap"/>
          <w:rFonts w:ascii="Arial Narrow" w:hAnsi="Arial Narrow"/>
        </w:rPr>
        <w:footnoteRef/>
      </w:r>
      <w:r w:rsidRPr="008C24BB">
        <w:rPr>
          <w:rFonts w:ascii="Arial Narrow" w:hAnsi="Arial Narrow"/>
          <w:lang w:val="en-GB"/>
        </w:rPr>
        <w:t xml:space="preserve"> </w:t>
      </w:r>
      <w:r w:rsidRPr="00776EA7">
        <w:rPr>
          <w:rFonts w:ascii="Arial Narrow" w:hAnsi="Arial Narrow"/>
          <w:lang w:val="en-US"/>
        </w:rPr>
        <w:t>N. Cohn (1992) 193.</w:t>
      </w:r>
    </w:p>
  </w:footnote>
  <w:footnote w:id="377">
    <w:p w:rsidR="00B876D9" w:rsidRPr="008C24BB"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8C24BB">
        <w:rPr>
          <w:rFonts w:ascii="Arial Narrow" w:hAnsi="Arial Narrow"/>
          <w:lang w:val="en-GB"/>
        </w:rPr>
        <w:t xml:space="preserve"> E. H. Carr (1966) III 217.</w:t>
      </w:r>
    </w:p>
  </w:footnote>
  <w:footnote w:id="37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III 326-327. Segundo id., ibid., III 327 n. 1, este acordo foi denunciado pelo conhecidíssimo dirigente menchevista Martov no congresso do USPD em Outubro de 1920, na presença </w:t>
      </w:r>
      <w:r>
        <w:rPr>
          <w:rFonts w:ascii="Arial Narrow" w:hAnsi="Arial Narrow"/>
        </w:rPr>
        <w:t>de</w:t>
      </w:r>
      <w:r w:rsidRPr="00016774">
        <w:rPr>
          <w:rFonts w:ascii="Arial Narrow" w:hAnsi="Arial Narrow"/>
        </w:rPr>
        <w:t xml:space="preserve"> Zinoviev, que chefiava a delegação bolchevista, sem que ninguém tivesse desmentido a informação.</w:t>
      </w:r>
    </w:p>
  </w:footnote>
  <w:footnote w:id="379">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D. Authier et al. (1976) 237-238; J. P. Faye (1980) 87-88.</w:t>
      </w:r>
    </w:p>
  </w:footnote>
  <w:footnote w:id="38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CB0640">
        <w:rPr>
          <w:rFonts w:ascii="Arial Narrow" w:hAnsi="Arial Narrow"/>
          <w:lang w:val="en-US"/>
        </w:rPr>
        <w:t xml:space="preserve"> J. P. Faye (1980) 25, 88. D. Authier et al. </w:t>
      </w:r>
      <w:r w:rsidRPr="00016774">
        <w:rPr>
          <w:rFonts w:ascii="Arial Narrow" w:hAnsi="Arial Narrow"/>
        </w:rPr>
        <w:t>(1976) 238 nega</w:t>
      </w:r>
      <w:r>
        <w:rPr>
          <w:rFonts w:ascii="Arial Narrow" w:hAnsi="Arial Narrow"/>
        </w:rPr>
        <w:t>ra</w:t>
      </w:r>
      <w:r w:rsidRPr="00016774">
        <w:rPr>
          <w:rFonts w:ascii="Arial Narrow" w:hAnsi="Arial Narrow"/>
        </w:rPr>
        <w:t>m que os dois dirigentes naciona</w:t>
      </w:r>
      <w:r>
        <w:rPr>
          <w:rFonts w:ascii="Arial Narrow" w:hAnsi="Arial Narrow"/>
        </w:rPr>
        <w:t>l</w:t>
      </w:r>
      <w:r w:rsidRPr="00016774">
        <w:rPr>
          <w:rFonts w:ascii="Arial Narrow" w:hAnsi="Arial Narrow"/>
        </w:rPr>
        <w:t>-bolchevistas de Hamburgo tivessem procurado uma união com a Orgesch e os spartakistas.</w:t>
      </w:r>
    </w:p>
  </w:footnote>
  <w:footnote w:id="381">
    <w:p w:rsidR="00B876D9" w:rsidRPr="00776EA7"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7436B5">
        <w:rPr>
          <w:rFonts w:ascii="Arial Narrow" w:hAnsi="Arial Narrow"/>
        </w:rPr>
        <w:t xml:space="preserve"> Benoist-Méchin (1964-1966) I 174. </w:t>
      </w:r>
      <w:r w:rsidRPr="00016774">
        <w:rPr>
          <w:rFonts w:ascii="Arial Narrow" w:hAnsi="Arial Narrow"/>
        </w:rPr>
        <w:t xml:space="preserve">Ver igualmente no vol I as págs. </w:t>
      </w:r>
      <w:r w:rsidRPr="00776EA7">
        <w:rPr>
          <w:rFonts w:ascii="Arial Narrow" w:hAnsi="Arial Narrow"/>
          <w:lang w:val="en-US"/>
        </w:rPr>
        <w:t>117, 161-162 e 173-174.</w:t>
      </w:r>
    </w:p>
  </w:footnote>
  <w:footnote w:id="382">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D. Authier et al. (1976) 238; J. P. Faye (1980) 90, 141.</w:t>
      </w:r>
    </w:p>
  </w:footnote>
  <w:footnote w:id="383">
    <w:p w:rsidR="00B876D9" w:rsidRPr="00AF4C14" w:rsidRDefault="00B876D9" w:rsidP="000622DE">
      <w:pPr>
        <w:pStyle w:val="Textodenotaderodap"/>
      </w:pPr>
      <w:r w:rsidRPr="000622DE">
        <w:rPr>
          <w:rStyle w:val="Refdenotaderodap"/>
          <w:rFonts w:ascii="Arial Narrow" w:hAnsi="Arial Narrow"/>
        </w:rPr>
        <w:footnoteRef/>
      </w:r>
      <w:r w:rsidRPr="000622DE">
        <w:rPr>
          <w:rFonts w:ascii="Arial Narrow" w:hAnsi="Arial Narrow"/>
          <w:lang w:val="en-US"/>
        </w:rPr>
        <w:t xml:space="preserve"> </w:t>
      </w:r>
      <w:r w:rsidRPr="000622DE">
        <w:rPr>
          <w:rFonts w:ascii="Arial Narrow" w:hAnsi="Arial Narrow"/>
          <w:bCs/>
          <w:lang w:val="en-US"/>
        </w:rPr>
        <w:t>O. Spengler [1920] 1.</w:t>
      </w:r>
      <w:r>
        <w:rPr>
          <w:rFonts w:ascii="Arial Narrow" w:hAnsi="Arial Narrow"/>
          <w:bCs/>
          <w:lang w:val="en-US"/>
        </w:rPr>
        <w:t xml:space="preserve"> </w:t>
      </w:r>
      <w:r w:rsidRPr="00AF4C14">
        <w:rPr>
          <w:rFonts w:ascii="Arial Narrow" w:hAnsi="Arial Narrow"/>
          <w:bCs/>
        </w:rPr>
        <w:t>As ideias básicas deste panfleto encontravam-se já numa carta de 1918, onde Spengler defendera a conjugação de um conservadorismo prussiano corrigido das suas limitações feudais e agrárias com os trabalhadores corrigidos do anarquismo e do radicalismo. Ver J. Herf (1986) 49.</w:t>
      </w:r>
    </w:p>
  </w:footnote>
  <w:footnote w:id="384">
    <w:p w:rsidR="00B876D9" w:rsidRPr="006549DA" w:rsidRDefault="00B876D9" w:rsidP="000622DE">
      <w:pPr>
        <w:pStyle w:val="Textodenotaderodap"/>
      </w:pPr>
      <w:r w:rsidRPr="000622DE">
        <w:rPr>
          <w:rStyle w:val="Refdenotaderodap"/>
          <w:rFonts w:ascii="Arial Narrow" w:hAnsi="Arial Narrow"/>
        </w:rPr>
        <w:footnoteRef/>
      </w:r>
      <w:r w:rsidRPr="000622DE">
        <w:rPr>
          <w:rFonts w:ascii="Arial Narrow" w:hAnsi="Arial Narrow"/>
        </w:rPr>
        <w:t xml:space="preserve"> </w:t>
      </w:r>
      <w:r w:rsidRPr="00AF4C14">
        <w:rPr>
          <w:rFonts w:ascii="Arial Narrow" w:hAnsi="Arial Narrow"/>
          <w:bCs/>
        </w:rPr>
        <w:t xml:space="preserve">O. Spengler [1920] </w:t>
      </w:r>
      <w:r w:rsidRPr="000622DE">
        <w:rPr>
          <w:rFonts w:ascii="Arial Narrow" w:hAnsi="Arial Narrow"/>
        </w:rPr>
        <w:t>9.</w:t>
      </w:r>
    </w:p>
  </w:footnote>
  <w:footnote w:id="385">
    <w:p w:rsidR="00B876D9" w:rsidRPr="00072DDC" w:rsidRDefault="00B876D9" w:rsidP="000622DE">
      <w:pPr>
        <w:pStyle w:val="Textodenotaderodap"/>
      </w:pPr>
      <w:r w:rsidRPr="000622DE">
        <w:rPr>
          <w:rStyle w:val="Refdenotaderodap"/>
          <w:rFonts w:ascii="Arial Narrow" w:hAnsi="Arial Narrow"/>
        </w:rPr>
        <w:footnoteRef/>
      </w:r>
      <w:r w:rsidRPr="000622DE">
        <w:rPr>
          <w:rFonts w:ascii="Arial Narrow" w:hAnsi="Arial Narrow"/>
        </w:rPr>
        <w:t xml:space="preserve"> Id., ibd., 69. Ver também as págs. 3, 72 e 83. «O prussianismo», explicou Spengler (pág. 24), «é antes de mais e acima de tudo um sentimento, um instinto, uma compulsão». Ver também a pág. 70.</w:t>
      </w:r>
    </w:p>
  </w:footnote>
  <w:footnote w:id="386">
    <w:p w:rsidR="00B876D9" w:rsidRPr="006549DA" w:rsidRDefault="00B876D9" w:rsidP="000622DE">
      <w:pPr>
        <w:pStyle w:val="Textodenotaderodap"/>
      </w:pPr>
      <w:r w:rsidRPr="000622DE">
        <w:rPr>
          <w:rStyle w:val="Refdenotaderodap"/>
          <w:rFonts w:ascii="Arial Narrow" w:hAnsi="Arial Narrow"/>
        </w:rPr>
        <w:footnoteRef/>
      </w:r>
      <w:r w:rsidRPr="000622DE">
        <w:rPr>
          <w:rFonts w:ascii="Arial Narrow" w:hAnsi="Arial Narrow"/>
        </w:rPr>
        <w:t xml:space="preserve"> Id., ibid., 12, 27, 36, 39, 56-57, 63, 84.</w:t>
      </w:r>
    </w:p>
  </w:footnote>
  <w:footnote w:id="387">
    <w:p w:rsidR="00B876D9" w:rsidRPr="005308D2" w:rsidRDefault="00B876D9" w:rsidP="000622DE">
      <w:pPr>
        <w:pStyle w:val="Textodenotaderodap"/>
      </w:pPr>
      <w:r w:rsidRPr="000622DE">
        <w:rPr>
          <w:rStyle w:val="Refdenotaderodap"/>
          <w:rFonts w:ascii="Arial Narrow" w:hAnsi="Arial Narrow"/>
        </w:rPr>
        <w:footnoteRef/>
      </w:r>
      <w:r w:rsidRPr="000622DE">
        <w:rPr>
          <w:rFonts w:ascii="Arial Narrow" w:hAnsi="Arial Narrow"/>
        </w:rPr>
        <w:t xml:space="preserve"> Id., ibid., 26 (sub. orig.).</w:t>
      </w:r>
    </w:p>
  </w:footnote>
  <w:footnote w:id="388">
    <w:p w:rsidR="00B876D9" w:rsidRPr="000622DE" w:rsidRDefault="00B876D9" w:rsidP="000622DE">
      <w:pPr>
        <w:pStyle w:val="Textodenotaderodap"/>
        <w:rPr>
          <w:lang w:val="en-US"/>
        </w:rPr>
      </w:pPr>
      <w:r w:rsidRPr="000622DE">
        <w:rPr>
          <w:rStyle w:val="Refdenotaderodap"/>
          <w:rFonts w:ascii="Arial Narrow" w:hAnsi="Arial Narrow"/>
        </w:rPr>
        <w:footnoteRef/>
      </w:r>
      <w:r w:rsidRPr="000622DE">
        <w:rPr>
          <w:rFonts w:ascii="Arial Narrow" w:hAnsi="Arial Narrow"/>
          <w:lang w:val="en-US"/>
        </w:rPr>
        <w:t xml:space="preserve"> Id., ibid., 77.</w:t>
      </w:r>
    </w:p>
  </w:footnote>
  <w:footnote w:id="389">
    <w:p w:rsidR="00B876D9" w:rsidRPr="000622DE" w:rsidRDefault="00B876D9" w:rsidP="000622DE">
      <w:pPr>
        <w:pStyle w:val="Textodenotaderodap"/>
        <w:rPr>
          <w:lang w:val="en-US"/>
        </w:rPr>
      </w:pPr>
      <w:r w:rsidRPr="000622DE">
        <w:rPr>
          <w:rStyle w:val="Refdenotaderodap"/>
          <w:rFonts w:ascii="Arial Narrow" w:hAnsi="Arial Narrow"/>
        </w:rPr>
        <w:footnoteRef/>
      </w:r>
      <w:r w:rsidRPr="000622DE">
        <w:rPr>
          <w:rFonts w:ascii="Arial Narrow" w:hAnsi="Arial Narrow"/>
          <w:lang w:val="en-US"/>
        </w:rPr>
        <w:t xml:space="preserve"> Id., ibid., 42, 75-76.</w:t>
      </w:r>
    </w:p>
  </w:footnote>
  <w:footnote w:id="390">
    <w:p w:rsidR="00B876D9" w:rsidRPr="00CB0640" w:rsidRDefault="00B876D9" w:rsidP="000622DE">
      <w:pPr>
        <w:pStyle w:val="Textodenotaderodap"/>
        <w:rPr>
          <w:lang w:val="en-US"/>
        </w:rPr>
      </w:pPr>
      <w:r w:rsidRPr="000622DE">
        <w:rPr>
          <w:rStyle w:val="Refdenotaderodap"/>
          <w:rFonts w:ascii="Arial Narrow" w:hAnsi="Arial Narrow"/>
        </w:rPr>
        <w:footnoteRef/>
      </w:r>
      <w:r w:rsidRPr="00CB0640">
        <w:rPr>
          <w:rFonts w:ascii="Arial Narrow" w:hAnsi="Arial Narrow"/>
          <w:lang w:val="en-US"/>
        </w:rPr>
        <w:t xml:space="preserve"> Id., ibid., 84.</w:t>
      </w:r>
    </w:p>
  </w:footnote>
  <w:footnote w:id="391">
    <w:p w:rsidR="00B876D9" w:rsidRPr="007149A2" w:rsidRDefault="00B876D9" w:rsidP="000622DE">
      <w:pPr>
        <w:pStyle w:val="Textodenotaderodap"/>
      </w:pPr>
      <w:r w:rsidRPr="000622DE">
        <w:rPr>
          <w:rStyle w:val="Refdenotaderodap"/>
          <w:rFonts w:ascii="Arial Narrow" w:hAnsi="Arial Narrow"/>
        </w:rPr>
        <w:footnoteRef/>
      </w:r>
      <w:r w:rsidRPr="007149A2">
        <w:rPr>
          <w:rFonts w:ascii="Arial Narrow" w:hAnsi="Arial Narrow"/>
        </w:rPr>
        <w:t xml:space="preserve"> Id., ibid., 6, 7, 10, 13, 27, 29, 30, 39, 65, 69, 71. </w:t>
      </w:r>
      <w:r>
        <w:rPr>
          <w:rFonts w:ascii="Arial Narrow" w:hAnsi="Arial Narrow"/>
        </w:rPr>
        <w:t xml:space="preserve">H. Marcuse em </w:t>
      </w:r>
      <w:r w:rsidRPr="0019514A">
        <w:rPr>
          <w:rFonts w:ascii="Arial Narrow" w:hAnsi="Arial Narrow"/>
        </w:rPr>
        <w:t>R. Laudani (org. 2013)</w:t>
      </w:r>
      <w:r>
        <w:rPr>
          <w:rFonts w:ascii="Arial Narrow" w:hAnsi="Arial Narrow"/>
        </w:rPr>
        <w:t xml:space="preserve"> 365 escreveu que «mesmo anteriormente a 1914 uma forte ala do SPD, sob a direcção de August Bebel, apoiava os preparativos militares do Império».</w:t>
      </w:r>
    </w:p>
  </w:footnote>
  <w:footnote w:id="392">
    <w:p w:rsidR="00B876D9" w:rsidRPr="000622DE" w:rsidRDefault="00B876D9" w:rsidP="000622DE">
      <w:pPr>
        <w:pStyle w:val="Textodenotaderodap"/>
        <w:rPr>
          <w:lang w:val="en-US"/>
        </w:rPr>
      </w:pPr>
      <w:r w:rsidRPr="000622DE">
        <w:rPr>
          <w:rStyle w:val="Refdenotaderodap"/>
          <w:rFonts w:ascii="Arial Narrow" w:hAnsi="Arial Narrow"/>
        </w:rPr>
        <w:footnoteRef/>
      </w:r>
      <w:r w:rsidRPr="000622DE">
        <w:rPr>
          <w:rFonts w:ascii="Arial Narrow" w:hAnsi="Arial Narrow"/>
          <w:lang w:val="en-US"/>
        </w:rPr>
        <w:t xml:space="preserve"> </w:t>
      </w:r>
      <w:r w:rsidRPr="000622DE">
        <w:rPr>
          <w:rFonts w:ascii="Arial Narrow" w:hAnsi="Arial Narrow"/>
          <w:bCs/>
          <w:lang w:val="en-US"/>
        </w:rPr>
        <w:t xml:space="preserve">O. Spengler [1920] </w:t>
      </w:r>
      <w:r w:rsidRPr="000622DE">
        <w:rPr>
          <w:rFonts w:ascii="Arial Narrow" w:hAnsi="Arial Narrow"/>
          <w:lang w:val="en-US"/>
        </w:rPr>
        <w:t>7.</w:t>
      </w:r>
    </w:p>
  </w:footnote>
  <w:footnote w:id="393">
    <w:p w:rsidR="00B876D9" w:rsidRPr="000622DE" w:rsidRDefault="00B876D9" w:rsidP="000622DE">
      <w:pPr>
        <w:pStyle w:val="Textodenotaderodap"/>
        <w:rPr>
          <w:lang w:val="en-US"/>
        </w:rPr>
      </w:pPr>
      <w:r w:rsidRPr="000622DE">
        <w:rPr>
          <w:rStyle w:val="Refdenotaderodap"/>
          <w:rFonts w:ascii="Arial Narrow" w:hAnsi="Arial Narrow"/>
        </w:rPr>
        <w:footnoteRef/>
      </w:r>
      <w:r w:rsidRPr="000622DE">
        <w:rPr>
          <w:rFonts w:ascii="Arial Narrow" w:hAnsi="Arial Narrow"/>
          <w:lang w:val="en-US"/>
        </w:rPr>
        <w:t xml:space="preserve"> Id., ibid., 71.</w:t>
      </w:r>
    </w:p>
  </w:footnote>
  <w:footnote w:id="394">
    <w:p w:rsidR="00B876D9" w:rsidRPr="000622DE" w:rsidRDefault="00B876D9" w:rsidP="000622DE">
      <w:pPr>
        <w:pStyle w:val="Textodenotaderodap"/>
        <w:rPr>
          <w:lang w:val="en-US"/>
        </w:rPr>
      </w:pPr>
      <w:r w:rsidRPr="000622DE">
        <w:rPr>
          <w:rStyle w:val="Refdenotaderodap"/>
          <w:rFonts w:ascii="Arial Narrow" w:hAnsi="Arial Narrow"/>
        </w:rPr>
        <w:footnoteRef/>
      </w:r>
      <w:r w:rsidRPr="000622DE">
        <w:rPr>
          <w:rFonts w:ascii="Arial Narrow" w:hAnsi="Arial Narrow"/>
          <w:lang w:val="en-US"/>
        </w:rPr>
        <w:t xml:space="preserve"> Id., ibid., 40.</w:t>
      </w:r>
    </w:p>
  </w:footnote>
  <w:footnote w:id="395">
    <w:p w:rsidR="00B876D9" w:rsidRPr="007149A2" w:rsidRDefault="00B876D9" w:rsidP="000622DE">
      <w:pPr>
        <w:pStyle w:val="Textodenotaderodap"/>
      </w:pPr>
      <w:r w:rsidRPr="000622DE">
        <w:rPr>
          <w:rStyle w:val="Refdenotaderodap"/>
          <w:rFonts w:ascii="Arial Narrow" w:hAnsi="Arial Narrow"/>
        </w:rPr>
        <w:footnoteRef/>
      </w:r>
      <w:r w:rsidRPr="007149A2">
        <w:rPr>
          <w:rFonts w:ascii="Arial Narrow" w:hAnsi="Arial Narrow"/>
        </w:rPr>
        <w:t xml:space="preserve"> Id., ibid., 8.</w:t>
      </w:r>
    </w:p>
  </w:footnote>
  <w:footnote w:id="396">
    <w:p w:rsidR="00B876D9" w:rsidRPr="00B16BF3" w:rsidRDefault="00B876D9" w:rsidP="000622DE">
      <w:pPr>
        <w:pStyle w:val="Textodenotaderodap"/>
      </w:pPr>
      <w:r w:rsidRPr="000622DE">
        <w:rPr>
          <w:rStyle w:val="Refdenotaderodap"/>
          <w:rFonts w:ascii="Arial Narrow" w:hAnsi="Arial Narrow"/>
        </w:rPr>
        <w:footnoteRef/>
      </w:r>
      <w:r w:rsidRPr="000622DE">
        <w:rPr>
          <w:rFonts w:ascii="Arial Narrow" w:hAnsi="Arial Narrow"/>
        </w:rPr>
        <w:t xml:space="preserve"> Id., ibid., 9. Ver também a pág. 71.</w:t>
      </w:r>
    </w:p>
  </w:footnote>
  <w:footnote w:id="397">
    <w:p w:rsidR="00B876D9" w:rsidRPr="000622DE" w:rsidRDefault="00B876D9" w:rsidP="000622DE">
      <w:pPr>
        <w:pStyle w:val="Textodenotaderodap"/>
        <w:rPr>
          <w:lang w:val="en-US"/>
        </w:rPr>
      </w:pPr>
      <w:r w:rsidRPr="000622DE">
        <w:rPr>
          <w:rStyle w:val="Refdenotaderodap"/>
          <w:rFonts w:ascii="Arial Narrow" w:hAnsi="Arial Narrow"/>
        </w:rPr>
        <w:footnoteRef/>
      </w:r>
      <w:r w:rsidRPr="000622DE">
        <w:rPr>
          <w:rFonts w:ascii="Arial Narrow" w:hAnsi="Arial Narrow"/>
          <w:lang w:val="en-US"/>
        </w:rPr>
        <w:t xml:space="preserve"> Id., ibid., 32.</w:t>
      </w:r>
    </w:p>
  </w:footnote>
  <w:footnote w:id="398">
    <w:p w:rsidR="00B876D9" w:rsidRPr="000622DE" w:rsidRDefault="00B876D9" w:rsidP="000622DE">
      <w:pPr>
        <w:pStyle w:val="Textodenotaderodap"/>
        <w:rPr>
          <w:lang w:val="en-US"/>
        </w:rPr>
      </w:pPr>
      <w:r w:rsidRPr="000622DE">
        <w:rPr>
          <w:rStyle w:val="Refdenotaderodap"/>
          <w:rFonts w:ascii="Arial Narrow" w:hAnsi="Arial Narrow"/>
        </w:rPr>
        <w:footnoteRef/>
      </w:r>
      <w:r w:rsidRPr="000622DE">
        <w:rPr>
          <w:rFonts w:ascii="Arial Narrow" w:hAnsi="Arial Narrow"/>
          <w:lang w:val="en-US"/>
        </w:rPr>
        <w:t xml:space="preserve"> Id., ibid., 20, 30, 72.</w:t>
      </w:r>
    </w:p>
  </w:footnote>
  <w:footnote w:id="399">
    <w:p w:rsidR="00B876D9" w:rsidRPr="003F3662" w:rsidRDefault="00B876D9" w:rsidP="00776EA7">
      <w:pPr>
        <w:pStyle w:val="Textodenotaderodap"/>
        <w:rPr>
          <w:rFonts w:ascii="Arial Narrow" w:hAnsi="Arial Narrow"/>
        </w:rPr>
      </w:pPr>
      <w:r w:rsidRPr="003F3662">
        <w:rPr>
          <w:rStyle w:val="Refdenotaderodap"/>
          <w:rFonts w:ascii="Arial Narrow" w:hAnsi="Arial Narrow"/>
        </w:rPr>
        <w:footnoteRef/>
      </w:r>
      <w:r w:rsidRPr="00D80438">
        <w:rPr>
          <w:rFonts w:ascii="Arial Narrow" w:hAnsi="Arial Narrow"/>
          <w:lang w:val="fr-FR"/>
        </w:rPr>
        <w:t xml:space="preserve"> </w:t>
      </w:r>
      <w:r>
        <w:rPr>
          <w:rFonts w:ascii="Arial Narrow" w:hAnsi="Arial Narrow"/>
          <w:lang w:val="fr-FR"/>
        </w:rPr>
        <w:t xml:space="preserve">Id. </w:t>
      </w:r>
      <w:r w:rsidRPr="00D80438">
        <w:rPr>
          <w:rFonts w:ascii="Arial Narrow" w:hAnsi="Arial Narrow"/>
          <w:lang w:val="fr-FR"/>
        </w:rPr>
        <w:t xml:space="preserve">(1942-1944) II 218-222. </w:t>
      </w:r>
      <w:r>
        <w:rPr>
          <w:rFonts w:ascii="Arial Narrow" w:hAnsi="Arial Narrow"/>
        </w:rPr>
        <w:t xml:space="preserve">As passagens citadas encontram-se respectivamente nas págs. 218, 219 e 220 (subs. orig.). Compare-se com id. [1920] 4 e 19-20. </w:t>
      </w:r>
      <w:r w:rsidRPr="00594097">
        <w:rPr>
          <w:rFonts w:ascii="Arial Narrow" w:hAnsi="Arial Narrow"/>
        </w:rPr>
        <w:t>Na sua contribuição para uma obra colectiva editada em Moscovo em 1923, N</w:t>
      </w:r>
      <w:r>
        <w:rPr>
          <w:rFonts w:ascii="Arial Narrow" w:hAnsi="Arial Narrow"/>
        </w:rPr>
        <w:t xml:space="preserve">. </w:t>
      </w:r>
      <w:r w:rsidRPr="00594097">
        <w:rPr>
          <w:rFonts w:ascii="Arial Narrow" w:hAnsi="Arial Narrow"/>
        </w:rPr>
        <w:t>I</w:t>
      </w:r>
      <w:r>
        <w:rPr>
          <w:rFonts w:ascii="Arial Narrow" w:hAnsi="Arial Narrow"/>
        </w:rPr>
        <w:t xml:space="preserve">. </w:t>
      </w:r>
      <w:r w:rsidRPr="00594097">
        <w:rPr>
          <w:rFonts w:ascii="Arial Narrow" w:hAnsi="Arial Narrow"/>
        </w:rPr>
        <w:t xml:space="preserve">Iordansky considerou Spengler como um dos precursores ideológicos do fascismo, </w:t>
      </w:r>
      <w:r>
        <w:rPr>
          <w:rFonts w:ascii="Arial Narrow" w:hAnsi="Arial Narrow"/>
        </w:rPr>
        <w:t>mas parece-me mais proveitosa a abordagem de</w:t>
      </w:r>
      <w:r w:rsidRPr="00594097">
        <w:rPr>
          <w:rFonts w:ascii="Arial Narrow" w:hAnsi="Arial Narrow"/>
        </w:rPr>
        <w:t xml:space="preserve"> B. Bikhovsky num artigo publicado em 1931, dividi</w:t>
      </w:r>
      <w:r>
        <w:rPr>
          <w:rFonts w:ascii="Arial Narrow" w:hAnsi="Arial Narrow"/>
        </w:rPr>
        <w:t>n</w:t>
      </w:r>
      <w:r w:rsidRPr="00594097">
        <w:rPr>
          <w:rFonts w:ascii="Arial Narrow" w:hAnsi="Arial Narrow"/>
        </w:rPr>
        <w:t>do o neo-hegelianismo em duas correntes: a filosofia do desespero sem perspectivas, representada por Spengler, e a filosofia fascista, expressa sobretudo por Gentile. Ver B. R. Lopukhov (1965) 243 e 254.</w:t>
      </w:r>
    </w:p>
  </w:footnote>
  <w:footnote w:id="400">
    <w:p w:rsidR="00B876D9" w:rsidRPr="00CB0640" w:rsidRDefault="00B876D9" w:rsidP="00607B75">
      <w:pPr>
        <w:pStyle w:val="Textodenotaderodap"/>
        <w:rPr>
          <w:rFonts w:ascii="Arial Narrow" w:hAnsi="Arial Narrow"/>
        </w:rPr>
      </w:pPr>
      <w:r w:rsidRPr="00016774">
        <w:rPr>
          <w:rStyle w:val="Refdenotaderodap"/>
          <w:rFonts w:ascii="Arial Narrow" w:hAnsi="Arial Narrow"/>
        </w:rPr>
        <w:footnoteRef/>
      </w:r>
      <w:r w:rsidRPr="00CB0640">
        <w:rPr>
          <w:rFonts w:ascii="Arial Narrow" w:hAnsi="Arial Narrow"/>
        </w:rPr>
        <w:t xml:space="preserve"> J. P. Faye (1980) 36.</w:t>
      </w:r>
    </w:p>
  </w:footnote>
  <w:footnote w:id="401">
    <w:p w:rsidR="00B876D9" w:rsidRPr="00CB0640" w:rsidRDefault="00B876D9">
      <w:pPr>
        <w:pStyle w:val="Textodenotaderodap"/>
        <w:rPr>
          <w:rFonts w:ascii="Arial Narrow" w:hAnsi="Arial Narrow"/>
        </w:rPr>
      </w:pPr>
      <w:r w:rsidRPr="00B6394E">
        <w:rPr>
          <w:rStyle w:val="Refdenotaderodap"/>
          <w:rFonts w:ascii="Arial Narrow" w:hAnsi="Arial Narrow"/>
        </w:rPr>
        <w:footnoteRef/>
      </w:r>
      <w:r w:rsidRPr="00CB0640">
        <w:rPr>
          <w:rFonts w:ascii="Arial Narrow" w:hAnsi="Arial Narrow"/>
        </w:rPr>
        <w:t xml:space="preserve"> J. Herf (1986) 91, 102, 106.</w:t>
      </w:r>
    </w:p>
  </w:footnote>
  <w:footnote w:id="402">
    <w:p w:rsidR="00B876D9" w:rsidRPr="00E949C1"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E949C1">
        <w:rPr>
          <w:rFonts w:ascii="Arial Narrow" w:hAnsi="Arial Narrow"/>
          <w:lang w:val="en-US"/>
        </w:rPr>
        <w:t xml:space="preserve"> R. D’O. Butler (1943) 313-326; F. Neumann (1943) 230.</w:t>
      </w:r>
    </w:p>
  </w:footnote>
  <w:footnote w:id="403">
    <w:p w:rsidR="00B876D9" w:rsidRPr="00C6388F" w:rsidRDefault="00B876D9" w:rsidP="00776EA7">
      <w:pPr>
        <w:pStyle w:val="Textodenotaderodap"/>
        <w:rPr>
          <w:rFonts w:ascii="Arial Narrow" w:hAnsi="Arial Narrow"/>
        </w:rPr>
      </w:pPr>
      <w:r w:rsidRPr="00C6388F">
        <w:rPr>
          <w:rStyle w:val="Refdenotaderodap"/>
          <w:rFonts w:ascii="Arial Narrow" w:hAnsi="Arial Narrow"/>
        </w:rPr>
        <w:footnoteRef/>
      </w:r>
      <w:r w:rsidRPr="00C6388F">
        <w:rPr>
          <w:rFonts w:ascii="Arial Narrow" w:hAnsi="Arial Narrow"/>
        </w:rPr>
        <w:t xml:space="preserve"> </w:t>
      </w:r>
      <w:r>
        <w:rPr>
          <w:rFonts w:ascii="Arial Narrow" w:hAnsi="Arial Narrow"/>
        </w:rPr>
        <w:t xml:space="preserve">Citado em </w:t>
      </w:r>
      <w:r w:rsidRPr="00C6388F">
        <w:rPr>
          <w:rFonts w:ascii="Arial Narrow" w:hAnsi="Arial Narrow"/>
        </w:rPr>
        <w:t>R. D’O. Butler (1943)</w:t>
      </w:r>
      <w:r>
        <w:rPr>
          <w:rFonts w:ascii="Arial Narrow" w:hAnsi="Arial Narrow"/>
        </w:rPr>
        <w:t xml:space="preserve"> 317 e 322.</w:t>
      </w:r>
    </w:p>
  </w:footnote>
  <w:footnote w:id="404">
    <w:p w:rsidR="00B876D9" w:rsidRPr="008123DC" w:rsidRDefault="00B876D9">
      <w:pPr>
        <w:pStyle w:val="Textodenotaderodap"/>
        <w:rPr>
          <w:rFonts w:ascii="Arial Narrow" w:hAnsi="Arial Narrow"/>
        </w:rPr>
      </w:pPr>
      <w:r w:rsidRPr="008123DC">
        <w:rPr>
          <w:rStyle w:val="Refdenotaderodap"/>
          <w:rFonts w:ascii="Arial Narrow" w:hAnsi="Arial Narrow"/>
        </w:rPr>
        <w:footnoteRef/>
      </w:r>
      <w:r w:rsidRPr="008123DC">
        <w:rPr>
          <w:rFonts w:ascii="Arial Narrow" w:hAnsi="Arial Narrow"/>
        </w:rPr>
        <w:t xml:space="preserve"> </w:t>
      </w:r>
      <w:r>
        <w:rPr>
          <w:rFonts w:ascii="Arial Narrow" w:hAnsi="Arial Narrow"/>
        </w:rPr>
        <w:t xml:space="preserve">Sempre pronto a atribuir-se os primeiros papéis, Otto Strasser escreveu mais tarde que a fundação do Juni-Klub se devera a ele e a </w:t>
      </w:r>
      <w:r w:rsidRPr="00016774">
        <w:rPr>
          <w:rFonts w:ascii="Arial Narrow" w:hAnsi="Arial Narrow"/>
        </w:rPr>
        <w:t>Moeller van den Bruck</w:t>
      </w:r>
      <w:r>
        <w:rPr>
          <w:rFonts w:ascii="Arial Narrow" w:hAnsi="Arial Narrow"/>
        </w:rPr>
        <w:t xml:space="preserve">, que classificou como </w:t>
      </w:r>
      <w:r w:rsidRPr="0048462B">
        <w:rPr>
          <w:rFonts w:ascii="Arial Narrow" w:hAnsi="Arial Narrow"/>
        </w:rPr>
        <w:t>«o Rousseau da Revoluç</w:t>
      </w:r>
      <w:r>
        <w:rPr>
          <w:rFonts w:ascii="Arial Narrow" w:hAnsi="Arial Narrow"/>
        </w:rPr>
        <w:t xml:space="preserve">ão Alemã». Ver </w:t>
      </w:r>
      <w:r w:rsidRPr="008123DC">
        <w:rPr>
          <w:rFonts w:ascii="Arial Narrow" w:hAnsi="Arial Narrow"/>
        </w:rPr>
        <w:t>O. Strasser (1940) 15.</w:t>
      </w:r>
    </w:p>
  </w:footnote>
  <w:footnote w:id="405">
    <w:p w:rsidR="00B876D9" w:rsidRPr="008123DC" w:rsidRDefault="00B876D9" w:rsidP="00776EA7">
      <w:pPr>
        <w:pStyle w:val="Textodenotaderodap"/>
        <w:rPr>
          <w:rFonts w:ascii="Arial Narrow" w:hAnsi="Arial Narrow"/>
        </w:rPr>
      </w:pPr>
      <w:r w:rsidRPr="00016774">
        <w:rPr>
          <w:rStyle w:val="Refdenotaderodap"/>
          <w:rFonts w:ascii="Arial Narrow" w:hAnsi="Arial Narrow"/>
        </w:rPr>
        <w:footnoteRef/>
      </w:r>
      <w:r w:rsidRPr="008123DC">
        <w:rPr>
          <w:rFonts w:ascii="Arial Narrow" w:hAnsi="Arial Narrow"/>
        </w:rPr>
        <w:t xml:space="preserve"> J. P. Faye (1980) 32-34.</w:t>
      </w:r>
    </w:p>
  </w:footnote>
  <w:footnote w:id="406">
    <w:p w:rsidR="00B876D9" w:rsidRPr="00A36E36"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A36E36">
        <w:rPr>
          <w:rFonts w:ascii="Arial Narrow" w:hAnsi="Arial Narrow"/>
        </w:rPr>
        <w:t xml:space="preserve"> E. H. Carr (1966) III 177.</w:t>
      </w:r>
    </w:p>
  </w:footnote>
  <w:footnote w:id="40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livro de Otto Bauer </w:t>
      </w:r>
      <w:r w:rsidRPr="00016774">
        <w:rPr>
          <w:rFonts w:ascii="Arial Narrow" w:hAnsi="Arial Narrow"/>
          <w:i/>
        </w:rPr>
        <w:t>Bolschewismus oder Sozialdemokratie?</w:t>
      </w:r>
      <w:r w:rsidRPr="00016774">
        <w:rPr>
          <w:rFonts w:ascii="Arial Narrow" w:hAnsi="Arial Narrow"/>
        </w:rPr>
        <w:t xml:space="preserve"> encontra-se em grande parte reproduzido em G. Marramao (1977) 143-230. O trecho aqui analisado pode ler-se nas págs. 228-230 (a expressão inglesa vem no original).</w:t>
      </w:r>
    </w:p>
  </w:footnote>
  <w:footnote w:id="40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proposta de plataforma para uma frente única antinazi elaborada pelo Círculo dos Socialistas Revolucionários, </w:t>
      </w:r>
      <w:r w:rsidRPr="00016774">
        <w:rPr>
          <w:rFonts w:ascii="Arial Narrow" w:hAnsi="Arial Narrow"/>
          <w:i/>
        </w:rPr>
        <w:t>Der Weg zum sozialistischen Deutschland,</w:t>
      </w:r>
      <w:r w:rsidRPr="00016774">
        <w:rPr>
          <w:rFonts w:ascii="Arial Narrow" w:hAnsi="Arial Narrow"/>
        </w:rPr>
        <w:t xml:space="preserve"> publicada em 1934, encontra-se antologiada em id., ibid., 306-354. A passagem citada vem na pág. 320.</w:t>
      </w:r>
    </w:p>
  </w:footnote>
  <w:footnote w:id="40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F. Neumann (1943) 37.</w:t>
      </w:r>
    </w:p>
  </w:footnote>
  <w:footnote w:id="41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Antologiado em A. Kaes et al. (orgs. 1995) 114 e 115.</w:t>
      </w:r>
    </w:p>
  </w:footnote>
  <w:footnote w:id="411">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J. P. Faye (1980) 74, 105, 126-127, 141, 233, 457.</w:t>
      </w:r>
      <w:r>
        <w:rPr>
          <w:rFonts w:ascii="Arial Narrow" w:hAnsi="Arial Narrow"/>
        </w:rPr>
        <w:t xml:space="preserve"> </w:t>
      </w:r>
      <w:r w:rsidRPr="00B95BC7">
        <w:rPr>
          <w:rFonts w:ascii="Arial Narrow" w:hAnsi="Arial Narrow"/>
        </w:rPr>
        <w:t xml:space="preserve">Referindo-se à </w:t>
      </w:r>
      <w:r>
        <w:rPr>
          <w:rFonts w:ascii="Arial Narrow" w:hAnsi="Arial Narrow"/>
        </w:rPr>
        <w:t>época</w:t>
      </w:r>
      <w:r w:rsidRPr="00B95BC7">
        <w:rPr>
          <w:rFonts w:ascii="Arial Narrow" w:hAnsi="Arial Narrow"/>
        </w:rPr>
        <w:t xml:space="preserve"> de Weimar, </w:t>
      </w:r>
      <w:r>
        <w:rPr>
          <w:rFonts w:ascii="Arial Narrow" w:hAnsi="Arial Narrow"/>
        </w:rPr>
        <w:t xml:space="preserve">um apologista checo do nacional-socialismo </w:t>
      </w:r>
      <w:r w:rsidRPr="00B95BC7">
        <w:rPr>
          <w:rFonts w:ascii="Arial Narrow" w:hAnsi="Arial Narrow"/>
        </w:rPr>
        <w:t>escreve</w:t>
      </w:r>
      <w:r>
        <w:rPr>
          <w:rFonts w:ascii="Arial Narrow" w:hAnsi="Arial Narrow"/>
        </w:rPr>
        <w:t>u</w:t>
      </w:r>
      <w:r w:rsidRPr="00B95BC7">
        <w:rPr>
          <w:rFonts w:ascii="Arial Narrow" w:hAnsi="Arial Narrow"/>
        </w:rPr>
        <w:t xml:space="preserve"> </w:t>
      </w:r>
      <w:r>
        <w:rPr>
          <w:rFonts w:ascii="Arial Narrow" w:hAnsi="Arial Narrow"/>
        </w:rPr>
        <w:t xml:space="preserve">que </w:t>
      </w:r>
      <w:r w:rsidRPr="00B95BC7">
        <w:rPr>
          <w:rFonts w:ascii="Arial Narrow" w:hAnsi="Arial Narrow"/>
        </w:rPr>
        <w:t>«enquanto no Ocidente se formou uma extensa série de camadas sociais e de inter</w:t>
      </w:r>
      <w:r>
        <w:rPr>
          <w:rFonts w:ascii="Arial Narrow" w:hAnsi="Arial Narrow"/>
        </w:rPr>
        <w:t>e</w:t>
      </w:r>
      <w:r w:rsidRPr="00B95BC7">
        <w:rPr>
          <w:rFonts w:ascii="Arial Narrow" w:hAnsi="Arial Narrow"/>
        </w:rPr>
        <w:t>sses, na Alemanha só havia, afinal, duas classes: explorados e exploradores, estando estes ao serviço dos agiotas ocidentais»</w:t>
      </w:r>
      <w:r>
        <w:rPr>
          <w:rFonts w:ascii="Arial Narrow" w:hAnsi="Arial Narrow"/>
        </w:rPr>
        <w:t xml:space="preserve">. Ver </w:t>
      </w:r>
      <w:r w:rsidRPr="0013685E">
        <w:rPr>
          <w:rFonts w:ascii="Arial Narrow" w:hAnsi="Arial Narrow"/>
        </w:rPr>
        <w:t>E</w:t>
      </w:r>
      <w:r>
        <w:rPr>
          <w:rFonts w:ascii="Arial Narrow" w:hAnsi="Arial Narrow"/>
        </w:rPr>
        <w:t xml:space="preserve">. </w:t>
      </w:r>
      <w:r w:rsidRPr="0013685E">
        <w:rPr>
          <w:rFonts w:ascii="Arial Narrow" w:hAnsi="Arial Narrow"/>
        </w:rPr>
        <w:t>Moravec (1941)</w:t>
      </w:r>
      <w:r>
        <w:rPr>
          <w:rFonts w:ascii="Arial Narrow" w:hAnsi="Arial Narrow"/>
        </w:rPr>
        <w:t xml:space="preserve"> </w:t>
      </w:r>
      <w:r w:rsidRPr="0013685E">
        <w:rPr>
          <w:rFonts w:ascii="Arial Narrow" w:hAnsi="Arial Narrow"/>
        </w:rPr>
        <w:t>35</w:t>
      </w:r>
      <w:r>
        <w:rPr>
          <w:rFonts w:ascii="Arial Narrow" w:hAnsi="Arial Narrow"/>
        </w:rPr>
        <w:t xml:space="preserve"> (introduzi uma modificação na tradução).</w:t>
      </w:r>
    </w:p>
  </w:footnote>
  <w:footnote w:id="412">
    <w:p w:rsidR="00B876D9" w:rsidRPr="00E30E35" w:rsidRDefault="00B876D9">
      <w:pPr>
        <w:pStyle w:val="Textodenotaderodap"/>
        <w:rPr>
          <w:rFonts w:ascii="Arial Narrow" w:hAnsi="Arial Narrow"/>
        </w:rPr>
      </w:pPr>
      <w:r w:rsidRPr="00E30E35">
        <w:rPr>
          <w:rStyle w:val="Refdenotaderodap"/>
          <w:rFonts w:ascii="Arial Narrow" w:hAnsi="Arial Narrow"/>
        </w:rPr>
        <w:footnoteRef/>
      </w:r>
      <w:r w:rsidRPr="002B379D">
        <w:rPr>
          <w:rFonts w:ascii="Arial Narrow" w:hAnsi="Arial Narrow"/>
        </w:rPr>
        <w:t xml:space="preserve"> J. Noakes et al. </w:t>
      </w:r>
      <w:r w:rsidRPr="00CB0640">
        <w:rPr>
          <w:rFonts w:ascii="Arial Narrow" w:hAnsi="Arial Narrow"/>
        </w:rPr>
        <w:t xml:space="preserve">(orgs. </w:t>
      </w:r>
      <w:r>
        <w:rPr>
          <w:rFonts w:ascii="Arial Narrow" w:hAnsi="Arial Narrow"/>
        </w:rPr>
        <w:t>2008-2010) I 17.</w:t>
      </w:r>
    </w:p>
  </w:footnote>
  <w:footnote w:id="41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K. Heiden (1934) 93.</w:t>
      </w:r>
    </w:p>
  </w:footnote>
  <w:footnote w:id="414">
    <w:p w:rsidR="00B876D9" w:rsidRPr="004964CE"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016774">
        <w:rPr>
          <w:rFonts w:ascii="Arial Narrow" w:hAnsi="Arial Narrow"/>
        </w:rPr>
        <w:t xml:space="preserve"> Antologiado em A. Kaes et al. </w:t>
      </w:r>
      <w:r w:rsidRPr="004964CE">
        <w:rPr>
          <w:rFonts w:ascii="Arial Narrow" w:hAnsi="Arial Narrow"/>
          <w:lang w:val="en-US"/>
        </w:rPr>
        <w:t>(orgs. 1995) 137.</w:t>
      </w:r>
    </w:p>
  </w:footnote>
  <w:footnote w:id="415">
    <w:p w:rsidR="00B876D9" w:rsidRPr="000E0D86" w:rsidRDefault="00B876D9">
      <w:pPr>
        <w:pStyle w:val="Textodenotaderodap"/>
        <w:rPr>
          <w:rFonts w:ascii="Arial Narrow" w:hAnsi="Arial Narrow"/>
          <w:lang w:val="en-US"/>
        </w:rPr>
      </w:pPr>
      <w:r w:rsidRPr="000E0D86">
        <w:rPr>
          <w:rStyle w:val="Refdenotaderodap"/>
          <w:rFonts w:ascii="Arial Narrow" w:hAnsi="Arial Narrow"/>
        </w:rPr>
        <w:footnoteRef/>
      </w:r>
      <w:r w:rsidRPr="000E0D86">
        <w:rPr>
          <w:rFonts w:ascii="Arial Narrow" w:hAnsi="Arial Narrow"/>
          <w:lang w:val="en-US"/>
        </w:rPr>
        <w:t xml:space="preserve"> A. Rosenberg (1986) </w:t>
      </w:r>
      <w:r>
        <w:rPr>
          <w:rFonts w:ascii="Arial Narrow" w:hAnsi="Arial Narrow"/>
          <w:lang w:val="en-US"/>
        </w:rPr>
        <w:t>551</w:t>
      </w:r>
      <w:r w:rsidRPr="000E0D86">
        <w:rPr>
          <w:rFonts w:ascii="Arial Narrow" w:hAnsi="Arial Narrow"/>
          <w:lang w:val="en-US"/>
        </w:rPr>
        <w:t xml:space="preserve">; id. [s. </w:t>
      </w:r>
      <w:r>
        <w:rPr>
          <w:rFonts w:ascii="Arial Narrow" w:hAnsi="Arial Narrow"/>
          <w:lang w:val="en-US"/>
        </w:rPr>
        <w:t>d. 2] 400.</w:t>
      </w:r>
    </w:p>
  </w:footnote>
  <w:footnote w:id="416">
    <w:p w:rsidR="00B876D9" w:rsidRPr="00776EA7"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4964CE">
        <w:rPr>
          <w:rFonts w:ascii="Arial Narrow" w:hAnsi="Arial Narrow"/>
          <w:lang w:val="en-US"/>
        </w:rPr>
        <w:t xml:space="preserve"> O. K. Flechtheim (</w:t>
      </w:r>
      <w:r w:rsidRPr="00776EA7">
        <w:rPr>
          <w:rFonts w:ascii="Arial Narrow" w:hAnsi="Arial Narrow"/>
          <w:lang w:val="en-US"/>
        </w:rPr>
        <w:t>1972) 82.</w:t>
      </w:r>
    </w:p>
  </w:footnote>
  <w:footnote w:id="417">
    <w:p w:rsidR="00B876D9" w:rsidRPr="00776EA7"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776EA7">
        <w:rPr>
          <w:rFonts w:ascii="Arial Narrow" w:hAnsi="Arial Narrow"/>
          <w:lang w:val="en-US"/>
        </w:rPr>
        <w:t xml:space="preserve"> Id., ibid., 17; H. Weber (1979) 61.</w:t>
      </w:r>
    </w:p>
  </w:footnote>
  <w:footnote w:id="418">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76EA7">
        <w:rPr>
          <w:rFonts w:ascii="Arial Narrow" w:hAnsi="Arial Narrow"/>
          <w:lang w:val="en-US"/>
        </w:rPr>
        <w:t xml:space="preserve"> P. Broué (2006) 601; J. P. Faye (1980) 29, 36, 82, 92. </w:t>
      </w:r>
      <w:r w:rsidRPr="00016774">
        <w:rPr>
          <w:rFonts w:ascii="Arial Narrow" w:hAnsi="Arial Narrow"/>
        </w:rPr>
        <w:t>Acerca da evolução das condições de detenção de Radek ver E. H. Carr (1966) III 140-141. A expressão de Radek vem citada em id., ibid., 141.</w:t>
      </w:r>
    </w:p>
  </w:footnote>
  <w:footnote w:id="41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 Broué (2006) 326; J. P. Faye (1980) 82-84.</w:t>
      </w:r>
    </w:p>
  </w:footnote>
  <w:footnote w:id="420">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E. H. Carr (1966) III 332-333; O. K. Flechtheim (1972) 99; H. Weber (1979) 45.</w:t>
      </w:r>
      <w:r>
        <w:rPr>
          <w:rFonts w:ascii="Arial Narrow" w:hAnsi="Arial Narrow"/>
          <w:lang w:val="de-DE"/>
        </w:rPr>
        <w:t xml:space="preserve"> No seu relatório de </w:t>
      </w:r>
      <w:r w:rsidRPr="00452393">
        <w:rPr>
          <w:rFonts w:ascii="Arial Narrow" w:hAnsi="Arial Narrow"/>
        </w:rPr>
        <w:t>6 de Agosto de 1943</w:t>
      </w:r>
      <w:r>
        <w:rPr>
          <w:rFonts w:ascii="Arial Narrow" w:hAnsi="Arial Narrow"/>
        </w:rPr>
        <w:t xml:space="preserve"> na </w:t>
      </w:r>
      <w:r w:rsidRPr="00452393">
        <w:rPr>
          <w:rFonts w:ascii="Arial Narrow" w:hAnsi="Arial Narrow"/>
        </w:rPr>
        <w:t>Research and Analysis Branch</w:t>
      </w:r>
      <w:r>
        <w:rPr>
          <w:rFonts w:ascii="Arial Narrow" w:hAnsi="Arial Narrow"/>
        </w:rPr>
        <w:t>,</w:t>
      </w:r>
      <w:r w:rsidRPr="00452393">
        <w:rPr>
          <w:rFonts w:ascii="Arial Narrow" w:hAnsi="Arial Narrow"/>
        </w:rPr>
        <w:t xml:space="preserve"> Franz Neumann </w:t>
      </w:r>
      <w:r>
        <w:rPr>
          <w:rFonts w:ascii="Arial Narrow" w:hAnsi="Arial Narrow"/>
        </w:rPr>
        <w:t xml:space="preserve">citou Radek e Levi como os dois dirigentes do KPD a quem se devera o afastamento dos nacionais-bolchevistas. Ver </w:t>
      </w:r>
      <w:r w:rsidRPr="00452393">
        <w:rPr>
          <w:rFonts w:ascii="Arial Narrow" w:hAnsi="Arial Narrow"/>
        </w:rPr>
        <w:t>R. Laudani (org. 2013)</w:t>
      </w:r>
      <w:r>
        <w:rPr>
          <w:rFonts w:ascii="Arial Narrow" w:hAnsi="Arial Narrow"/>
        </w:rPr>
        <w:t xml:space="preserve"> 267.</w:t>
      </w:r>
    </w:p>
  </w:footnote>
  <w:footnote w:id="421">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P. Broué (2006) 499-502; E. H. Carr (1966) III 335-336; O. K. Flechtheim (1972) 101-102.</w:t>
      </w:r>
    </w:p>
  </w:footnote>
  <w:footnote w:id="42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436B5">
        <w:rPr>
          <w:rFonts w:ascii="Arial Narrow" w:hAnsi="Arial Narrow"/>
          <w:lang w:val="de-DE"/>
        </w:rPr>
        <w:t xml:space="preserve"> E. H. Carr (1966) III 410-412; O. K. Flechtheim (1972) 104 e segs.; H. Weber (1979) 47 e segs. </w:t>
      </w:r>
      <w:r w:rsidRPr="00016774">
        <w:rPr>
          <w:rFonts w:ascii="Arial Narrow" w:hAnsi="Arial Narrow"/>
        </w:rPr>
        <w:t>Hermann Weber</w:t>
      </w:r>
      <w:r>
        <w:rPr>
          <w:rFonts w:ascii="Arial Narrow" w:hAnsi="Arial Narrow"/>
        </w:rPr>
        <w:t>,</w:t>
      </w:r>
      <w:r w:rsidRPr="00016774">
        <w:rPr>
          <w:rFonts w:ascii="Arial Narrow" w:hAnsi="Arial Narrow"/>
        </w:rPr>
        <w:t xml:space="preserve"> </w:t>
      </w:r>
      <w:r w:rsidRPr="00982F85">
        <w:rPr>
          <w:rFonts w:ascii="Arial Narrow" w:hAnsi="Arial Narrow"/>
        </w:rPr>
        <w:t>op. cit.,</w:t>
      </w:r>
      <w:r w:rsidRPr="00016774">
        <w:rPr>
          <w:rFonts w:ascii="Arial Narrow" w:hAnsi="Arial Narrow"/>
        </w:rPr>
        <w:t xml:space="preserve"> 47 afirm</w:t>
      </w:r>
      <w:r>
        <w:rPr>
          <w:rFonts w:ascii="Arial Narrow" w:hAnsi="Arial Narrow"/>
        </w:rPr>
        <w:t>ou</w:t>
      </w:r>
      <w:r w:rsidRPr="00016774">
        <w:rPr>
          <w:rFonts w:ascii="Arial Narrow" w:hAnsi="Arial Narrow"/>
        </w:rPr>
        <w:t xml:space="preserve"> que a política de frente comum fo</w:t>
      </w:r>
      <w:r>
        <w:rPr>
          <w:rFonts w:ascii="Arial Narrow" w:hAnsi="Arial Narrow"/>
        </w:rPr>
        <w:t>ra</w:t>
      </w:r>
      <w:r w:rsidRPr="00016774">
        <w:rPr>
          <w:rFonts w:ascii="Arial Narrow" w:hAnsi="Arial Narrow"/>
        </w:rPr>
        <w:t xml:space="preserve"> retomada em 1922, mas Edward Hallett Carr</w:t>
      </w:r>
      <w:r>
        <w:rPr>
          <w:rFonts w:ascii="Arial Narrow" w:hAnsi="Arial Narrow"/>
        </w:rPr>
        <w:t>,</w:t>
      </w:r>
      <w:r w:rsidRPr="00016774">
        <w:rPr>
          <w:rFonts w:ascii="Arial Narrow" w:hAnsi="Arial Narrow"/>
        </w:rPr>
        <w:t xml:space="preserve"> </w:t>
      </w:r>
      <w:r w:rsidRPr="00982F85">
        <w:rPr>
          <w:rFonts w:ascii="Arial Narrow" w:hAnsi="Arial Narrow"/>
        </w:rPr>
        <w:t>op. cit.,</w:t>
      </w:r>
      <w:r w:rsidRPr="00016774">
        <w:rPr>
          <w:rFonts w:ascii="Arial Narrow" w:hAnsi="Arial Narrow"/>
        </w:rPr>
        <w:t xml:space="preserve"> III 410 e Ossip Flechtheim</w:t>
      </w:r>
      <w:r>
        <w:rPr>
          <w:rFonts w:ascii="Arial Narrow" w:hAnsi="Arial Narrow"/>
        </w:rPr>
        <w:t>,</w:t>
      </w:r>
      <w:r w:rsidRPr="00016774">
        <w:rPr>
          <w:rFonts w:ascii="Arial Narrow" w:hAnsi="Arial Narrow"/>
        </w:rPr>
        <w:t xml:space="preserve"> </w:t>
      </w:r>
      <w:r w:rsidRPr="00982F85">
        <w:rPr>
          <w:rFonts w:ascii="Arial Narrow" w:hAnsi="Arial Narrow"/>
        </w:rPr>
        <w:t>op. cit.,</w:t>
      </w:r>
      <w:r w:rsidRPr="00016774">
        <w:rPr>
          <w:rFonts w:ascii="Arial Narrow" w:hAnsi="Arial Narrow"/>
        </w:rPr>
        <w:t xml:space="preserve"> 104 indica</w:t>
      </w:r>
      <w:r>
        <w:rPr>
          <w:rFonts w:ascii="Arial Narrow" w:hAnsi="Arial Narrow"/>
        </w:rPr>
        <w:t>ra</w:t>
      </w:r>
      <w:r w:rsidRPr="00016774">
        <w:rPr>
          <w:rFonts w:ascii="Arial Narrow" w:hAnsi="Arial Narrow"/>
        </w:rPr>
        <w:t>m que se regress</w:t>
      </w:r>
      <w:r>
        <w:rPr>
          <w:rFonts w:ascii="Arial Narrow" w:hAnsi="Arial Narrow"/>
        </w:rPr>
        <w:t>ara</w:t>
      </w:r>
      <w:r w:rsidRPr="00016774">
        <w:rPr>
          <w:rFonts w:ascii="Arial Narrow" w:hAnsi="Arial Narrow"/>
        </w:rPr>
        <w:t xml:space="preserve"> a essa estratégia no congresso de Agosto de 1921. P. Broué (2006) 527-598 confirm</w:t>
      </w:r>
      <w:r>
        <w:rPr>
          <w:rFonts w:ascii="Arial Narrow" w:hAnsi="Arial Narrow"/>
        </w:rPr>
        <w:t>ou</w:t>
      </w:r>
      <w:r w:rsidRPr="00016774">
        <w:rPr>
          <w:rFonts w:ascii="Arial Narrow" w:hAnsi="Arial Narrow"/>
        </w:rPr>
        <w:t xml:space="preserve"> esta cronologia e mostr</w:t>
      </w:r>
      <w:r>
        <w:rPr>
          <w:rFonts w:ascii="Arial Narrow" w:hAnsi="Arial Narrow"/>
        </w:rPr>
        <w:t>ou</w:t>
      </w:r>
      <w:r w:rsidRPr="00016774">
        <w:rPr>
          <w:rFonts w:ascii="Arial Narrow" w:hAnsi="Arial Narrow"/>
        </w:rPr>
        <w:t xml:space="preserve"> como a intervenção pessoal de Lenin no 3º Congresso do Komintern fo</w:t>
      </w:r>
      <w:r>
        <w:rPr>
          <w:rFonts w:ascii="Arial Narrow" w:hAnsi="Arial Narrow"/>
        </w:rPr>
        <w:t>ra</w:t>
      </w:r>
      <w:r w:rsidRPr="00016774">
        <w:rPr>
          <w:rFonts w:ascii="Arial Narrow" w:hAnsi="Arial Narrow"/>
        </w:rPr>
        <w:t xml:space="preserve"> decisiva para que se retomasse a política unitária anteriormente prosseguida por Paul Levi.</w:t>
      </w:r>
    </w:p>
  </w:footnote>
  <w:footnote w:id="423">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O. K. Flechtheim (1972) 108.</w:t>
      </w:r>
    </w:p>
  </w:footnote>
  <w:footnote w:id="424">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J. P. Faye (1980) 94.</w:t>
      </w:r>
    </w:p>
  </w:footnote>
  <w:footnote w:id="425">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K. Flechtheim (1972) 112-113.</w:t>
      </w:r>
    </w:p>
  </w:footnote>
  <w:footnote w:id="42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Declaração de Paul Reusch, presidente da administração da Gutehoffnungshütte, a principal empresa siderúrgica do Ruhr, citada em Ch. S. Maier (1988) 311-312.</w:t>
      </w:r>
    </w:p>
  </w:footnote>
  <w:footnote w:id="42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457.</w:t>
      </w:r>
    </w:p>
  </w:footnote>
  <w:footnote w:id="42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468, 470, 473-474.</w:t>
      </w:r>
    </w:p>
  </w:footnote>
  <w:footnote w:id="42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K. Flechtheim (1972) 109, 114-117, 123-125.</w:t>
      </w:r>
    </w:p>
  </w:footnote>
  <w:footnote w:id="43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P. Broué (2006) 723.</w:t>
      </w:r>
    </w:p>
  </w:footnote>
  <w:footnote w:id="431">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723.</w:t>
      </w:r>
    </w:p>
  </w:footnote>
  <w:footnote w:id="43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724.</w:t>
      </w:r>
    </w:p>
  </w:footnote>
  <w:footnote w:id="43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725 (sub. orig.).</w:t>
      </w:r>
      <w:r>
        <w:rPr>
          <w:rFonts w:ascii="Arial Narrow" w:hAnsi="Arial Narrow"/>
        </w:rPr>
        <w:t xml:space="preserve"> </w:t>
      </w:r>
      <w:r>
        <w:rPr>
          <w:rFonts w:ascii="Arial Narrow" w:hAnsi="Arial Narrow"/>
          <w:lang w:val="de-DE"/>
        </w:rPr>
        <w:t xml:space="preserve">Num relatório de </w:t>
      </w:r>
      <w:r w:rsidRPr="00452393">
        <w:rPr>
          <w:rFonts w:ascii="Arial Narrow" w:hAnsi="Arial Narrow"/>
        </w:rPr>
        <w:t>6 de Agosto de 1943</w:t>
      </w:r>
      <w:r>
        <w:rPr>
          <w:rFonts w:ascii="Arial Narrow" w:hAnsi="Arial Narrow"/>
        </w:rPr>
        <w:t xml:space="preserve">, </w:t>
      </w:r>
      <w:r w:rsidRPr="00452393">
        <w:rPr>
          <w:rFonts w:ascii="Arial Narrow" w:hAnsi="Arial Narrow"/>
        </w:rPr>
        <w:t xml:space="preserve">Franz Neumann </w:t>
      </w:r>
      <w:r>
        <w:rPr>
          <w:rFonts w:ascii="Arial Narrow" w:hAnsi="Arial Narrow"/>
        </w:rPr>
        <w:t xml:space="preserve">datou de 1923 a introdução do nacional-bolchevismo no KPD e ligou esta orientação aos interesses da política externa soviética depois da assinatura do tratado de Rapallo. Ver </w:t>
      </w:r>
      <w:r w:rsidRPr="00452393">
        <w:rPr>
          <w:rFonts w:ascii="Arial Narrow" w:hAnsi="Arial Narrow"/>
        </w:rPr>
        <w:t>R. Laudani (org. 2013)</w:t>
      </w:r>
      <w:r>
        <w:rPr>
          <w:rFonts w:ascii="Arial Narrow" w:hAnsi="Arial Narrow"/>
        </w:rPr>
        <w:t xml:space="preserve"> 268.</w:t>
      </w:r>
    </w:p>
  </w:footnote>
  <w:footnote w:id="434">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P. Broué (2006) 725.</w:t>
      </w:r>
    </w:p>
  </w:footnote>
  <w:footnote w:id="435">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726 (sub. orig.).</w:t>
      </w:r>
    </w:p>
  </w:footnote>
  <w:footnote w:id="436">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discurso de Karl Radek «Leo Schlageter: Der Wanderer ins Nichts», publicado em </w:t>
      </w:r>
      <w:r w:rsidRPr="00016774">
        <w:rPr>
          <w:rFonts w:ascii="Arial Narrow" w:hAnsi="Arial Narrow"/>
          <w:i/>
        </w:rPr>
        <w:t>Die Rote Fahne</w:t>
      </w:r>
      <w:r>
        <w:rPr>
          <w:rFonts w:ascii="Arial Narrow" w:hAnsi="Arial Narrow"/>
          <w:i/>
        </w:rPr>
        <w:t>,</w:t>
      </w:r>
      <w:r w:rsidRPr="00016774">
        <w:rPr>
          <w:rFonts w:ascii="Arial Narrow" w:hAnsi="Arial Narrow"/>
          <w:i/>
        </w:rPr>
        <w:t xml:space="preserve"> </w:t>
      </w:r>
      <w:r w:rsidRPr="00016774">
        <w:rPr>
          <w:rFonts w:ascii="Arial Narrow" w:hAnsi="Arial Narrow"/>
        </w:rPr>
        <w:t>26 de Junho de 1923, está antologiado em A. Kaes et al. (orgs. 1995) 312-314. Ver também sobre esta questão P. Broué (2006) 727, J. P. Faye (1980) 92, 97-98, 405</w:t>
      </w:r>
      <w:r>
        <w:rPr>
          <w:rFonts w:ascii="Arial Narrow" w:hAnsi="Arial Narrow"/>
        </w:rPr>
        <w:t>,</w:t>
      </w:r>
      <w:r w:rsidRPr="00016774">
        <w:rPr>
          <w:rFonts w:ascii="Arial Narrow" w:hAnsi="Arial Narrow"/>
        </w:rPr>
        <w:t xml:space="preserve"> O. K. Flechtheim (1972) 118</w:t>
      </w:r>
      <w:r>
        <w:rPr>
          <w:rFonts w:ascii="Arial Narrow" w:hAnsi="Arial Narrow"/>
        </w:rPr>
        <w:t xml:space="preserve"> e F. Neumann em </w:t>
      </w:r>
      <w:r w:rsidRPr="006506BA">
        <w:rPr>
          <w:rFonts w:ascii="Arial Narrow" w:hAnsi="Arial Narrow"/>
        </w:rPr>
        <w:t>R. Laudani (org. 2013)</w:t>
      </w:r>
      <w:r>
        <w:rPr>
          <w:rFonts w:ascii="Arial Narrow" w:hAnsi="Arial Narrow"/>
        </w:rPr>
        <w:t xml:space="preserve"> 269</w:t>
      </w:r>
      <w:r w:rsidRPr="00016774">
        <w:rPr>
          <w:rFonts w:ascii="Arial Narrow" w:hAnsi="Arial Narrow"/>
        </w:rPr>
        <w:t>.</w:t>
      </w:r>
      <w:r>
        <w:rPr>
          <w:rFonts w:ascii="Arial Narrow" w:hAnsi="Arial Narrow"/>
        </w:rPr>
        <w:t xml:space="preserve"> É curioso que mais tarde Hitler, já chanceler, gostasse de se intitular um «viajante solitário vindo do nada». Ver </w:t>
      </w:r>
      <w:r w:rsidRPr="007E1404">
        <w:rPr>
          <w:rFonts w:ascii="Arial Narrow" w:hAnsi="Arial Narrow"/>
        </w:rPr>
        <w:t>J. C. Fest (1974) 892.</w:t>
      </w:r>
    </w:p>
  </w:footnote>
  <w:footnote w:id="43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K. Flechtheim (1972) 116.</w:t>
      </w:r>
    </w:p>
  </w:footnote>
  <w:footnote w:id="438">
    <w:p w:rsidR="00B876D9" w:rsidRPr="002F44B2" w:rsidRDefault="00B876D9">
      <w:pPr>
        <w:pStyle w:val="Textodenotaderodap"/>
        <w:rPr>
          <w:rFonts w:ascii="Arial Narrow" w:hAnsi="Arial Narrow"/>
        </w:rPr>
      </w:pPr>
      <w:r w:rsidRPr="00D2477D">
        <w:rPr>
          <w:rStyle w:val="Refdenotaderodap"/>
          <w:rFonts w:ascii="Arial Narrow" w:hAnsi="Arial Narrow"/>
        </w:rPr>
        <w:footnoteRef/>
      </w:r>
      <w:r w:rsidRPr="00D2477D">
        <w:rPr>
          <w:rFonts w:ascii="Arial Narrow" w:hAnsi="Arial Narrow"/>
        </w:rPr>
        <w:t xml:space="preserve"> </w:t>
      </w:r>
      <w:r>
        <w:rPr>
          <w:rFonts w:ascii="Arial Narrow" w:hAnsi="Arial Narrow"/>
        </w:rPr>
        <w:t xml:space="preserve">Este artigo de Victor Serge, publicado na </w:t>
      </w:r>
      <w:r w:rsidRPr="00FD016E">
        <w:rPr>
          <w:rFonts w:ascii="Arial Narrow" w:hAnsi="Arial Narrow"/>
          <w:i/>
        </w:rPr>
        <w:t>Correspondance Internationale,</w:t>
      </w:r>
      <w:r>
        <w:rPr>
          <w:rFonts w:ascii="Arial Narrow" w:hAnsi="Arial Narrow"/>
        </w:rPr>
        <w:t xml:space="preserve"> 4 de Agosto de 1923, está antologiado em </w:t>
      </w:r>
      <w:r w:rsidRPr="002F44B2">
        <w:rPr>
          <w:rFonts w:ascii="Arial Narrow" w:hAnsi="Arial Narrow"/>
        </w:rPr>
        <w:t>I. Birchall (org. 2011)</w:t>
      </w:r>
      <w:r>
        <w:rPr>
          <w:rFonts w:ascii="Arial Narrow" w:hAnsi="Arial Narrow"/>
        </w:rPr>
        <w:t xml:space="preserve"> 70-77. As passagens citadas encontram-se nas págs. 75-77.</w:t>
      </w:r>
    </w:p>
  </w:footnote>
  <w:footnote w:id="43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O. K. Flechtheim (1972) 118.</w:t>
      </w:r>
      <w:r>
        <w:rPr>
          <w:rFonts w:ascii="Arial Narrow" w:hAnsi="Arial Narrow"/>
        </w:rPr>
        <w:t xml:space="preserve"> Ver também o relatório de Franz Neumann em </w:t>
      </w:r>
      <w:r w:rsidRPr="002D2040">
        <w:rPr>
          <w:rFonts w:ascii="Arial Narrow" w:hAnsi="Arial Narrow"/>
        </w:rPr>
        <w:t>R. Laudani (org. 2013)</w:t>
      </w:r>
      <w:r>
        <w:rPr>
          <w:rFonts w:ascii="Arial Narrow" w:hAnsi="Arial Narrow"/>
        </w:rPr>
        <w:t xml:space="preserve"> 269.</w:t>
      </w:r>
    </w:p>
  </w:footnote>
  <w:footnote w:id="44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436B5">
        <w:rPr>
          <w:rFonts w:ascii="Arial Narrow" w:hAnsi="Arial Narrow"/>
          <w:lang w:val="de-DE"/>
        </w:rPr>
        <w:t xml:space="preserve"> P. Broué (2006) 755 e segs.; O. K. Flechtheim (1972) 122-123; H. Weber (1979) 54-55. </w:t>
      </w:r>
      <w:r>
        <w:rPr>
          <w:rFonts w:ascii="Arial Narrow" w:hAnsi="Arial Narrow"/>
          <w:lang w:val="de-DE"/>
        </w:rPr>
        <w:t xml:space="preserve">Segundo I. Deutscher (1964) 339, no Outono de 1923 Trotsky, cada vez mais irritado com a oposição que lhe era erguida no </w:t>
      </w:r>
      <w:r w:rsidRPr="007B4C07">
        <w:rPr>
          <w:rFonts w:ascii="Arial Narrow" w:hAnsi="Arial Narrow"/>
          <w:i/>
          <w:lang w:val="de-DE"/>
        </w:rPr>
        <w:t>bureau</w:t>
      </w:r>
      <w:r>
        <w:rPr>
          <w:rFonts w:ascii="Arial Narrow" w:hAnsi="Arial Narrow"/>
          <w:lang w:val="de-DE"/>
        </w:rPr>
        <w:t xml:space="preserve"> político, pediu que aceitassem a sua demissão de todos os cargos que ocupava na União Soviética e o deixassem partir para a Alemanha e colaborar na preparação da insurreição; com efeito, como indicou Isaac Deutscher, </w:t>
      </w:r>
      <w:r w:rsidRPr="00315003">
        <w:rPr>
          <w:rFonts w:ascii="Arial Narrow" w:hAnsi="Arial Narrow"/>
          <w:lang w:val="de-DE"/>
        </w:rPr>
        <w:t>op. cit.,</w:t>
      </w:r>
      <w:r>
        <w:rPr>
          <w:rFonts w:ascii="Arial Narrow" w:hAnsi="Arial Narrow"/>
          <w:lang w:val="de-DE"/>
        </w:rPr>
        <w:t xml:space="preserve"> 344, Trotsky defendia que nessa ocasião seria possível desencadear na Alemanha uma insurreição triunfante. Por seu lado, </w:t>
      </w:r>
      <w:r w:rsidRPr="00016774">
        <w:rPr>
          <w:rFonts w:ascii="Arial Narrow" w:hAnsi="Arial Narrow"/>
        </w:rPr>
        <w:t>Benoist-Méchin (1964-1966) II 264 n. 3 e IV 244 pretende</w:t>
      </w:r>
      <w:r>
        <w:rPr>
          <w:rFonts w:ascii="Arial Narrow" w:hAnsi="Arial Narrow"/>
        </w:rPr>
        <w:t>u</w:t>
      </w:r>
      <w:r w:rsidRPr="00016774">
        <w:rPr>
          <w:rFonts w:ascii="Arial Narrow" w:hAnsi="Arial Narrow"/>
        </w:rPr>
        <w:t xml:space="preserve"> que o general Tukhatchevsky fo</w:t>
      </w:r>
      <w:r>
        <w:rPr>
          <w:rFonts w:ascii="Arial Narrow" w:hAnsi="Arial Narrow"/>
        </w:rPr>
        <w:t>ra</w:t>
      </w:r>
      <w:r w:rsidRPr="00016774">
        <w:rPr>
          <w:rFonts w:ascii="Arial Narrow" w:hAnsi="Arial Narrow"/>
        </w:rPr>
        <w:t xml:space="preserve"> então enviado para a Alemanha, com o encargo de assumir o comando da Guarda Vermelha, se os acontecimentos viessem a permiti-lo.</w:t>
      </w:r>
    </w:p>
  </w:footnote>
  <w:footnote w:id="441">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H. Weber (1979) 53-54.</w:t>
      </w:r>
    </w:p>
  </w:footnote>
  <w:footnote w:id="442">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J. P. Faye (1980) 25, 89.</w:t>
      </w:r>
    </w:p>
  </w:footnote>
  <w:footnote w:id="443">
    <w:p w:rsidR="00B876D9" w:rsidRPr="008479B4"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8479B4">
        <w:rPr>
          <w:rFonts w:ascii="Arial Narrow" w:hAnsi="Arial Narrow"/>
          <w:lang w:val="de-DE"/>
        </w:rPr>
        <w:t xml:space="preserve"> Id., ibid., 94-95.</w:t>
      </w:r>
    </w:p>
  </w:footnote>
  <w:footnote w:id="444">
    <w:p w:rsidR="00B876D9" w:rsidRPr="00A36E36" w:rsidRDefault="00B876D9" w:rsidP="00776EA7">
      <w:pPr>
        <w:pStyle w:val="Textodenotaderodap"/>
        <w:rPr>
          <w:rFonts w:ascii="Arial Narrow" w:hAnsi="Arial Narrow"/>
        </w:rPr>
      </w:pPr>
      <w:r w:rsidRPr="00016774">
        <w:rPr>
          <w:rStyle w:val="Refdenotaderodap"/>
          <w:rFonts w:ascii="Arial Narrow" w:hAnsi="Arial Narrow"/>
        </w:rPr>
        <w:footnoteRef/>
      </w:r>
      <w:r w:rsidRPr="008479B4">
        <w:rPr>
          <w:rFonts w:ascii="Arial Narrow" w:hAnsi="Arial Narrow"/>
          <w:lang w:val="de-DE"/>
        </w:rPr>
        <w:t xml:space="preserve"> P. Broué (2006) 728; O. K. Flechtheim (1972) 118; H. Marcuse em R. Laudani (org. 2013) 314; F. Neumann em id., ibid., 269; H. Weber (1979) 54 n. 104. </w:t>
      </w:r>
      <w:r w:rsidRPr="00A36E36">
        <w:rPr>
          <w:rFonts w:ascii="Arial Narrow" w:hAnsi="Arial Narrow"/>
        </w:rPr>
        <w:t>Segundo O. Strasser (1940) 24-25, personalidades comunistas como Radek eram ao mesmo tempo convidadas para colaborar em órgãos da extrema-direita.</w:t>
      </w:r>
      <w:r>
        <w:rPr>
          <w:rFonts w:ascii="Arial Narrow" w:hAnsi="Arial Narrow"/>
        </w:rPr>
        <w:t xml:space="preserve"> É interessante verificar como Victor Serge, situado na ala esquerda dos comunistas, defendeu esta criação de plataformas de discussão comuns entre o KPD e os fascistas num artigo publicado num órgão do Komintern, </w:t>
      </w:r>
      <w:r w:rsidRPr="00C82991">
        <w:rPr>
          <w:rFonts w:ascii="Arial Narrow" w:hAnsi="Arial Narrow"/>
          <w:i/>
        </w:rPr>
        <w:t>Correspondance Internationale,</w:t>
      </w:r>
      <w:r>
        <w:rPr>
          <w:rFonts w:ascii="Arial Narrow" w:hAnsi="Arial Narrow"/>
        </w:rPr>
        <w:t xml:space="preserve"> 29 de Setembro de 1923, antologiado em </w:t>
      </w:r>
      <w:r w:rsidRPr="00721D85">
        <w:rPr>
          <w:rFonts w:ascii="Arial Narrow" w:hAnsi="Arial Narrow"/>
        </w:rPr>
        <w:t>I. Birchall (org. 2011) 124-138. Serge anunciou (pág. 127) que pretendia «esclarecer as nossas ideias a respeito daquilo a que imbecis — ou políticos desonestos — chamaram “nacional-bolchevismo”».</w:t>
      </w:r>
    </w:p>
  </w:footnote>
  <w:footnote w:id="445">
    <w:p w:rsidR="00B876D9" w:rsidRPr="0032377F" w:rsidRDefault="00B876D9">
      <w:pPr>
        <w:pStyle w:val="Textodenotaderodap"/>
        <w:rPr>
          <w:rFonts w:ascii="Arial Narrow" w:hAnsi="Arial Narrow"/>
        </w:rPr>
      </w:pPr>
      <w:r w:rsidRPr="0032377F">
        <w:rPr>
          <w:rStyle w:val="Refdenotaderodap"/>
          <w:rFonts w:ascii="Arial Narrow" w:hAnsi="Arial Narrow"/>
        </w:rPr>
        <w:footnoteRef/>
      </w:r>
      <w:r w:rsidRPr="0032377F">
        <w:rPr>
          <w:rFonts w:ascii="Arial Narrow" w:hAnsi="Arial Narrow"/>
        </w:rPr>
        <w:t xml:space="preserve"> </w:t>
      </w:r>
      <w:r>
        <w:rPr>
          <w:rFonts w:ascii="Arial Narrow" w:hAnsi="Arial Narrow"/>
        </w:rPr>
        <w:t xml:space="preserve">H. Marcuse em </w:t>
      </w:r>
      <w:r w:rsidRPr="00481299">
        <w:rPr>
          <w:rFonts w:ascii="Arial Narrow" w:hAnsi="Arial Narrow"/>
        </w:rPr>
        <w:t xml:space="preserve">R. Laudani (org. 2013) </w:t>
      </w:r>
      <w:r>
        <w:rPr>
          <w:rFonts w:ascii="Arial Narrow" w:hAnsi="Arial Narrow"/>
        </w:rPr>
        <w:t xml:space="preserve">314; </w:t>
      </w:r>
      <w:r w:rsidRPr="0032377F">
        <w:rPr>
          <w:rFonts w:ascii="Arial Narrow" w:hAnsi="Arial Narrow"/>
        </w:rPr>
        <w:t xml:space="preserve">F. Neumann em </w:t>
      </w:r>
      <w:r>
        <w:rPr>
          <w:rFonts w:ascii="Arial Narrow" w:hAnsi="Arial Narrow"/>
        </w:rPr>
        <w:t>id., ibid., 269-270.</w:t>
      </w:r>
    </w:p>
  </w:footnote>
  <w:footnote w:id="446">
    <w:p w:rsidR="00B876D9" w:rsidRPr="00AB5331" w:rsidRDefault="00B876D9">
      <w:pPr>
        <w:pStyle w:val="Textodenotaderodap"/>
        <w:rPr>
          <w:rFonts w:ascii="Arial Narrow" w:hAnsi="Arial Narrow"/>
        </w:rPr>
      </w:pPr>
      <w:r w:rsidRPr="00AB5331">
        <w:rPr>
          <w:rStyle w:val="Refdenotaderodap"/>
          <w:rFonts w:ascii="Arial Narrow" w:hAnsi="Arial Narrow"/>
        </w:rPr>
        <w:footnoteRef/>
      </w:r>
      <w:r w:rsidRPr="00AB5331">
        <w:rPr>
          <w:rFonts w:ascii="Arial Narrow" w:hAnsi="Arial Narrow"/>
        </w:rPr>
        <w:t xml:space="preserve"> </w:t>
      </w:r>
      <w:r w:rsidRPr="00BA5F11">
        <w:rPr>
          <w:rFonts w:ascii="Arial Narrow" w:hAnsi="Arial Narrow"/>
        </w:rPr>
        <w:t>S. Beller (2011) 40.</w:t>
      </w:r>
    </w:p>
  </w:footnote>
  <w:footnote w:id="447">
    <w:p w:rsidR="00B876D9" w:rsidRPr="00E05E0B" w:rsidRDefault="00B876D9">
      <w:pPr>
        <w:pStyle w:val="Textodenotaderodap"/>
        <w:rPr>
          <w:rFonts w:ascii="Arial Narrow" w:hAnsi="Arial Narrow"/>
        </w:rPr>
      </w:pPr>
      <w:r w:rsidRPr="00E05E0B">
        <w:rPr>
          <w:rStyle w:val="Refdenotaderodap"/>
          <w:rFonts w:ascii="Arial Narrow" w:hAnsi="Arial Narrow"/>
        </w:rPr>
        <w:footnoteRef/>
      </w:r>
      <w:r w:rsidRPr="00E05E0B">
        <w:rPr>
          <w:rFonts w:ascii="Arial Narrow" w:hAnsi="Arial Narrow"/>
        </w:rPr>
        <w:t xml:space="preserve"> </w:t>
      </w:r>
      <w:r>
        <w:rPr>
          <w:rFonts w:ascii="Arial Narrow" w:hAnsi="Arial Narrow"/>
        </w:rPr>
        <w:t xml:space="preserve">Estas passagens de um artigo de Victor Serge que inclui as citações de Remmele, publicado na </w:t>
      </w:r>
      <w:r w:rsidRPr="00C82991">
        <w:rPr>
          <w:rFonts w:ascii="Arial Narrow" w:hAnsi="Arial Narrow"/>
          <w:i/>
        </w:rPr>
        <w:t>Correspondance Internationale,</w:t>
      </w:r>
      <w:r>
        <w:rPr>
          <w:rFonts w:ascii="Arial Narrow" w:hAnsi="Arial Narrow"/>
        </w:rPr>
        <w:t xml:space="preserve"> 29 de Setembro de 1923, encontram-se em </w:t>
      </w:r>
      <w:r w:rsidRPr="00721D85">
        <w:rPr>
          <w:rFonts w:ascii="Arial Narrow" w:hAnsi="Arial Narrow"/>
        </w:rPr>
        <w:t>I. Birchall (org. 2011)</w:t>
      </w:r>
      <w:r>
        <w:rPr>
          <w:rFonts w:ascii="Arial Narrow" w:hAnsi="Arial Narrow"/>
        </w:rPr>
        <w:t xml:space="preserve"> 127-128.</w:t>
      </w:r>
    </w:p>
  </w:footnote>
  <w:footnote w:id="448">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K. Flechtheim (1972) 117 escreve</w:t>
      </w:r>
      <w:r>
        <w:rPr>
          <w:rFonts w:ascii="Arial Narrow" w:hAnsi="Arial Narrow"/>
        </w:rPr>
        <w:t>u</w:t>
      </w:r>
      <w:r w:rsidRPr="00016774">
        <w:rPr>
          <w:rFonts w:ascii="Arial Narrow" w:hAnsi="Arial Narrow"/>
        </w:rPr>
        <w:t xml:space="preserve"> que «a bacia do Ruhr era uma fortaleza da oposição chefiada por Ruth Fischer», mas H. Weber (1972) 305 corrig</w:t>
      </w:r>
      <w:r>
        <w:rPr>
          <w:rFonts w:ascii="Arial Narrow" w:hAnsi="Arial Narrow"/>
        </w:rPr>
        <w:t>iu</w:t>
      </w:r>
      <w:r w:rsidRPr="00016774">
        <w:rPr>
          <w:rFonts w:ascii="Arial Narrow" w:hAnsi="Arial Narrow"/>
        </w:rPr>
        <w:t xml:space="preserve"> esta afirmação e esclarece</w:t>
      </w:r>
      <w:r>
        <w:rPr>
          <w:rFonts w:ascii="Arial Narrow" w:hAnsi="Arial Narrow"/>
        </w:rPr>
        <w:t>u</w:t>
      </w:r>
      <w:r w:rsidRPr="00016774">
        <w:rPr>
          <w:rFonts w:ascii="Arial Narrow" w:hAnsi="Arial Narrow"/>
        </w:rPr>
        <w:t xml:space="preserve"> que a cabecilha da ala esquerda «não dominava no Ruhr, onde os partidários de Brandler [...] tinham uma pequena maioria».</w:t>
      </w:r>
    </w:p>
  </w:footnote>
  <w:footnote w:id="44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Citada em O. K. Flechtheim (1972) 119 </w:t>
      </w:r>
      <w:r>
        <w:rPr>
          <w:rFonts w:ascii="Arial Narrow" w:hAnsi="Arial Narrow"/>
        </w:rPr>
        <w:t xml:space="preserve">e </w:t>
      </w:r>
      <w:r w:rsidRPr="0032377F">
        <w:rPr>
          <w:rFonts w:ascii="Arial Narrow" w:hAnsi="Arial Narrow"/>
        </w:rPr>
        <w:t xml:space="preserve">F. Neumann em </w:t>
      </w:r>
      <w:r w:rsidRPr="00481299">
        <w:rPr>
          <w:rFonts w:ascii="Arial Narrow" w:hAnsi="Arial Narrow"/>
        </w:rPr>
        <w:t xml:space="preserve">R. Laudani (org. 2013) </w:t>
      </w:r>
      <w:r>
        <w:rPr>
          <w:rFonts w:ascii="Arial Narrow" w:hAnsi="Arial Narrow"/>
        </w:rPr>
        <w:t xml:space="preserve">270 </w:t>
      </w:r>
      <w:r w:rsidRPr="00016774">
        <w:rPr>
          <w:rFonts w:ascii="Arial Narrow" w:hAnsi="Arial Narrow"/>
        </w:rPr>
        <w:t xml:space="preserve">e, parcialmente, em P. Broué (2006) 729 n. 92 e E. Nolte (1989) 99. Note-se que Ossip Flechtheim </w:t>
      </w:r>
      <w:r>
        <w:rPr>
          <w:rFonts w:ascii="Arial Narrow" w:hAnsi="Arial Narrow"/>
        </w:rPr>
        <w:t xml:space="preserve">e Franz Neumann </w:t>
      </w:r>
      <w:r w:rsidRPr="00016774">
        <w:rPr>
          <w:rFonts w:ascii="Arial Narrow" w:hAnsi="Arial Narrow"/>
        </w:rPr>
        <w:t>refer</w:t>
      </w:r>
      <w:r>
        <w:rPr>
          <w:rFonts w:ascii="Arial Narrow" w:hAnsi="Arial Narrow"/>
        </w:rPr>
        <w:t>iram</w:t>
      </w:r>
      <w:r w:rsidRPr="00016774">
        <w:rPr>
          <w:rFonts w:ascii="Arial Narrow" w:hAnsi="Arial Narrow"/>
        </w:rPr>
        <w:t xml:space="preserve"> como fonte destas declarações um livro de Georg Schwarz acerca do qual H. Weber (1972) 277-278 levant</w:t>
      </w:r>
      <w:r>
        <w:rPr>
          <w:rFonts w:ascii="Arial Narrow" w:hAnsi="Arial Narrow"/>
        </w:rPr>
        <w:t>ou</w:t>
      </w:r>
      <w:r w:rsidRPr="00016774">
        <w:rPr>
          <w:rFonts w:ascii="Arial Narrow" w:hAnsi="Arial Narrow"/>
        </w:rPr>
        <w:t xml:space="preserve"> </w:t>
      </w:r>
      <w:r>
        <w:rPr>
          <w:rFonts w:ascii="Arial Narrow" w:hAnsi="Arial Narrow"/>
        </w:rPr>
        <w:t xml:space="preserve">sérias </w:t>
      </w:r>
      <w:r w:rsidRPr="00016774">
        <w:rPr>
          <w:rFonts w:ascii="Arial Narrow" w:hAnsi="Arial Narrow"/>
        </w:rPr>
        <w:t>restrições. Neste caso, porém, Flechtheim mencion</w:t>
      </w:r>
      <w:r>
        <w:rPr>
          <w:rFonts w:ascii="Arial Narrow" w:hAnsi="Arial Narrow"/>
        </w:rPr>
        <w:t>ou</w:t>
      </w:r>
      <w:r w:rsidRPr="00016774">
        <w:rPr>
          <w:rFonts w:ascii="Arial Narrow" w:hAnsi="Arial Narrow"/>
        </w:rPr>
        <w:t xml:space="preserve"> igualmente a conhecida obra de Franz Borkenau. Além disso, H. Weber (1979) 54 n. 104 confirm</w:t>
      </w:r>
      <w:r>
        <w:rPr>
          <w:rFonts w:ascii="Arial Narrow" w:hAnsi="Arial Narrow"/>
        </w:rPr>
        <w:t>ou</w:t>
      </w:r>
      <w:r w:rsidRPr="00016774">
        <w:rPr>
          <w:rFonts w:ascii="Arial Narrow" w:hAnsi="Arial Narrow"/>
        </w:rPr>
        <w:t xml:space="preserve"> que Ruth Fischer adopt</w:t>
      </w:r>
      <w:r>
        <w:rPr>
          <w:rFonts w:ascii="Arial Narrow" w:hAnsi="Arial Narrow"/>
        </w:rPr>
        <w:t>ara</w:t>
      </w:r>
      <w:r w:rsidRPr="00016774">
        <w:rPr>
          <w:rFonts w:ascii="Arial Narrow" w:hAnsi="Arial Narrow"/>
        </w:rPr>
        <w:t xml:space="preserve"> em público posições nacionalistas extremas. Por seu lado, Ernst Nolte</w:t>
      </w:r>
      <w:r>
        <w:rPr>
          <w:rFonts w:ascii="Arial Narrow" w:hAnsi="Arial Narrow"/>
        </w:rPr>
        <w:t>,</w:t>
      </w:r>
      <w:r w:rsidRPr="00016774">
        <w:rPr>
          <w:rFonts w:ascii="Arial Narrow" w:hAnsi="Arial Narrow"/>
        </w:rPr>
        <w:t xml:space="preserve"> </w:t>
      </w:r>
      <w:r w:rsidRPr="00F2382C">
        <w:rPr>
          <w:rFonts w:ascii="Arial Narrow" w:hAnsi="Arial Narrow"/>
        </w:rPr>
        <w:t>op. cit.,</w:t>
      </w:r>
      <w:r w:rsidRPr="00016774">
        <w:rPr>
          <w:rFonts w:ascii="Arial Narrow" w:hAnsi="Arial Narrow"/>
        </w:rPr>
        <w:t xml:space="preserve"> 457 n. 8 indic</w:t>
      </w:r>
      <w:r>
        <w:rPr>
          <w:rFonts w:ascii="Arial Narrow" w:hAnsi="Arial Narrow"/>
        </w:rPr>
        <w:t>ou</w:t>
      </w:r>
      <w:r w:rsidRPr="00016774">
        <w:rPr>
          <w:rFonts w:ascii="Arial Narrow" w:hAnsi="Arial Narrow"/>
        </w:rPr>
        <w:t xml:space="preserve"> como fonte directamente </w:t>
      </w:r>
      <w:r w:rsidRPr="00016774">
        <w:rPr>
          <w:rFonts w:ascii="Arial Narrow" w:hAnsi="Arial Narrow"/>
          <w:i/>
        </w:rPr>
        <w:t>Die Aktion</w:t>
      </w:r>
      <w:r w:rsidRPr="00016774">
        <w:rPr>
          <w:rFonts w:ascii="Arial Narrow" w:hAnsi="Arial Narrow"/>
        </w:rPr>
        <w:t xml:space="preserve">. Este jornal, dirigido por Franz Pfemfert, era então o órgão de uma corrente comunista de oposição, crítica do regime soviético e situada à esquerda do KPD. A este respeito, </w:t>
      </w:r>
      <w:r>
        <w:rPr>
          <w:rFonts w:ascii="Arial Narrow" w:hAnsi="Arial Narrow"/>
        </w:rPr>
        <w:t xml:space="preserve">Ernst </w:t>
      </w:r>
      <w:r w:rsidRPr="00016774">
        <w:rPr>
          <w:rFonts w:ascii="Arial Narrow" w:hAnsi="Arial Narrow"/>
        </w:rPr>
        <w:t>Nolte observ</w:t>
      </w:r>
      <w:r>
        <w:rPr>
          <w:rFonts w:ascii="Arial Narrow" w:hAnsi="Arial Narrow"/>
        </w:rPr>
        <w:t>ou</w:t>
      </w:r>
      <w:r w:rsidRPr="00016774">
        <w:rPr>
          <w:rFonts w:ascii="Arial Narrow" w:hAnsi="Arial Narrow"/>
        </w:rPr>
        <w:t xml:space="preserve"> (pág. 99): «Mesmo sendo possível que o correspondente, Franz Pfemfert, tivesse tomado algumas liberdades poéticas ao relatar estas frases, o certo é que tanto em 1923 como mais tarde se encontram muitas afirmações semelhantes [...]». Note-se ainda que, segundo Pierre Broué</w:t>
      </w:r>
      <w:r>
        <w:rPr>
          <w:rFonts w:ascii="Arial Narrow" w:hAnsi="Arial Narrow"/>
        </w:rPr>
        <w:t>,</w:t>
      </w:r>
      <w:r w:rsidRPr="00016774">
        <w:rPr>
          <w:rFonts w:ascii="Arial Narrow" w:hAnsi="Arial Narrow"/>
        </w:rPr>
        <w:t xml:space="preserve"> </w:t>
      </w:r>
      <w:r w:rsidRPr="00F2382C">
        <w:rPr>
          <w:rFonts w:ascii="Arial Narrow" w:hAnsi="Arial Narrow"/>
        </w:rPr>
        <w:t>op. cit.,</w:t>
      </w:r>
      <w:r w:rsidRPr="00016774">
        <w:rPr>
          <w:rFonts w:ascii="Arial Narrow" w:hAnsi="Arial Narrow"/>
        </w:rPr>
        <w:t xml:space="preserve"> 729 n. 92, </w:t>
      </w:r>
      <w:r w:rsidRPr="00016774">
        <w:rPr>
          <w:rFonts w:ascii="Arial Narrow" w:hAnsi="Arial Narrow"/>
          <w:i/>
        </w:rPr>
        <w:t>Vorwärts,</w:t>
      </w:r>
      <w:r w:rsidRPr="00016774">
        <w:rPr>
          <w:rFonts w:ascii="Arial Narrow" w:hAnsi="Arial Narrow"/>
        </w:rPr>
        <w:t xml:space="preserve"> o principal órgão do SPD, denunciou as declarações anti-semitas de Ruth Fischer sem que ela as tivesse desmentido.</w:t>
      </w:r>
      <w:r>
        <w:rPr>
          <w:rFonts w:ascii="Arial Narrow" w:hAnsi="Arial Narrow"/>
        </w:rPr>
        <w:t xml:space="preserve"> Alguns anos mais tarde, também Richard Scheringer evocaria a necessidade de lutar contra o «capitalismo judaico». Citado em </w:t>
      </w:r>
      <w:r w:rsidRPr="0036212E">
        <w:rPr>
          <w:rFonts w:ascii="Arial Narrow" w:hAnsi="Arial Narrow"/>
          <w:bCs/>
        </w:rPr>
        <w:t xml:space="preserve">T. S. Brown </w:t>
      </w:r>
      <w:r w:rsidRPr="0036212E">
        <w:rPr>
          <w:rFonts w:ascii="Arial Narrow" w:hAnsi="Arial Narrow"/>
        </w:rPr>
        <w:t xml:space="preserve">(2005) </w:t>
      </w:r>
      <w:r>
        <w:rPr>
          <w:rFonts w:ascii="Arial Narrow" w:hAnsi="Arial Narrow"/>
        </w:rPr>
        <w:t>337</w:t>
      </w:r>
      <w:r w:rsidRPr="0036212E">
        <w:rPr>
          <w:rFonts w:ascii="Arial Narrow" w:hAnsi="Arial Narrow"/>
        </w:rPr>
        <w:t>.</w:t>
      </w:r>
      <w:r>
        <w:rPr>
          <w:rFonts w:ascii="Arial Narrow" w:hAnsi="Arial Narrow"/>
        </w:rPr>
        <w:t xml:space="preserve"> </w:t>
      </w:r>
      <w:r w:rsidRPr="00016774">
        <w:rPr>
          <w:rFonts w:ascii="Arial Narrow" w:hAnsi="Arial Narrow"/>
        </w:rPr>
        <w:t>Este tipo de atitudes tem vínculos históricos muito profundos. A aversão manifestada por Makhaisky contra os intelectuais, que ele considerava como sucessores da velha burguesia na exploração capitalista, lev</w:t>
      </w:r>
      <w:r>
        <w:rPr>
          <w:rFonts w:ascii="Arial Narrow" w:hAnsi="Arial Narrow"/>
        </w:rPr>
        <w:t>ara</w:t>
      </w:r>
      <w:r w:rsidRPr="00016774">
        <w:rPr>
          <w:rFonts w:ascii="Arial Narrow" w:hAnsi="Arial Narrow"/>
        </w:rPr>
        <w:t>-o em 1905 a encontrar alguns aspectos positivos no populismo anti-semita d</w:t>
      </w:r>
      <w:r>
        <w:rPr>
          <w:rFonts w:ascii="Arial Narrow" w:hAnsi="Arial Narrow"/>
        </w:rPr>
        <w:t>a</w:t>
      </w:r>
      <w:r w:rsidRPr="00016774">
        <w:rPr>
          <w:rFonts w:ascii="Arial Narrow" w:hAnsi="Arial Narrow"/>
        </w:rPr>
        <w:t>s Ce</w:t>
      </w:r>
      <w:r>
        <w:rPr>
          <w:rFonts w:ascii="Arial Narrow" w:hAnsi="Arial Narrow"/>
        </w:rPr>
        <w:t>ntúrias</w:t>
      </w:r>
      <w:r w:rsidRPr="00016774">
        <w:rPr>
          <w:rFonts w:ascii="Arial Narrow" w:hAnsi="Arial Narrow"/>
        </w:rPr>
        <w:t xml:space="preserve"> Negr</w:t>
      </w:r>
      <w:r>
        <w:rPr>
          <w:rFonts w:ascii="Arial Narrow" w:hAnsi="Arial Narrow"/>
        </w:rPr>
        <w:t>a</w:t>
      </w:r>
      <w:r w:rsidRPr="00016774">
        <w:rPr>
          <w:rFonts w:ascii="Arial Narrow" w:hAnsi="Arial Narrow"/>
        </w:rPr>
        <w:t xml:space="preserve">s e a admitir como sendo um ataque ao capitalismo o saque das lojas de judeus. Ver M. S. Shatz (1989) 94-95. Prosseguindo muito mais longe na mesma direcção, Bruno Rizzi, que nas vésperas da segunda guerra mundial acabara de romper com o trotskismo, pretendeu que «a luta contra o capitalismo se identifica forçosamente, mesmo que só de forma parcial, com a luta contra o povo judeu». E acrescentou: «A luta racista do nacional-socialismo e do fascismo não é, no fundo, senão uma luta anticapitalista conduzida [...] de uma maneira errada na teoria, mas justa na prática. [... ... ...] Nós, marxistas, podemos ter uma visão mais clara, </w:t>
      </w:r>
      <w:r w:rsidRPr="00016774">
        <w:rPr>
          <w:rFonts w:ascii="Arial Narrow" w:hAnsi="Arial Narrow"/>
          <w:i/>
        </w:rPr>
        <w:t xml:space="preserve">incluindo </w:t>
      </w:r>
      <w:r w:rsidRPr="00016774">
        <w:rPr>
          <w:rFonts w:ascii="Arial Narrow" w:hAnsi="Arial Narrow"/>
        </w:rPr>
        <w:t>o antijudaísmo no anticapitalismo». Ver B. R[izzi]. (1939) 294-296 e 299 (sub. orig.).</w:t>
      </w:r>
    </w:p>
  </w:footnote>
  <w:footnote w:id="45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J. P. Faye (1980) 98.</w:t>
      </w:r>
    </w:p>
  </w:footnote>
  <w:footnote w:id="451">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Hitler (1995) 620.</w:t>
      </w:r>
    </w:p>
  </w:footnote>
  <w:footnote w:id="45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 Broué (2006) 728-729. Este historiador escreve</w:t>
      </w:r>
      <w:r>
        <w:rPr>
          <w:rFonts w:ascii="Arial Narrow" w:hAnsi="Arial Narrow"/>
        </w:rPr>
        <w:t>u</w:t>
      </w:r>
      <w:r w:rsidRPr="00016774">
        <w:rPr>
          <w:rFonts w:ascii="Arial Narrow" w:hAnsi="Arial Narrow"/>
        </w:rPr>
        <w:t xml:space="preserve">, </w:t>
      </w:r>
      <w:r w:rsidRPr="00FB2C00">
        <w:rPr>
          <w:rFonts w:ascii="Arial Narrow" w:hAnsi="Arial Narrow"/>
        </w:rPr>
        <w:t>op. cit.,</w:t>
      </w:r>
      <w:r w:rsidRPr="00016774">
        <w:rPr>
          <w:rFonts w:ascii="Arial Narrow" w:hAnsi="Arial Narrow"/>
        </w:rPr>
        <w:t xml:space="preserve"> 729 que «os oradores comunistas se deixaram por vezes entusiasmar pelo seu desejo de agradar à assistência e procederam a perigosas concessões, pelo menos verbais».</w:t>
      </w:r>
    </w:p>
  </w:footnote>
  <w:footnote w:id="45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729; K. Heiden (1934) 117-118, 128. Veja-se a este respeito H. Weber (1979) 54 n. 104. Pierre Broué</w:t>
      </w:r>
      <w:r>
        <w:rPr>
          <w:rFonts w:ascii="Arial Narrow" w:hAnsi="Arial Narrow"/>
        </w:rPr>
        <w:t>,</w:t>
      </w:r>
      <w:r w:rsidRPr="00016774">
        <w:rPr>
          <w:rFonts w:ascii="Arial Narrow" w:hAnsi="Arial Narrow"/>
        </w:rPr>
        <w:t xml:space="preserve"> </w:t>
      </w:r>
      <w:r w:rsidRPr="008555E2">
        <w:rPr>
          <w:rFonts w:ascii="Arial Narrow" w:hAnsi="Arial Narrow"/>
        </w:rPr>
        <w:t>op. cit.,</w:t>
      </w:r>
      <w:r w:rsidRPr="00016774">
        <w:rPr>
          <w:rFonts w:ascii="Arial Narrow" w:hAnsi="Arial Narrow"/>
        </w:rPr>
        <w:t xml:space="preserve"> 728 afirm</w:t>
      </w:r>
      <w:r>
        <w:rPr>
          <w:rFonts w:ascii="Arial Narrow" w:hAnsi="Arial Narrow"/>
        </w:rPr>
        <w:t>ou</w:t>
      </w:r>
      <w:r w:rsidRPr="00016774">
        <w:rPr>
          <w:rFonts w:ascii="Arial Narrow" w:hAnsi="Arial Narrow"/>
        </w:rPr>
        <w:t xml:space="preserve"> que «é necessária muita miopia </w:t>
      </w:r>
      <w:r>
        <w:rPr>
          <w:rFonts w:ascii="Arial Narrow" w:hAnsi="Arial Narrow"/>
        </w:rPr>
        <w:t>—</w:t>
      </w:r>
      <w:r w:rsidRPr="00016774">
        <w:rPr>
          <w:rFonts w:ascii="Arial Narrow" w:hAnsi="Arial Narrow"/>
        </w:rPr>
        <w:t xml:space="preserve"> ou má-fé </w:t>
      </w:r>
      <w:r>
        <w:rPr>
          <w:rFonts w:ascii="Arial Narrow" w:hAnsi="Arial Narrow"/>
        </w:rPr>
        <w:t>—</w:t>
      </w:r>
      <w:r w:rsidRPr="00016774">
        <w:rPr>
          <w:rFonts w:ascii="Arial Narrow" w:hAnsi="Arial Narrow"/>
        </w:rPr>
        <w:t xml:space="preserve"> para discernir qualquer desejo de entendimento com o nazismo» nas intervenções de Radek subsequentes ao seu discurso em homenagem a Schlageter; e em seguida, como se a cegueira voluntária fosse o antídoto à alegada miopia, este historiador trotskista d</w:t>
      </w:r>
      <w:r>
        <w:rPr>
          <w:rFonts w:ascii="Arial Narrow" w:hAnsi="Arial Narrow"/>
        </w:rPr>
        <w:t>eu</w:t>
      </w:r>
      <w:r w:rsidRPr="00016774">
        <w:rPr>
          <w:rFonts w:ascii="Arial Narrow" w:hAnsi="Arial Narrow"/>
        </w:rPr>
        <w:t xml:space="preserve"> numerosos exemplos da aproximação operada pelos dirigentes do KPD relativamente à extrema-direita</w:t>
      </w:r>
      <w:r>
        <w:rPr>
          <w:rFonts w:ascii="Arial Narrow" w:hAnsi="Arial Narrow"/>
        </w:rPr>
        <w:t xml:space="preserve"> e ao fascismo</w:t>
      </w:r>
      <w:r w:rsidRPr="00016774">
        <w:rPr>
          <w:rFonts w:ascii="Arial Narrow" w:hAnsi="Arial Narrow"/>
        </w:rPr>
        <w:t>.</w:t>
      </w:r>
    </w:p>
  </w:footnote>
  <w:footnote w:id="454">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Pr>
          <w:rFonts w:ascii="Arial Narrow" w:hAnsi="Arial Narrow"/>
        </w:rPr>
        <w:t xml:space="preserve"> P. Broué (2006) 729.</w:t>
      </w:r>
    </w:p>
  </w:footnote>
  <w:footnote w:id="455">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carta aberta de Joseph Goebbels «Nationalsozialismus oder Bolschewismus?», publicada nas </w:t>
      </w:r>
      <w:r w:rsidRPr="00016774">
        <w:rPr>
          <w:rFonts w:ascii="Arial Narrow" w:hAnsi="Arial Narrow"/>
          <w:i/>
        </w:rPr>
        <w:t>N-S Briefe</w:t>
      </w:r>
      <w:r>
        <w:rPr>
          <w:rFonts w:ascii="Arial Narrow" w:hAnsi="Arial Narrow"/>
          <w:i/>
        </w:rPr>
        <w:t>,</w:t>
      </w:r>
      <w:r w:rsidRPr="00016774">
        <w:rPr>
          <w:rFonts w:ascii="Arial Narrow" w:hAnsi="Arial Narrow"/>
          <w:i/>
        </w:rPr>
        <w:t xml:space="preserve"> </w:t>
      </w:r>
      <w:r w:rsidRPr="00016774">
        <w:rPr>
          <w:rFonts w:ascii="Arial Narrow" w:hAnsi="Arial Narrow"/>
        </w:rPr>
        <w:t>25 de Outubro de 1925, encontra-se antologiada em A. Kaes et al. (orgs. 1995) 127-129.</w:t>
      </w:r>
    </w:p>
  </w:footnote>
  <w:footnote w:id="456">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Em Outubro de 1923, devido a circunstâncias descritas de maneira diferente por O. K. Flechtheim (1972) 126-127 e H. Weber (1972) 306-307, o levantamento armado só ocorreu em Hamburgo. Ver também P. Broué (2006) 810-811</w:t>
      </w:r>
      <w:r>
        <w:rPr>
          <w:rFonts w:ascii="Arial Narrow" w:hAnsi="Arial Narrow"/>
        </w:rPr>
        <w:t xml:space="preserve"> e H. Marcuse em </w:t>
      </w:r>
      <w:r w:rsidRPr="003F2187">
        <w:rPr>
          <w:rFonts w:ascii="Arial Narrow" w:hAnsi="Arial Narrow"/>
        </w:rPr>
        <w:t>R. Laudani (org. 2013)</w:t>
      </w:r>
      <w:r>
        <w:rPr>
          <w:rFonts w:ascii="Arial Narrow" w:hAnsi="Arial Narrow"/>
        </w:rPr>
        <w:t xml:space="preserve"> 311</w:t>
      </w:r>
      <w:r w:rsidRPr="00016774">
        <w:rPr>
          <w:rFonts w:ascii="Arial Narrow" w:hAnsi="Arial Narrow"/>
        </w:rPr>
        <w:t>. Comentando o fracasso da insurreição nesta cidade, observ</w:t>
      </w:r>
      <w:r>
        <w:rPr>
          <w:rFonts w:ascii="Arial Narrow" w:hAnsi="Arial Narrow"/>
        </w:rPr>
        <w:t>ou</w:t>
      </w:r>
      <w:r w:rsidRPr="00016774">
        <w:rPr>
          <w:rFonts w:ascii="Arial Narrow" w:hAnsi="Arial Narrow"/>
        </w:rPr>
        <w:t xml:space="preserve"> o </w:t>
      </w:r>
      <w:r>
        <w:rPr>
          <w:rFonts w:ascii="Arial Narrow" w:hAnsi="Arial Narrow"/>
        </w:rPr>
        <w:t xml:space="preserve">antigo </w:t>
      </w:r>
      <w:r w:rsidRPr="00016774">
        <w:rPr>
          <w:rFonts w:ascii="Arial Narrow" w:hAnsi="Arial Narrow"/>
        </w:rPr>
        <w:t>agitador comunista Richard Krebs, que escreveu sob o pseudónimo de J</w:t>
      </w:r>
      <w:r>
        <w:rPr>
          <w:rFonts w:ascii="Arial Narrow" w:hAnsi="Arial Narrow"/>
        </w:rPr>
        <w:t xml:space="preserve">. </w:t>
      </w:r>
      <w:r w:rsidRPr="00016774">
        <w:rPr>
          <w:rFonts w:ascii="Arial Narrow" w:hAnsi="Arial Narrow"/>
        </w:rPr>
        <w:t xml:space="preserve">Valtin (1948) 95: «A massa dos grevistas não parecia de modo </w:t>
      </w:r>
      <w:r>
        <w:rPr>
          <w:rFonts w:ascii="Arial Narrow" w:hAnsi="Arial Narrow"/>
        </w:rPr>
        <w:t>nenhum</w:t>
      </w:r>
      <w:r w:rsidRPr="00016774">
        <w:rPr>
          <w:rFonts w:ascii="Arial Narrow" w:hAnsi="Arial Narrow"/>
        </w:rPr>
        <w:t xml:space="preserve"> desejosa de colmatar as brechas das nossas fileiras. Enquanto a vanguarda comunista combatia com todo o ardor, a multidão, por seu lado, mantinha-se tranquila. Talvez os operários não desejassem uma revolução».</w:t>
      </w:r>
      <w:r>
        <w:rPr>
          <w:rFonts w:ascii="Arial Narrow" w:hAnsi="Arial Narrow"/>
        </w:rPr>
        <w:t xml:space="preserve"> Muitas suspeitas foram lançadas, com razão, sobre este livro, porque Krebs, que havia sido membro do KPD, passou depois a ser pago pelos nacionais-socialistas, mas penso que a obra pode ser usada relativamente à tentativa insurrecional de Hamburgo, em que ele participou.</w:t>
      </w:r>
    </w:p>
  </w:footnote>
  <w:footnote w:id="45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P. Broué (2006) 794.</w:t>
      </w:r>
    </w:p>
  </w:footnote>
  <w:footnote w:id="458">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784. Onze anos depois, no relatório que apresentou ao 7º Congresso do Komintern, Georgi Dimitrov havia de declarar também que a entrada dos comunistas nos governos da Saxónia e da Turíngia deveria ter contribuído para preparar a insurreição armada, acrescentando que só o alegado direitismo de Brandler impedira que tal sucedesse. Ver G. Dimitrov (1972) 73-74. Mas esta declaração de Dimitrov correspondeu a um ajuste de contas, precisamente na altura em que o movimento comunista internacional inaugurava a política de aliança com a social-democracia que Brandler e Thalheimer haviam defendido, sem êxito, contra a opinião de Moscovo.</w:t>
      </w:r>
    </w:p>
  </w:footnote>
  <w:footnote w:id="45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O. K. Flechtheim (1972) 124.</w:t>
      </w:r>
    </w:p>
  </w:footnote>
  <w:footnote w:id="46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125. Ver igualmente H. Weber (1979) 55 e n. 111. </w:t>
      </w:r>
    </w:p>
  </w:footnote>
  <w:footnote w:id="461">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P. Broué (2006) 821. Traduzo o </w:t>
      </w:r>
      <w:r w:rsidRPr="00016774">
        <w:rPr>
          <w:rFonts w:ascii="Arial Narrow" w:hAnsi="Arial Narrow"/>
          <w:i/>
        </w:rPr>
        <w:t>«you»</w:t>
      </w:r>
      <w:r w:rsidRPr="00016774">
        <w:rPr>
          <w:rFonts w:ascii="Arial Narrow" w:hAnsi="Arial Narrow"/>
        </w:rPr>
        <w:t xml:space="preserve"> inglês por «tu», calculando que seria o tratamento oficial entre camaradas do partido, e não por </w:t>
      </w:r>
      <w:r>
        <w:rPr>
          <w:rFonts w:ascii="Arial Narrow" w:hAnsi="Arial Narrow"/>
        </w:rPr>
        <w:t>nenhuma</w:t>
      </w:r>
      <w:r w:rsidRPr="00016774">
        <w:rPr>
          <w:rFonts w:ascii="Arial Narrow" w:hAnsi="Arial Narrow"/>
        </w:rPr>
        <w:t xml:space="preserve"> presunção de intimidade.</w:t>
      </w:r>
    </w:p>
  </w:footnote>
  <w:footnote w:id="46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905.</w:t>
      </w:r>
    </w:p>
  </w:footnote>
  <w:footnote w:id="46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H. Weber (1979) 340 n. 39.</w:t>
      </w:r>
    </w:p>
  </w:footnote>
  <w:footnote w:id="464">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O. K. Flechtheim (1972) 135.</w:t>
      </w:r>
    </w:p>
  </w:footnote>
  <w:footnote w:id="465">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152-153.</w:t>
      </w:r>
    </w:p>
  </w:footnote>
  <w:footnote w:id="466">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ibid., 243-253; H. Weber (1972) 328; id. </w:t>
      </w:r>
      <w:r w:rsidRPr="007436B5">
        <w:rPr>
          <w:rFonts w:ascii="Arial Narrow" w:hAnsi="Arial Narrow"/>
          <w:lang w:val="de-DE"/>
        </w:rPr>
        <w:t>(1979) 294.</w:t>
      </w:r>
    </w:p>
  </w:footnote>
  <w:footnote w:id="467">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O. K. Flechtheim (1972) 136; H. Weber (1979) 76.</w:t>
      </w:r>
    </w:p>
  </w:footnote>
  <w:footnote w:id="468">
    <w:p w:rsidR="00B876D9" w:rsidRPr="00095DCC" w:rsidRDefault="00B876D9" w:rsidP="00776EA7">
      <w:pPr>
        <w:pStyle w:val="Textodenotaderodap"/>
        <w:rPr>
          <w:rFonts w:ascii="Arial Narrow" w:hAnsi="Arial Narrow"/>
        </w:rPr>
      </w:pPr>
      <w:r w:rsidRPr="00016774">
        <w:rPr>
          <w:rStyle w:val="Refdenotaderodap"/>
          <w:rFonts w:ascii="Arial Narrow" w:hAnsi="Arial Narrow"/>
        </w:rPr>
        <w:footnoteRef/>
      </w:r>
      <w:r w:rsidRPr="00095DCC">
        <w:rPr>
          <w:rFonts w:ascii="Arial Narrow" w:hAnsi="Arial Narrow"/>
        </w:rPr>
        <w:t xml:space="preserve"> O. K. Flechtheim (1972) 138.</w:t>
      </w:r>
    </w:p>
  </w:footnote>
  <w:footnote w:id="469">
    <w:p w:rsidR="00B876D9" w:rsidRPr="004A6169" w:rsidRDefault="00B876D9">
      <w:pPr>
        <w:pStyle w:val="Textodenotaderodap"/>
        <w:rPr>
          <w:rFonts w:ascii="Arial Narrow" w:hAnsi="Arial Narrow"/>
        </w:rPr>
      </w:pPr>
      <w:r w:rsidRPr="004A6169">
        <w:rPr>
          <w:rStyle w:val="Refdenotaderodap"/>
          <w:rFonts w:ascii="Arial Narrow" w:hAnsi="Arial Narrow"/>
        </w:rPr>
        <w:footnoteRef/>
      </w:r>
      <w:r w:rsidRPr="004A6169">
        <w:rPr>
          <w:rFonts w:ascii="Arial Narrow" w:hAnsi="Arial Narrow"/>
        </w:rPr>
        <w:t xml:space="preserve"> </w:t>
      </w:r>
      <w:r w:rsidRPr="00016774">
        <w:rPr>
          <w:rFonts w:ascii="Arial Narrow" w:hAnsi="Arial Narrow"/>
        </w:rPr>
        <w:t xml:space="preserve">Citado em </w:t>
      </w:r>
      <w:r>
        <w:rPr>
          <w:rFonts w:ascii="Arial Narrow" w:hAnsi="Arial Narrow"/>
        </w:rPr>
        <w:t xml:space="preserve">I. Deutscher (1964) 488 e </w:t>
      </w:r>
      <w:r w:rsidRPr="00016774">
        <w:rPr>
          <w:rFonts w:ascii="Arial Narrow" w:hAnsi="Arial Narrow"/>
        </w:rPr>
        <w:t>R. P. Dutt (1936) 242</w:t>
      </w:r>
      <w:r>
        <w:rPr>
          <w:rFonts w:ascii="Arial Narrow" w:hAnsi="Arial Narrow"/>
        </w:rPr>
        <w:t>.</w:t>
      </w:r>
    </w:p>
  </w:footnote>
  <w:footnote w:id="470">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O. K. Flechtheim (1972) 243-253; H. Weber (1972) 328; id. (1979) 294.</w:t>
      </w:r>
    </w:p>
  </w:footnote>
  <w:footnote w:id="471">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H. Weber (1972) 321; id. (1979) 108.</w:t>
      </w:r>
    </w:p>
  </w:footnote>
  <w:footnote w:id="47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w:t>
      </w:r>
      <w:r w:rsidRPr="00384782">
        <w:rPr>
          <w:rFonts w:ascii="Arial Narrow" w:hAnsi="Arial Narrow"/>
        </w:rPr>
        <w:t xml:space="preserve">O. K. Flechtheim (1972) </w:t>
      </w:r>
      <w:r w:rsidRPr="00016774">
        <w:rPr>
          <w:rFonts w:ascii="Arial Narrow" w:hAnsi="Arial Narrow"/>
        </w:rPr>
        <w:t>162.</w:t>
      </w:r>
      <w:r>
        <w:rPr>
          <w:rFonts w:ascii="Arial Narrow" w:hAnsi="Arial Narrow"/>
        </w:rPr>
        <w:t xml:space="preserve"> </w:t>
      </w:r>
      <w:r w:rsidRPr="00384782">
        <w:rPr>
          <w:rFonts w:ascii="Arial Narrow" w:hAnsi="Arial Narrow"/>
        </w:rPr>
        <w:t>Segundo Ruth Fischer, citada por M. Lewin (1966) 133-134, em 1925 Zinoviev teria defendido, em privado, uma democratização do regime soviético, que admitisse a participação de menchevistas e de representantes de um partido camponês. Parece-me estranho que, enquanto promovia a aplicação à Alemanha da tese do social-fascismo, Zinoviev se dispusesse a abrir aos «sociais-fascistas» do seu próprio país as po</w:t>
      </w:r>
      <w:r>
        <w:rPr>
          <w:rFonts w:ascii="Arial Narrow" w:hAnsi="Arial Narrow"/>
        </w:rPr>
        <w:t>rtas das instituições estatais.</w:t>
      </w:r>
    </w:p>
  </w:footnote>
  <w:footnote w:id="47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384782">
        <w:rPr>
          <w:rFonts w:ascii="Arial Narrow" w:hAnsi="Arial Narrow"/>
          <w:lang w:val="de-DE"/>
        </w:rPr>
        <w:t xml:space="preserve"> O. K. Flechtheim (1972) 157-168; H. Weber (1979) 119 e segs. </w:t>
      </w:r>
      <w:r w:rsidRPr="00016774">
        <w:rPr>
          <w:rFonts w:ascii="Arial Narrow" w:hAnsi="Arial Narrow"/>
        </w:rPr>
        <w:t>Ossip Flechtheim</w:t>
      </w:r>
      <w:r>
        <w:rPr>
          <w:rFonts w:ascii="Arial Narrow" w:hAnsi="Arial Narrow"/>
        </w:rPr>
        <w:t>,</w:t>
      </w:r>
      <w:r w:rsidRPr="00016774">
        <w:rPr>
          <w:rFonts w:ascii="Arial Narrow" w:hAnsi="Arial Narrow"/>
        </w:rPr>
        <w:t xml:space="preserve"> </w:t>
      </w:r>
      <w:r w:rsidRPr="00082BFC">
        <w:rPr>
          <w:rFonts w:ascii="Arial Narrow" w:hAnsi="Arial Narrow"/>
        </w:rPr>
        <w:t>op. cit.,</w:t>
      </w:r>
      <w:r w:rsidRPr="00016774">
        <w:rPr>
          <w:rFonts w:ascii="Arial Narrow" w:hAnsi="Arial Narrow"/>
        </w:rPr>
        <w:t xml:space="preserve"> 114 e 131-132 mostr</w:t>
      </w:r>
      <w:r>
        <w:rPr>
          <w:rFonts w:ascii="Arial Narrow" w:hAnsi="Arial Narrow"/>
        </w:rPr>
        <w:t>ou</w:t>
      </w:r>
      <w:r w:rsidRPr="00016774">
        <w:rPr>
          <w:rFonts w:ascii="Arial Narrow" w:hAnsi="Arial Narrow"/>
        </w:rPr>
        <w:t xml:space="preserve"> que, por ocasião do combate contra a direcção de Brandler e Thalheimer, fora Thälmann um dos principais aliados de Ruth Fischer, a qual o ajudou a prosseguir a sua ascensão no partido</w:t>
      </w:r>
      <w:r>
        <w:rPr>
          <w:rFonts w:ascii="Arial Narrow" w:hAnsi="Arial Narrow"/>
        </w:rPr>
        <w:t>;</w:t>
      </w:r>
      <w:r w:rsidRPr="00016774">
        <w:rPr>
          <w:rFonts w:ascii="Arial Narrow" w:hAnsi="Arial Narrow"/>
        </w:rPr>
        <w:t xml:space="preserve"> aliás, Thälmann entrou para o </w:t>
      </w:r>
      <w:r w:rsidRPr="00016774">
        <w:rPr>
          <w:rFonts w:ascii="Arial Narrow" w:hAnsi="Arial Narrow"/>
          <w:i/>
        </w:rPr>
        <w:t>bureau</w:t>
      </w:r>
      <w:r w:rsidRPr="00016774">
        <w:rPr>
          <w:rFonts w:ascii="Arial Narrow" w:hAnsi="Arial Narrow"/>
        </w:rPr>
        <w:t xml:space="preserve"> político no 9º Congresso, que marcou a vitória de Ruth Fischer e Maslow (ver a pág. 140).</w:t>
      </w:r>
    </w:p>
  </w:footnote>
  <w:footnote w:id="474">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K. Flechtheim (1972) 168, 171-172.</w:t>
      </w:r>
    </w:p>
  </w:footnote>
  <w:footnote w:id="475">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182.</w:t>
      </w:r>
    </w:p>
  </w:footnote>
  <w:footnote w:id="476">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por H. Weber (1979) 232.</w:t>
      </w:r>
    </w:p>
  </w:footnote>
  <w:footnote w:id="477">
    <w:p w:rsidR="00B876D9" w:rsidRPr="00016774" w:rsidRDefault="00B876D9" w:rsidP="00776EA7">
      <w:pPr>
        <w:pStyle w:val="Textodenotaderodap"/>
        <w:ind w:firstLine="708"/>
        <w:rPr>
          <w:rFonts w:ascii="Arial Narrow" w:hAnsi="Arial Narrow"/>
          <w:lang w:val="es-ES"/>
        </w:rPr>
      </w:pPr>
      <w:r w:rsidRPr="00016774">
        <w:rPr>
          <w:rStyle w:val="Refdenotaderodap"/>
          <w:rFonts w:ascii="Arial Narrow" w:hAnsi="Arial Narrow"/>
        </w:rPr>
        <w:footnoteRef/>
      </w:r>
      <w:r w:rsidRPr="00016774">
        <w:rPr>
          <w:rFonts w:ascii="Arial Narrow" w:hAnsi="Arial Narrow"/>
          <w:lang w:val="es-ES"/>
        </w:rPr>
        <w:t xml:space="preserve"> J. A. Nunes (1982) 35.</w:t>
      </w:r>
    </w:p>
  </w:footnote>
  <w:footnote w:id="478">
    <w:p w:rsidR="00B876D9" w:rsidRPr="00016774" w:rsidRDefault="00B876D9" w:rsidP="00776EA7">
      <w:pPr>
        <w:pStyle w:val="Textodenotaderodap"/>
        <w:ind w:firstLine="708"/>
        <w:rPr>
          <w:rFonts w:ascii="Arial Narrow" w:hAnsi="Arial Narrow"/>
          <w:lang w:val="es-ES"/>
        </w:rPr>
      </w:pPr>
      <w:r w:rsidRPr="00016774">
        <w:rPr>
          <w:rStyle w:val="Refdenotaderodap"/>
          <w:rFonts w:ascii="Arial Narrow" w:hAnsi="Arial Narrow"/>
        </w:rPr>
        <w:footnoteRef/>
      </w:r>
      <w:r w:rsidRPr="00016774">
        <w:rPr>
          <w:rFonts w:ascii="Arial Narrow" w:hAnsi="Arial Narrow"/>
          <w:lang w:val="es-ES"/>
        </w:rPr>
        <w:t xml:space="preserve"> Id., ibid., 36.</w:t>
      </w:r>
    </w:p>
  </w:footnote>
  <w:footnote w:id="479">
    <w:p w:rsidR="00B876D9" w:rsidRPr="00546FEF" w:rsidRDefault="00B876D9">
      <w:pPr>
        <w:pStyle w:val="Textodenotaderodap"/>
        <w:rPr>
          <w:rFonts w:ascii="Arial Narrow" w:hAnsi="Arial Narrow"/>
          <w:lang w:val="en-US"/>
        </w:rPr>
      </w:pPr>
      <w:r w:rsidRPr="00546FEF">
        <w:rPr>
          <w:rStyle w:val="Refdenotaderodap"/>
          <w:rFonts w:ascii="Arial Narrow" w:hAnsi="Arial Narrow"/>
        </w:rPr>
        <w:footnoteRef/>
      </w:r>
      <w:r w:rsidRPr="00546FEF">
        <w:rPr>
          <w:rFonts w:ascii="Arial Narrow" w:hAnsi="Arial Narrow"/>
          <w:lang w:val="en-US"/>
        </w:rPr>
        <w:t xml:space="preserve"> D. Orlow (2010)</w:t>
      </w:r>
      <w:r>
        <w:rPr>
          <w:rFonts w:ascii="Arial Narrow" w:hAnsi="Arial Narrow"/>
          <w:lang w:val="en-US"/>
        </w:rPr>
        <w:t xml:space="preserve"> 197.</w:t>
      </w:r>
    </w:p>
  </w:footnote>
  <w:footnote w:id="480">
    <w:p w:rsidR="00B876D9" w:rsidRPr="00D36DC8" w:rsidRDefault="00B876D9" w:rsidP="00776EA7">
      <w:pPr>
        <w:pStyle w:val="Textodenotaderodap"/>
        <w:rPr>
          <w:rFonts w:ascii="Arial Narrow" w:hAnsi="Arial Narrow"/>
          <w:lang w:val="es-ES"/>
        </w:rPr>
      </w:pPr>
      <w:r w:rsidRPr="00016774">
        <w:rPr>
          <w:rStyle w:val="Refdenotaderodap"/>
          <w:rFonts w:ascii="Arial Narrow" w:hAnsi="Arial Narrow"/>
        </w:rPr>
        <w:footnoteRef/>
      </w:r>
      <w:r w:rsidRPr="00D36DC8">
        <w:rPr>
          <w:rFonts w:ascii="Arial Narrow" w:hAnsi="Arial Narrow"/>
          <w:lang w:val="es-ES"/>
        </w:rPr>
        <w:t xml:space="preserve"> O. K. Flechtheim (1972) 200-202; K. Heiden (1934) 300; W. L. Shirer (1995) I 201; J.-M. Vincent (1976) I 80-81; H. Weber (1972) 318, 323; id. (1979) 243-244, 249.</w:t>
      </w:r>
    </w:p>
  </w:footnote>
  <w:footnote w:id="481">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436B5">
        <w:rPr>
          <w:rFonts w:ascii="Arial Narrow" w:hAnsi="Arial Narrow"/>
          <w:lang w:val="de-DE"/>
        </w:rPr>
        <w:t xml:space="preserve"> O. K. Flechtheim (1972) 194-195, 196; H. Weber (1979) 236, 242.</w:t>
      </w:r>
    </w:p>
  </w:footnote>
  <w:footnote w:id="48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H. Weber (1979) 242. Esta declaração deveu-se possivelmente a Neumann, pois ele afirm</w:t>
      </w:r>
      <w:r>
        <w:rPr>
          <w:rFonts w:ascii="Arial Narrow" w:hAnsi="Arial Narrow"/>
        </w:rPr>
        <w:t>ou</w:t>
      </w:r>
      <w:r w:rsidRPr="00016774">
        <w:rPr>
          <w:rFonts w:ascii="Arial Narrow" w:hAnsi="Arial Narrow"/>
        </w:rPr>
        <w:t xml:space="preserve"> o mesmo no mês seguinte, na 10ª reunião plenária do comité executivo do Komintern, conforme indic</w:t>
      </w:r>
      <w:r>
        <w:rPr>
          <w:rFonts w:ascii="Arial Narrow" w:hAnsi="Arial Narrow"/>
        </w:rPr>
        <w:t>ou</w:t>
      </w:r>
      <w:r w:rsidRPr="00016774">
        <w:rPr>
          <w:rFonts w:ascii="Arial Narrow" w:hAnsi="Arial Narrow"/>
        </w:rPr>
        <w:t xml:space="preserve"> J. A. Nunes (1982) 39.</w:t>
      </w:r>
    </w:p>
  </w:footnote>
  <w:footnote w:id="48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w:t>
      </w:r>
      <w:r w:rsidRPr="00D91B52">
        <w:rPr>
          <w:rFonts w:ascii="Arial Narrow" w:hAnsi="Arial Narrow"/>
          <w:lang w:val="es-ES"/>
        </w:rPr>
        <w:t xml:space="preserve">J. A. Nunes (1982) </w:t>
      </w:r>
      <w:r w:rsidRPr="00016774">
        <w:rPr>
          <w:rFonts w:ascii="Arial Narrow" w:hAnsi="Arial Narrow"/>
        </w:rPr>
        <w:t>39.</w:t>
      </w:r>
    </w:p>
  </w:footnote>
  <w:footnote w:id="48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49 (introduzi uma alteração na tradução).</w:t>
      </w:r>
    </w:p>
  </w:footnote>
  <w:footnote w:id="485">
    <w:p w:rsidR="00B876D9" w:rsidRPr="00C30F06"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016774">
        <w:rPr>
          <w:rFonts w:ascii="Arial Narrow" w:hAnsi="Arial Narrow"/>
        </w:rPr>
        <w:t xml:space="preserve"> Citado em H. Weber (1972) 318 e id. </w:t>
      </w:r>
      <w:r w:rsidRPr="00C30F06">
        <w:rPr>
          <w:rFonts w:ascii="Arial Narrow" w:hAnsi="Arial Narrow"/>
          <w:lang w:val="en-US"/>
        </w:rPr>
        <w:t>(1979) 249.</w:t>
      </w:r>
    </w:p>
  </w:footnote>
  <w:footnote w:id="48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C30F06">
        <w:rPr>
          <w:rFonts w:ascii="Arial Narrow" w:hAnsi="Arial Narrow"/>
          <w:lang w:val="en-US"/>
        </w:rPr>
        <w:t xml:space="preserve"> </w:t>
      </w:r>
      <w:r w:rsidRPr="006C7917">
        <w:rPr>
          <w:rFonts w:ascii="Arial Narrow" w:hAnsi="Arial Narrow"/>
          <w:lang w:val="en-US"/>
        </w:rPr>
        <w:t xml:space="preserve">J. C. Fest (1974) </w:t>
      </w:r>
      <w:r>
        <w:rPr>
          <w:rFonts w:ascii="Arial Narrow" w:hAnsi="Arial Narrow"/>
          <w:lang w:val="en-US"/>
        </w:rPr>
        <w:t xml:space="preserve">487-488; </w:t>
      </w:r>
      <w:r w:rsidRPr="00C30F06">
        <w:rPr>
          <w:rFonts w:ascii="Arial Narrow" w:hAnsi="Arial Narrow"/>
          <w:lang w:val="en-US"/>
        </w:rPr>
        <w:t xml:space="preserve">H. Marcuse em R. Laudani (org. 2013) 307; J. Noakes et al. </w:t>
      </w:r>
      <w:r>
        <w:rPr>
          <w:rFonts w:ascii="Arial Narrow" w:hAnsi="Arial Narrow"/>
          <w:lang w:val="en-GB"/>
        </w:rPr>
        <w:t xml:space="preserve">(orgs. 2008-2010) I 70; </w:t>
      </w:r>
      <w:r w:rsidRPr="00016774">
        <w:rPr>
          <w:rFonts w:ascii="Arial Narrow" w:hAnsi="Arial Narrow"/>
          <w:lang w:val="en-GB"/>
        </w:rPr>
        <w:t>W. L. Shirer (1995) I 149-150; G. L. Weissman (org. 1970) 9.</w:t>
      </w:r>
    </w:p>
  </w:footnote>
  <w:footnote w:id="487">
    <w:p w:rsidR="00B876D9" w:rsidRPr="00D57068"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D57068">
        <w:rPr>
          <w:rFonts w:ascii="Arial Narrow" w:hAnsi="Arial Narrow"/>
        </w:rPr>
        <w:t xml:space="preserve"> </w:t>
      </w:r>
      <w:r w:rsidRPr="00D57068">
        <w:rPr>
          <w:rFonts w:ascii="Arial Narrow" w:hAnsi="Arial Narrow"/>
          <w:lang w:val="es-ES"/>
        </w:rPr>
        <w:t xml:space="preserve">J. A. Nunes (1982) </w:t>
      </w:r>
      <w:r w:rsidRPr="00D57068">
        <w:rPr>
          <w:rFonts w:ascii="Arial Narrow" w:hAnsi="Arial Narrow"/>
        </w:rPr>
        <w:t>54.</w:t>
      </w:r>
    </w:p>
  </w:footnote>
  <w:footnote w:id="48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As passagens citadas do discurso de Ernst Thälmann à 11ª sessão plenária do comité central do Partido Comunista da Alemanha encontram-se em A. Kaes et al. (orgs. 1995) 327 e 328.</w:t>
      </w:r>
      <w:r>
        <w:rPr>
          <w:rFonts w:ascii="Arial Narrow" w:hAnsi="Arial Narrow"/>
        </w:rPr>
        <w:t xml:space="preserve"> Ver também </w:t>
      </w:r>
      <w:r w:rsidRPr="005D20BE">
        <w:rPr>
          <w:rFonts w:ascii="Arial Narrow" w:hAnsi="Arial Narrow"/>
          <w:bCs/>
        </w:rPr>
        <w:t xml:space="preserve">D. S. Linton </w:t>
      </w:r>
      <w:r w:rsidRPr="005D20BE">
        <w:rPr>
          <w:rFonts w:ascii="Arial Narrow" w:hAnsi="Arial Narrow"/>
        </w:rPr>
        <w:t>(1989) 104.</w:t>
      </w:r>
    </w:p>
  </w:footnote>
  <w:footnote w:id="489">
    <w:p w:rsidR="00B876D9" w:rsidRPr="00AC4D4F" w:rsidRDefault="00B876D9">
      <w:pPr>
        <w:pStyle w:val="Textodenotaderodap"/>
        <w:rPr>
          <w:rFonts w:ascii="Arial Narrow" w:hAnsi="Arial Narrow"/>
        </w:rPr>
      </w:pPr>
      <w:r w:rsidRPr="00AC4D4F">
        <w:rPr>
          <w:rStyle w:val="Refdenotaderodap"/>
          <w:rFonts w:ascii="Arial Narrow" w:hAnsi="Arial Narrow"/>
        </w:rPr>
        <w:footnoteRef/>
      </w:r>
      <w:r w:rsidRPr="00AC4D4F">
        <w:rPr>
          <w:rFonts w:ascii="Arial Narrow" w:hAnsi="Arial Narrow"/>
        </w:rPr>
        <w:t xml:space="preserve"> </w:t>
      </w:r>
      <w:r>
        <w:rPr>
          <w:rFonts w:ascii="Arial Narrow" w:hAnsi="Arial Narrow"/>
        </w:rPr>
        <w:t>Ver neste capítulo a n. 453.</w:t>
      </w:r>
    </w:p>
  </w:footnote>
  <w:footnote w:id="490">
    <w:p w:rsidR="00B876D9" w:rsidRPr="00CB0640" w:rsidRDefault="00B876D9" w:rsidP="001D0F63">
      <w:pPr>
        <w:pStyle w:val="Textodenotaderodap"/>
        <w:rPr>
          <w:rFonts w:ascii="Arial Narrow" w:hAnsi="Arial Narrow"/>
        </w:rPr>
      </w:pPr>
      <w:r w:rsidRPr="00E05E0B">
        <w:rPr>
          <w:rStyle w:val="Refdenotaderodap"/>
          <w:rFonts w:ascii="Arial Narrow" w:hAnsi="Arial Narrow"/>
        </w:rPr>
        <w:footnoteRef/>
      </w:r>
      <w:r w:rsidRPr="00CB0640">
        <w:rPr>
          <w:rFonts w:ascii="Arial Narrow" w:hAnsi="Arial Narrow"/>
        </w:rPr>
        <w:t xml:space="preserve"> Ver </w:t>
      </w:r>
      <w:r>
        <w:rPr>
          <w:rFonts w:ascii="Arial Narrow" w:hAnsi="Arial Narrow"/>
        </w:rPr>
        <w:t xml:space="preserve">neste capítulo </w:t>
      </w:r>
      <w:r w:rsidRPr="00CB0640">
        <w:rPr>
          <w:rFonts w:ascii="Arial Narrow" w:hAnsi="Arial Narrow"/>
        </w:rPr>
        <w:t>a n. 447.</w:t>
      </w:r>
    </w:p>
  </w:footnote>
  <w:footnote w:id="491">
    <w:p w:rsidR="00B876D9" w:rsidRPr="00E677CE" w:rsidRDefault="00B876D9">
      <w:pPr>
        <w:pStyle w:val="Textodenotaderodap"/>
        <w:rPr>
          <w:rFonts w:ascii="Arial Narrow" w:hAnsi="Arial Narrow"/>
        </w:rPr>
      </w:pPr>
      <w:r w:rsidRPr="003D45F7">
        <w:rPr>
          <w:rStyle w:val="Refdenotaderodap"/>
          <w:rFonts w:ascii="Arial Narrow" w:hAnsi="Arial Narrow"/>
        </w:rPr>
        <w:footnoteRef/>
      </w:r>
      <w:r w:rsidRPr="00E677CE">
        <w:rPr>
          <w:rFonts w:ascii="Arial Narrow" w:hAnsi="Arial Narrow"/>
        </w:rPr>
        <w:t xml:space="preserve"> H. Remmele (1932) 27.</w:t>
      </w:r>
    </w:p>
  </w:footnote>
  <w:footnote w:id="492">
    <w:p w:rsidR="00B876D9" w:rsidRPr="00095DCC" w:rsidRDefault="00B876D9" w:rsidP="00776EA7">
      <w:pPr>
        <w:pStyle w:val="Textodenotaderodap"/>
        <w:rPr>
          <w:rFonts w:ascii="Arial Narrow" w:hAnsi="Arial Narrow"/>
        </w:rPr>
      </w:pPr>
      <w:r w:rsidRPr="00016774">
        <w:rPr>
          <w:rStyle w:val="Refdenotaderodap"/>
          <w:rFonts w:ascii="Arial Narrow" w:hAnsi="Arial Narrow"/>
        </w:rPr>
        <w:footnoteRef/>
      </w:r>
      <w:r w:rsidRPr="00095DCC">
        <w:rPr>
          <w:rFonts w:ascii="Arial Narrow" w:hAnsi="Arial Narrow"/>
        </w:rPr>
        <w:t xml:space="preserve"> D. Guérin (1969) I 49.</w:t>
      </w:r>
    </w:p>
  </w:footnote>
  <w:footnote w:id="493">
    <w:p w:rsidR="00B876D9" w:rsidRPr="00C40B3A"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016774">
        <w:rPr>
          <w:rFonts w:ascii="Arial Narrow" w:hAnsi="Arial Narrow"/>
        </w:rPr>
        <w:t xml:space="preserve"> H. Weber (1972) 320-321. Ver também id. </w:t>
      </w:r>
      <w:r w:rsidRPr="00C40B3A">
        <w:rPr>
          <w:rFonts w:ascii="Arial Narrow" w:hAnsi="Arial Narrow"/>
          <w:lang w:val="en-US"/>
        </w:rPr>
        <w:t>(1979) 251.</w:t>
      </w:r>
    </w:p>
  </w:footnote>
  <w:footnote w:id="494">
    <w:p w:rsidR="00B876D9" w:rsidRPr="001B46A7"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1B46A7">
        <w:rPr>
          <w:rFonts w:ascii="Arial Narrow" w:hAnsi="Arial Narrow"/>
          <w:lang w:val="de-DE"/>
        </w:rPr>
        <w:t xml:space="preserve"> O. K. Flechtheim (1972) 209-211; H. Weber (1979) 252-253.</w:t>
      </w:r>
    </w:p>
  </w:footnote>
  <w:footnote w:id="495">
    <w:p w:rsidR="00B876D9" w:rsidRPr="00463D0E" w:rsidRDefault="00B876D9">
      <w:pPr>
        <w:pStyle w:val="Textodenotaderodap"/>
        <w:rPr>
          <w:rFonts w:ascii="Arial Narrow" w:hAnsi="Arial Narrow"/>
        </w:rPr>
      </w:pPr>
      <w:r w:rsidRPr="00463D0E">
        <w:rPr>
          <w:rStyle w:val="Refdenotaderodap"/>
          <w:rFonts w:ascii="Arial Narrow" w:hAnsi="Arial Narrow"/>
        </w:rPr>
        <w:footnoteRef/>
      </w:r>
      <w:r w:rsidRPr="00463D0E">
        <w:rPr>
          <w:rFonts w:ascii="Arial Narrow" w:hAnsi="Arial Narrow"/>
        </w:rPr>
        <w:t xml:space="preserve"> </w:t>
      </w:r>
      <w:r>
        <w:rPr>
          <w:rFonts w:ascii="Arial Narrow" w:hAnsi="Arial Narrow"/>
        </w:rPr>
        <w:t xml:space="preserve">F. Neumann em </w:t>
      </w:r>
      <w:r w:rsidRPr="00463D0E">
        <w:rPr>
          <w:rFonts w:ascii="Arial Narrow" w:hAnsi="Arial Narrow"/>
        </w:rPr>
        <w:t>R. Laudani (org. 2013)</w:t>
      </w:r>
      <w:r>
        <w:rPr>
          <w:rFonts w:ascii="Arial Narrow" w:hAnsi="Arial Narrow"/>
        </w:rPr>
        <w:t xml:space="preserve"> 270.</w:t>
      </w:r>
    </w:p>
  </w:footnote>
  <w:footnote w:id="496">
    <w:p w:rsidR="00B876D9" w:rsidRPr="004F2E65" w:rsidRDefault="00B876D9">
      <w:pPr>
        <w:pStyle w:val="Textodenotaderodap"/>
        <w:rPr>
          <w:rFonts w:ascii="Arial Narrow" w:hAnsi="Arial Narrow"/>
        </w:rPr>
      </w:pPr>
      <w:r w:rsidRPr="004F2E65">
        <w:rPr>
          <w:rStyle w:val="Refdenotaderodap"/>
          <w:rFonts w:ascii="Arial Narrow" w:hAnsi="Arial Narrow"/>
        </w:rPr>
        <w:footnoteRef/>
      </w:r>
      <w:r w:rsidRPr="004F2E65">
        <w:rPr>
          <w:rFonts w:ascii="Arial Narrow" w:hAnsi="Arial Narrow"/>
        </w:rPr>
        <w:t xml:space="preserve"> </w:t>
      </w:r>
      <w:r>
        <w:rPr>
          <w:rFonts w:ascii="Arial Narrow" w:hAnsi="Arial Narrow"/>
        </w:rPr>
        <w:t>H. Marcuse em id., ibid., 313.</w:t>
      </w:r>
    </w:p>
  </w:footnote>
  <w:footnote w:id="497">
    <w:p w:rsidR="00B876D9" w:rsidRPr="00CB0640"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016774">
        <w:rPr>
          <w:rFonts w:ascii="Arial Narrow" w:hAnsi="Arial Narrow"/>
        </w:rPr>
        <w:t xml:space="preserve"> Acerca da actuação de Heinz Neumann no KPD ver J. P. Faye (1980) 423-426 e 449. Quanto às datas em que Neumann assumiu a condução efectiva do partido ver O. K. Flechtheim (1972) 188, 199 e 218.</w:t>
      </w:r>
      <w:r>
        <w:rPr>
          <w:rFonts w:ascii="Arial Narrow" w:hAnsi="Arial Narrow"/>
        </w:rPr>
        <w:t xml:space="preserve"> </w:t>
      </w:r>
      <w:r w:rsidRPr="00016774">
        <w:rPr>
          <w:rFonts w:ascii="Arial Narrow" w:hAnsi="Arial Narrow"/>
        </w:rPr>
        <w:t xml:space="preserve">Nas suas Memórias, Victor Serge </w:t>
      </w:r>
      <w:r>
        <w:rPr>
          <w:rFonts w:ascii="Arial Narrow" w:hAnsi="Arial Narrow"/>
        </w:rPr>
        <w:t>pôs</w:t>
      </w:r>
      <w:r w:rsidRPr="00016774">
        <w:rPr>
          <w:rFonts w:ascii="Arial Narrow" w:hAnsi="Arial Narrow"/>
        </w:rPr>
        <w:t xml:space="preserve"> Neumann a dizer-lhe já em 1923 que o proletariado alemão tinha de passar pelo fascismo para se curar da mania da ordem</w:t>
      </w:r>
      <w:r>
        <w:rPr>
          <w:rFonts w:ascii="Arial Narrow" w:hAnsi="Arial Narrow"/>
        </w:rPr>
        <w:t xml:space="preserve">. Ver </w:t>
      </w:r>
      <w:r w:rsidRPr="00016774">
        <w:rPr>
          <w:rFonts w:ascii="Arial Narrow" w:hAnsi="Arial Narrow"/>
          <w:i/>
          <w:lang w:val="fr-FR"/>
        </w:rPr>
        <w:t>Mémoires d’un Révolutionnaire, 1905-1941,</w:t>
      </w:r>
      <w:r w:rsidRPr="00016774">
        <w:rPr>
          <w:rFonts w:ascii="Arial Narrow" w:hAnsi="Arial Narrow"/>
          <w:lang w:val="fr-FR"/>
        </w:rPr>
        <w:t xml:space="preserve"> em J. Rière et al. (orgs. 2001) 642.</w:t>
      </w:r>
      <w:r>
        <w:rPr>
          <w:rFonts w:ascii="Arial Narrow" w:hAnsi="Arial Narrow"/>
          <w:lang w:val="fr-FR"/>
        </w:rPr>
        <w:t xml:space="preserve"> </w:t>
      </w:r>
      <w:r w:rsidRPr="00016774">
        <w:rPr>
          <w:rFonts w:ascii="Arial Narrow" w:hAnsi="Arial Narrow"/>
        </w:rPr>
        <w:t xml:space="preserve">Mas Lukács preveniu na sua autobiografia que Serge tinha tendência </w:t>
      </w:r>
      <w:r>
        <w:rPr>
          <w:rFonts w:ascii="Arial Narrow" w:hAnsi="Arial Narrow"/>
        </w:rPr>
        <w:t>par</w:t>
      </w:r>
      <w:r w:rsidRPr="00016774">
        <w:rPr>
          <w:rFonts w:ascii="Arial Narrow" w:hAnsi="Arial Narrow"/>
        </w:rPr>
        <w:t>a «situar mais cedo acontecimentos ocorridos mais tarde»</w:t>
      </w:r>
      <w:r>
        <w:rPr>
          <w:rFonts w:ascii="Arial Narrow" w:hAnsi="Arial Narrow"/>
        </w:rPr>
        <w:t xml:space="preserve">. </w:t>
      </w:r>
      <w:r w:rsidRPr="00016774">
        <w:rPr>
          <w:rFonts w:ascii="Arial Narrow" w:hAnsi="Arial Narrow"/>
          <w:lang w:val="fr-FR"/>
        </w:rPr>
        <w:t>Citado em J</w:t>
      </w:r>
      <w:r>
        <w:rPr>
          <w:rFonts w:ascii="Arial Narrow" w:hAnsi="Arial Narrow"/>
          <w:lang w:val="fr-FR"/>
        </w:rPr>
        <w:t>ean</w:t>
      </w:r>
      <w:r w:rsidRPr="00016774">
        <w:rPr>
          <w:rFonts w:ascii="Arial Narrow" w:hAnsi="Arial Narrow"/>
          <w:lang w:val="fr-FR"/>
        </w:rPr>
        <w:t xml:space="preserve"> Rière et al.</w:t>
      </w:r>
      <w:r>
        <w:rPr>
          <w:rFonts w:ascii="Arial Narrow" w:hAnsi="Arial Narrow"/>
          <w:lang w:val="fr-FR"/>
        </w:rPr>
        <w:t xml:space="preserve">, op. cit., </w:t>
      </w:r>
      <w:r w:rsidRPr="00016774">
        <w:rPr>
          <w:rFonts w:ascii="Arial Narrow" w:hAnsi="Arial Narrow"/>
          <w:lang w:val="fr-FR"/>
        </w:rPr>
        <w:t>959 n. 81.</w:t>
      </w:r>
    </w:p>
  </w:footnote>
  <w:footnote w:id="498">
    <w:p w:rsidR="00B876D9" w:rsidRPr="00736895"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J. P. Faye (1980) 448; </w:t>
      </w:r>
      <w:r w:rsidRPr="00D35A5D">
        <w:rPr>
          <w:rFonts w:ascii="Arial Narrow" w:hAnsi="Arial Narrow"/>
          <w:lang w:val="en-US"/>
        </w:rPr>
        <w:t xml:space="preserve">J. C. Fest (1974) 493; </w:t>
      </w:r>
      <w:r w:rsidRPr="00016774">
        <w:rPr>
          <w:rFonts w:ascii="Arial Narrow" w:hAnsi="Arial Narrow"/>
          <w:lang w:val="fr-FR"/>
        </w:rPr>
        <w:t xml:space="preserve">D. Schoenbaum (1979) 55; H. A. Turner Jr. </w:t>
      </w:r>
      <w:r w:rsidRPr="00736895">
        <w:rPr>
          <w:rFonts w:ascii="Arial Narrow" w:hAnsi="Arial Narrow"/>
          <w:lang w:val="fr-FR"/>
        </w:rPr>
        <w:t>(1985) 127-128.</w:t>
      </w:r>
    </w:p>
  </w:footnote>
  <w:footnote w:id="499">
    <w:p w:rsidR="00B876D9" w:rsidRPr="00736895"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736895">
        <w:rPr>
          <w:rFonts w:ascii="Arial Narrow" w:hAnsi="Arial Narrow"/>
          <w:lang w:val="fr-FR"/>
        </w:rPr>
        <w:t xml:space="preserve"> J. P. Faye (1980) 327-328.</w:t>
      </w:r>
    </w:p>
  </w:footnote>
  <w:footnote w:id="50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36895">
        <w:rPr>
          <w:rFonts w:ascii="Arial Narrow" w:hAnsi="Arial Narrow"/>
          <w:lang w:val="fr-FR"/>
        </w:rPr>
        <w:t xml:space="preserve"> Id., ibid., 424; O. K. Flechtheim (1972) 212-213; F. Neumann em R. Laudani (org. 2013) 273; </w:t>
      </w:r>
      <w:r w:rsidRPr="00C23566">
        <w:rPr>
          <w:rFonts w:ascii="Arial Narrow" w:hAnsi="Arial Narrow"/>
          <w:i/>
          <w:lang w:val="en-US"/>
        </w:rPr>
        <w:t>The Rise of German Fascism</w:t>
      </w:r>
      <w:r w:rsidRPr="00C23566">
        <w:rPr>
          <w:rFonts w:ascii="Arial Narrow" w:hAnsi="Arial Narrow"/>
          <w:lang w:val="en-US"/>
        </w:rPr>
        <w:t>…</w:t>
      </w:r>
      <w:r>
        <w:rPr>
          <w:rFonts w:ascii="Arial Narrow" w:hAnsi="Arial Narrow"/>
          <w:lang w:val="en-US"/>
        </w:rPr>
        <w:t>,</w:t>
      </w:r>
      <w:r w:rsidRPr="00C23566">
        <w:rPr>
          <w:rFonts w:ascii="Arial Narrow" w:hAnsi="Arial Narrow"/>
          <w:lang w:val="en-US"/>
        </w:rPr>
        <w:t xml:space="preserve"> </w:t>
      </w:r>
      <w:r>
        <w:rPr>
          <w:rFonts w:ascii="Arial Narrow" w:hAnsi="Arial Narrow"/>
          <w:lang w:val="en-US"/>
        </w:rPr>
        <w:t xml:space="preserve">80-84; </w:t>
      </w:r>
      <w:r w:rsidRPr="00736895">
        <w:rPr>
          <w:rFonts w:ascii="Arial Narrow" w:hAnsi="Arial Narrow"/>
          <w:lang w:val="fr-FR"/>
        </w:rPr>
        <w:t xml:space="preserve">J.-M. Vincent (1976) I 80; H. Weber (1972) 323; id. </w:t>
      </w:r>
      <w:r w:rsidRPr="00016774">
        <w:rPr>
          <w:rFonts w:ascii="Arial Narrow" w:hAnsi="Arial Narrow"/>
        </w:rPr>
        <w:t>(1979) 253.</w:t>
      </w:r>
    </w:p>
  </w:footnote>
  <w:footnote w:id="50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Discurso de Ernst Thälmann </w:t>
      </w:r>
      <w:r>
        <w:rPr>
          <w:rFonts w:ascii="Arial Narrow" w:hAnsi="Arial Narrow"/>
        </w:rPr>
        <w:t>na</w:t>
      </w:r>
      <w:r w:rsidRPr="00016774">
        <w:rPr>
          <w:rFonts w:ascii="Arial Narrow" w:hAnsi="Arial Narrow"/>
        </w:rPr>
        <w:t xml:space="preserve"> 11ª sessão plenária do comité central do Partido Comunista da Alemanha, antologiado em A. Kaes et al. (orgs. 1995) 327-328. A passagem citada encontra-se na pág. 328.</w:t>
      </w:r>
    </w:p>
  </w:footnote>
  <w:footnote w:id="50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Bullock (1972) 226-227; J. P. Faye (1980) 586; K. Heiden (1934) 310; W. L. Shirer (1995) I 185-186.</w:t>
      </w:r>
    </w:p>
  </w:footnote>
  <w:footnote w:id="503">
    <w:p w:rsidR="00B876D9" w:rsidRPr="00016774" w:rsidRDefault="00B876D9" w:rsidP="00D35A5D">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Acerca de Ernst Niekisch ver J. P. Faye (1972) 122 e (1980) 101-127. Encontra-se um detalhe significativo em E. Salomon (1993) 270.</w:t>
      </w:r>
    </w:p>
  </w:footnote>
  <w:footnote w:id="50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Este artigo de Ernst Niekisch, publicado no </w:t>
      </w:r>
      <w:r w:rsidRPr="00016774">
        <w:rPr>
          <w:rFonts w:ascii="Arial Narrow" w:hAnsi="Arial Narrow"/>
          <w:i/>
        </w:rPr>
        <w:t>Widerstand,</w:t>
      </w:r>
      <w:r w:rsidRPr="00016774">
        <w:rPr>
          <w:rFonts w:ascii="Arial Narrow" w:hAnsi="Arial Narrow"/>
        </w:rPr>
        <w:t xml:space="preserve"> nº 2, Agosto de 1926, encontra-se antologiado em A. Kraes et al. (orgs. 1995) 338-339. As passagens citadas vêm na pág. 338.</w:t>
      </w:r>
    </w:p>
  </w:footnote>
  <w:footnote w:id="505">
    <w:p w:rsidR="00B876D9" w:rsidRPr="00016774" w:rsidRDefault="00B876D9" w:rsidP="00776EA7">
      <w:pPr>
        <w:pStyle w:val="Textodenotaderodap"/>
        <w:rPr>
          <w:rFonts w:ascii="Arial Narrow" w:hAnsi="Arial Narrow"/>
          <w:lang w:val="es-ES"/>
        </w:rPr>
      </w:pPr>
      <w:r w:rsidRPr="00016774">
        <w:rPr>
          <w:rStyle w:val="Refdenotaderodap"/>
          <w:rFonts w:ascii="Arial Narrow" w:hAnsi="Arial Narrow"/>
        </w:rPr>
        <w:footnoteRef/>
      </w:r>
      <w:r w:rsidRPr="00016774">
        <w:rPr>
          <w:rFonts w:ascii="Arial Narrow" w:hAnsi="Arial Narrow"/>
          <w:lang w:val="es-ES"/>
        </w:rPr>
        <w:t xml:space="preserve"> J. Droz [s. d.] 17, 18; J. P. Faye (1980) 136, 144.</w:t>
      </w:r>
    </w:p>
  </w:footnote>
  <w:footnote w:id="506">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J. P. Faye (1980) 140-142.</w:t>
      </w:r>
    </w:p>
  </w:footnote>
  <w:footnote w:id="507">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237, 238.</w:t>
      </w:r>
    </w:p>
  </w:footnote>
  <w:footnote w:id="508">
    <w:p w:rsidR="00B876D9" w:rsidRPr="000D561F"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0D561F">
        <w:rPr>
          <w:rFonts w:ascii="Arial Narrow" w:hAnsi="Arial Narrow"/>
          <w:lang w:val="en-US"/>
        </w:rPr>
        <w:t xml:space="preserve"> </w:t>
      </w:r>
      <w:r w:rsidRPr="000D561F">
        <w:rPr>
          <w:rFonts w:ascii="Arial Narrow" w:hAnsi="Arial Narrow"/>
          <w:bCs/>
          <w:lang w:val="en-US"/>
        </w:rPr>
        <w:t xml:space="preserve">T. S. Brown </w:t>
      </w:r>
      <w:r w:rsidRPr="000D561F">
        <w:rPr>
          <w:rFonts w:ascii="Arial Narrow" w:hAnsi="Arial Narrow"/>
          <w:lang w:val="en-US"/>
        </w:rPr>
        <w:t xml:space="preserve">(2005) </w:t>
      </w:r>
      <w:r>
        <w:rPr>
          <w:rFonts w:ascii="Arial Narrow" w:hAnsi="Arial Narrow"/>
          <w:lang w:val="en-US"/>
        </w:rPr>
        <w:t xml:space="preserve">333; </w:t>
      </w:r>
      <w:r w:rsidRPr="00016774">
        <w:rPr>
          <w:rFonts w:ascii="Arial Narrow" w:hAnsi="Arial Narrow"/>
          <w:lang w:val="en-GB"/>
        </w:rPr>
        <w:t xml:space="preserve">J. P. Faye (1980) </w:t>
      </w:r>
      <w:r w:rsidRPr="000D561F">
        <w:rPr>
          <w:rFonts w:ascii="Arial Narrow" w:hAnsi="Arial Narrow"/>
          <w:lang w:val="en-US"/>
        </w:rPr>
        <w:t>145, 421; D. Reed (1944) 123.</w:t>
      </w:r>
    </w:p>
  </w:footnote>
  <w:footnote w:id="50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Acerca de Richard Scheringer e do grupo formado em seu redor no interior do KPD ver </w:t>
      </w:r>
      <w:r w:rsidRPr="002C3DFE">
        <w:rPr>
          <w:rFonts w:ascii="Arial Narrow" w:hAnsi="Arial Narrow"/>
          <w:bCs/>
        </w:rPr>
        <w:t xml:space="preserve">T. S. Brown </w:t>
      </w:r>
      <w:r w:rsidRPr="002C3DFE">
        <w:rPr>
          <w:rFonts w:ascii="Arial Narrow" w:hAnsi="Arial Narrow"/>
        </w:rPr>
        <w:t xml:space="preserve">(2005) </w:t>
      </w:r>
      <w:r>
        <w:rPr>
          <w:rFonts w:ascii="Arial Narrow" w:hAnsi="Arial Narrow"/>
        </w:rPr>
        <w:t xml:space="preserve">320, 321-325, 329-333 e </w:t>
      </w:r>
      <w:r w:rsidRPr="00016774">
        <w:rPr>
          <w:rFonts w:ascii="Arial Narrow" w:hAnsi="Arial Narrow"/>
        </w:rPr>
        <w:t>J. P. Faye (1980) 237, 330, 334-335, 405-422, 435</w:t>
      </w:r>
      <w:r>
        <w:rPr>
          <w:rFonts w:ascii="Arial Narrow" w:hAnsi="Arial Narrow"/>
        </w:rPr>
        <w:t>,</w:t>
      </w:r>
      <w:r w:rsidRPr="00016774">
        <w:rPr>
          <w:rFonts w:ascii="Arial Narrow" w:hAnsi="Arial Narrow"/>
        </w:rPr>
        <w:t xml:space="preserve"> 617. Consult</w:t>
      </w:r>
      <w:r>
        <w:rPr>
          <w:rFonts w:ascii="Arial Narrow" w:hAnsi="Arial Narrow"/>
        </w:rPr>
        <w:t>ei</w:t>
      </w:r>
      <w:r w:rsidRPr="00016774">
        <w:rPr>
          <w:rFonts w:ascii="Arial Narrow" w:hAnsi="Arial Narrow"/>
        </w:rPr>
        <w:t xml:space="preserve"> acessoriamente G. Lukács (1980) 843</w:t>
      </w:r>
      <w:r>
        <w:rPr>
          <w:rFonts w:ascii="Arial Narrow" w:hAnsi="Arial Narrow"/>
        </w:rPr>
        <w:t xml:space="preserve">, F. Neumann em </w:t>
      </w:r>
      <w:r w:rsidRPr="00221844">
        <w:rPr>
          <w:rFonts w:ascii="Arial Narrow" w:hAnsi="Arial Narrow"/>
        </w:rPr>
        <w:t xml:space="preserve">R. Laudani (org. 2013) </w:t>
      </w:r>
      <w:r>
        <w:rPr>
          <w:rFonts w:ascii="Arial Narrow" w:hAnsi="Arial Narrow"/>
        </w:rPr>
        <w:t>271</w:t>
      </w:r>
      <w:r w:rsidRPr="00016774">
        <w:rPr>
          <w:rFonts w:ascii="Arial Narrow" w:hAnsi="Arial Narrow"/>
        </w:rPr>
        <w:t xml:space="preserve"> e E. Salomon (1993) 341-342. </w:t>
      </w:r>
      <w:r w:rsidRPr="002C3DFE">
        <w:rPr>
          <w:rFonts w:ascii="Arial Narrow" w:hAnsi="Arial Narrow"/>
          <w:bCs/>
        </w:rPr>
        <w:t>T</w:t>
      </w:r>
      <w:r>
        <w:rPr>
          <w:rFonts w:ascii="Arial Narrow" w:hAnsi="Arial Narrow"/>
          <w:bCs/>
        </w:rPr>
        <w:t xml:space="preserve">imothy </w:t>
      </w:r>
      <w:r w:rsidRPr="002C3DFE">
        <w:rPr>
          <w:rFonts w:ascii="Arial Narrow" w:hAnsi="Arial Narrow"/>
          <w:bCs/>
        </w:rPr>
        <w:t>Brown</w:t>
      </w:r>
      <w:r>
        <w:rPr>
          <w:rFonts w:ascii="Arial Narrow" w:hAnsi="Arial Narrow"/>
          <w:bCs/>
        </w:rPr>
        <w:t>,</w:t>
      </w:r>
      <w:r w:rsidRPr="002C3DFE">
        <w:rPr>
          <w:rFonts w:ascii="Arial Narrow" w:hAnsi="Arial Narrow"/>
          <w:bCs/>
        </w:rPr>
        <w:t xml:space="preserve"> </w:t>
      </w:r>
      <w:r>
        <w:rPr>
          <w:rFonts w:ascii="Arial Narrow" w:hAnsi="Arial Narrow"/>
          <w:bCs/>
        </w:rPr>
        <w:t xml:space="preserve">op. cit., 338 afirmou que Scheringer nunca se filiou oficialmente no KPD durante a república de Weimar. </w:t>
      </w:r>
      <w:r w:rsidRPr="00016774">
        <w:rPr>
          <w:rFonts w:ascii="Arial Narrow" w:hAnsi="Arial Narrow"/>
        </w:rPr>
        <w:t>D. Reed (1944) 124 pretende</w:t>
      </w:r>
      <w:r>
        <w:rPr>
          <w:rFonts w:ascii="Arial Narrow" w:hAnsi="Arial Narrow"/>
        </w:rPr>
        <w:t>u</w:t>
      </w:r>
      <w:r w:rsidRPr="00016774">
        <w:rPr>
          <w:rFonts w:ascii="Arial Narrow" w:hAnsi="Arial Narrow"/>
        </w:rPr>
        <w:t xml:space="preserve"> que em 1932 Scheringer teria rompido com o </w:t>
      </w:r>
      <w:r>
        <w:rPr>
          <w:rFonts w:ascii="Arial Narrow" w:hAnsi="Arial Narrow"/>
        </w:rPr>
        <w:t>KPD</w:t>
      </w:r>
      <w:r w:rsidRPr="00016774">
        <w:rPr>
          <w:rFonts w:ascii="Arial Narrow" w:hAnsi="Arial Narrow"/>
        </w:rPr>
        <w:t xml:space="preserve"> e dado a sua adesão à facção de Otto Strasser.</w:t>
      </w:r>
    </w:p>
  </w:footnote>
  <w:footnote w:id="510">
    <w:p w:rsidR="00B876D9" w:rsidRPr="00776EA7" w:rsidRDefault="00B876D9" w:rsidP="00776EA7">
      <w:pPr>
        <w:pStyle w:val="Textodenotaderodap"/>
        <w:rPr>
          <w:rFonts w:ascii="Arial Narrow" w:hAnsi="Arial Narrow"/>
        </w:rPr>
      </w:pPr>
      <w:r w:rsidRPr="00016774">
        <w:rPr>
          <w:rStyle w:val="Refdenotaderodap"/>
          <w:rFonts w:ascii="Arial Narrow" w:hAnsi="Arial Narrow"/>
        </w:rPr>
        <w:footnoteRef/>
      </w:r>
      <w:r w:rsidRPr="00776EA7">
        <w:rPr>
          <w:rFonts w:ascii="Arial Narrow" w:hAnsi="Arial Narrow"/>
        </w:rPr>
        <w:t xml:space="preserve"> J. P. Faye (1976) I 317 (subs. orig).</w:t>
      </w:r>
    </w:p>
  </w:footnote>
  <w:footnote w:id="511">
    <w:p w:rsidR="00B876D9" w:rsidRPr="00233376" w:rsidRDefault="00B876D9">
      <w:pPr>
        <w:pStyle w:val="Textodenotaderodap"/>
        <w:rPr>
          <w:rFonts w:ascii="Arial Narrow" w:hAnsi="Arial Narrow"/>
        </w:rPr>
      </w:pPr>
      <w:r w:rsidRPr="00CD6FFD">
        <w:rPr>
          <w:rStyle w:val="Refdenotaderodap"/>
          <w:rFonts w:ascii="Arial Narrow" w:hAnsi="Arial Narrow"/>
        </w:rPr>
        <w:footnoteRef/>
      </w:r>
      <w:r w:rsidRPr="00C40B3A">
        <w:rPr>
          <w:rFonts w:ascii="Arial Narrow" w:hAnsi="Arial Narrow"/>
        </w:rPr>
        <w:t xml:space="preserve"> R. De Felice (1978) 283; J. P. Faye (1980) 485 n. K. H. Roth et al. </w:t>
      </w:r>
      <w:r w:rsidRPr="00BA5F11">
        <w:rPr>
          <w:rFonts w:ascii="Arial Narrow" w:hAnsi="Arial Narrow"/>
        </w:rPr>
        <w:t xml:space="preserve">(2011) 169 indicaram «a contínua flutuação dos trabalhadores mais radicais entre as organizações na órbita do KPD e do NSDAP». </w:t>
      </w:r>
      <w:r>
        <w:rPr>
          <w:rFonts w:ascii="Arial Narrow" w:hAnsi="Arial Narrow"/>
        </w:rPr>
        <w:t xml:space="preserve">Isto não impediu Tim Mason de mencionar, referindo-se aos operários de esquerda, «o número muito pequeno de vira-casacas que passaram para o nacional-socialismo». Ver J. Caplan (org. 1995) 256. A declaração de Hitler, em </w:t>
      </w:r>
      <w:r w:rsidRPr="006A6C33">
        <w:rPr>
          <w:rFonts w:ascii="Arial Narrow" w:hAnsi="Arial Narrow"/>
          <w:iCs/>
        </w:rPr>
        <w:t>30 de Novembro de 1941</w:t>
      </w:r>
      <w:r>
        <w:rPr>
          <w:rFonts w:ascii="Arial Narrow" w:hAnsi="Arial Narrow"/>
          <w:iCs/>
        </w:rPr>
        <w:t xml:space="preserve">, na presença, entre outros, de Himmler e </w:t>
      </w:r>
      <w:r w:rsidRPr="00233376">
        <w:rPr>
          <w:rFonts w:ascii="Arial Narrow" w:hAnsi="Arial Narrow"/>
          <w:iCs/>
        </w:rPr>
        <w:t>do general Dietl,</w:t>
      </w:r>
      <w:r>
        <w:rPr>
          <w:rFonts w:ascii="Arial Narrow" w:hAnsi="Arial Narrow"/>
          <w:iCs/>
        </w:rPr>
        <w:t xml:space="preserve"> encontra-se em </w:t>
      </w:r>
      <w:r w:rsidRPr="00233376">
        <w:rPr>
          <w:rFonts w:ascii="Arial Narrow" w:hAnsi="Arial Narrow"/>
          <w:bCs/>
          <w:i/>
        </w:rPr>
        <w:t>Hitler’s Table Talk</w:t>
      </w:r>
      <w:r w:rsidRPr="00233376">
        <w:rPr>
          <w:rFonts w:ascii="Arial Narrow" w:hAnsi="Arial Narrow"/>
        </w:rPr>
        <w:t xml:space="preserve">..., </w:t>
      </w:r>
      <w:r>
        <w:rPr>
          <w:rFonts w:ascii="Arial Narrow" w:hAnsi="Arial Narrow"/>
        </w:rPr>
        <w:t>138.</w:t>
      </w:r>
    </w:p>
  </w:footnote>
  <w:footnote w:id="512">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D. Guérin (1969) II 113.</w:t>
      </w:r>
      <w:r>
        <w:rPr>
          <w:rFonts w:ascii="Arial Narrow" w:hAnsi="Arial Narrow"/>
          <w:lang w:val="de-DE"/>
        </w:rPr>
        <w:t xml:space="preserve"> Ver também F. Neumann em </w:t>
      </w:r>
      <w:r w:rsidRPr="00D1738B">
        <w:rPr>
          <w:rFonts w:ascii="Arial Narrow" w:hAnsi="Arial Narrow"/>
        </w:rPr>
        <w:t>R. Laudani (org. 2013)</w:t>
      </w:r>
      <w:r>
        <w:rPr>
          <w:rFonts w:ascii="Arial Narrow" w:hAnsi="Arial Narrow"/>
        </w:rPr>
        <w:t xml:space="preserve"> 287.</w:t>
      </w:r>
    </w:p>
  </w:footnote>
  <w:footnote w:id="513">
    <w:p w:rsidR="00B876D9" w:rsidRPr="00D1738B" w:rsidRDefault="00B876D9">
      <w:pPr>
        <w:pStyle w:val="Textodenotaderodap"/>
        <w:rPr>
          <w:rFonts w:ascii="Arial Narrow" w:hAnsi="Arial Narrow"/>
        </w:rPr>
      </w:pPr>
      <w:r w:rsidRPr="00D1738B">
        <w:rPr>
          <w:rStyle w:val="Refdenotaderodap"/>
          <w:rFonts w:ascii="Arial Narrow" w:hAnsi="Arial Narrow"/>
        </w:rPr>
        <w:footnoteRef/>
      </w:r>
      <w:r w:rsidRPr="00D1738B">
        <w:rPr>
          <w:rFonts w:ascii="Arial Narrow" w:hAnsi="Arial Narrow"/>
        </w:rPr>
        <w:t xml:space="preserve"> </w:t>
      </w:r>
      <w:r>
        <w:rPr>
          <w:rFonts w:ascii="Arial Narrow" w:hAnsi="Arial Narrow"/>
        </w:rPr>
        <w:t xml:space="preserve">H. Marcuse em </w:t>
      </w:r>
      <w:r w:rsidRPr="00D1738B">
        <w:rPr>
          <w:rFonts w:ascii="Arial Narrow" w:hAnsi="Arial Narrow"/>
        </w:rPr>
        <w:t>R. Laudani (org. 2013)</w:t>
      </w:r>
      <w:r>
        <w:rPr>
          <w:rFonts w:ascii="Arial Narrow" w:hAnsi="Arial Narrow"/>
        </w:rPr>
        <w:t xml:space="preserve"> 299.</w:t>
      </w:r>
    </w:p>
  </w:footnote>
  <w:footnote w:id="514">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436B5">
        <w:rPr>
          <w:rFonts w:ascii="Arial Narrow" w:hAnsi="Arial Narrow"/>
          <w:lang w:val="de-DE"/>
        </w:rPr>
        <w:t xml:space="preserve"> H. Weber (1979) 31. </w:t>
      </w:r>
      <w:r w:rsidRPr="00016774">
        <w:rPr>
          <w:rFonts w:ascii="Arial Narrow" w:hAnsi="Arial Narrow"/>
        </w:rPr>
        <w:t>«Bastava um aparelho de 8.000 funcionários permanentes para manter de pé um partido cujos membros continuamente mudavam e eram substituídos»</w:t>
      </w:r>
      <w:r>
        <w:rPr>
          <w:rFonts w:ascii="Arial Narrow" w:hAnsi="Arial Narrow"/>
        </w:rPr>
        <w:t>,</w:t>
      </w:r>
      <w:r w:rsidRPr="00016774">
        <w:rPr>
          <w:rFonts w:ascii="Arial Narrow" w:hAnsi="Arial Narrow"/>
        </w:rPr>
        <w:t xml:space="preserve"> escreve</w:t>
      </w:r>
      <w:r>
        <w:rPr>
          <w:rFonts w:ascii="Arial Narrow" w:hAnsi="Arial Narrow"/>
        </w:rPr>
        <w:t xml:space="preserve">u P. Broué (2006) 911, enquanto H. Marcuse em </w:t>
      </w:r>
      <w:r w:rsidRPr="00D1738B">
        <w:rPr>
          <w:rFonts w:ascii="Arial Narrow" w:hAnsi="Arial Narrow"/>
        </w:rPr>
        <w:t>R. Laudani (org. 2013)</w:t>
      </w:r>
      <w:r>
        <w:rPr>
          <w:rFonts w:ascii="Arial Narrow" w:hAnsi="Arial Narrow"/>
        </w:rPr>
        <w:t xml:space="preserve"> 299 considerou que o núcleo do KPD não era superior a 4% ou 5% do número total de filiados.</w:t>
      </w:r>
    </w:p>
  </w:footnote>
  <w:footnote w:id="515">
    <w:p w:rsidR="00B876D9" w:rsidRPr="002F29F2" w:rsidRDefault="00B876D9">
      <w:pPr>
        <w:pStyle w:val="Textodenotaderodap"/>
        <w:rPr>
          <w:rFonts w:ascii="Arial Narrow" w:hAnsi="Arial Narrow"/>
          <w:lang w:val="en-US"/>
        </w:rPr>
      </w:pPr>
      <w:r w:rsidRPr="00A36E36">
        <w:rPr>
          <w:rStyle w:val="Refdenotaderodap"/>
          <w:rFonts w:ascii="Arial Narrow" w:hAnsi="Arial Narrow"/>
        </w:rPr>
        <w:footnoteRef/>
      </w:r>
      <w:r w:rsidRPr="002F29F2">
        <w:rPr>
          <w:rFonts w:ascii="Arial Narrow" w:hAnsi="Arial Narrow"/>
          <w:lang w:val="en-US"/>
        </w:rPr>
        <w:t xml:space="preserve"> Ph. Burrin (2000) 112.</w:t>
      </w:r>
    </w:p>
  </w:footnote>
  <w:footnote w:id="516">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H. Weber (1979) 298, 299.</w:t>
      </w:r>
    </w:p>
  </w:footnote>
  <w:footnote w:id="51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436B5">
        <w:rPr>
          <w:rFonts w:ascii="Arial Narrow" w:hAnsi="Arial Narrow"/>
          <w:lang w:val="de-DE"/>
        </w:rPr>
        <w:t xml:space="preserve"> F. Neumann (1943) 248-249; H. Weber (1979) 249. </w:t>
      </w:r>
      <w:r w:rsidRPr="00016774">
        <w:rPr>
          <w:rFonts w:ascii="Arial Narrow" w:hAnsi="Arial Narrow"/>
        </w:rPr>
        <w:t xml:space="preserve">A propósito do apoio prestado pelo KPD aos </w:t>
      </w:r>
      <w:r>
        <w:rPr>
          <w:rFonts w:ascii="Arial Narrow" w:hAnsi="Arial Narrow"/>
        </w:rPr>
        <w:t>nacionais-socialistas</w:t>
      </w:r>
      <w:r w:rsidRPr="00016774">
        <w:rPr>
          <w:rFonts w:ascii="Arial Narrow" w:hAnsi="Arial Narrow"/>
        </w:rPr>
        <w:t xml:space="preserve"> e às forças da extrema-direita no referendo de 1931 contra o governo social-democrata da Prússia, </w:t>
      </w:r>
      <w:r w:rsidRPr="00F9741C">
        <w:rPr>
          <w:rFonts w:ascii="Arial Narrow" w:hAnsi="Arial Narrow"/>
        </w:rPr>
        <w:t>Hermann Weber</w:t>
      </w:r>
      <w:r>
        <w:rPr>
          <w:rFonts w:ascii="Arial Narrow" w:hAnsi="Arial Narrow"/>
        </w:rPr>
        <w:t>,</w:t>
      </w:r>
      <w:r w:rsidRPr="00F9741C">
        <w:rPr>
          <w:rFonts w:ascii="Arial Narrow" w:hAnsi="Arial Narrow"/>
        </w:rPr>
        <w:t xml:space="preserve"> </w:t>
      </w:r>
      <w:r w:rsidRPr="004D287C">
        <w:rPr>
          <w:rFonts w:ascii="Arial Narrow" w:hAnsi="Arial Narrow"/>
        </w:rPr>
        <w:t>op. cit.,</w:t>
      </w:r>
      <w:r>
        <w:rPr>
          <w:rFonts w:ascii="Arial Narrow" w:hAnsi="Arial Narrow"/>
        </w:rPr>
        <w:t xml:space="preserve"> </w:t>
      </w:r>
      <w:r w:rsidRPr="00016774">
        <w:rPr>
          <w:rFonts w:ascii="Arial Narrow" w:hAnsi="Arial Narrow"/>
        </w:rPr>
        <w:t>253, depois de recordar que a direcção comunista só adoptara aquela posição devido às pressões do Komintern, esclarece</w:t>
      </w:r>
      <w:r>
        <w:rPr>
          <w:rFonts w:ascii="Arial Narrow" w:hAnsi="Arial Narrow"/>
        </w:rPr>
        <w:t>u</w:t>
      </w:r>
      <w:r w:rsidRPr="00016774">
        <w:rPr>
          <w:rFonts w:ascii="Arial Narrow" w:hAnsi="Arial Narrow"/>
        </w:rPr>
        <w:t xml:space="preserve"> que «muitos dos votantes habituais no KPD recusaram-se a aderir a esta viragem política. [...] Pelo contrário, entre os membros do KPD a nova decisão quanto à participação no referendo não encontrou praticamente oposições».</w:t>
      </w:r>
    </w:p>
  </w:footnote>
  <w:footnote w:id="518">
    <w:p w:rsidR="00B876D9" w:rsidRPr="005947CA"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016774">
        <w:rPr>
          <w:rFonts w:ascii="Arial Narrow" w:hAnsi="Arial Narrow"/>
          <w:lang w:val="en-GB"/>
        </w:rPr>
        <w:t xml:space="preserve"> M. Baumont (1951) 476; W. L. Shirer (1995) I 212.</w:t>
      </w:r>
      <w:r>
        <w:rPr>
          <w:rFonts w:ascii="Arial Narrow" w:hAnsi="Arial Narrow"/>
          <w:lang w:val="en-GB"/>
        </w:rPr>
        <w:t xml:space="preserve"> </w:t>
      </w:r>
      <w:r w:rsidRPr="004964CE">
        <w:rPr>
          <w:rFonts w:ascii="Arial Narrow" w:hAnsi="Arial Narrow"/>
        </w:rPr>
        <w:t xml:space="preserve">Ver também </w:t>
      </w:r>
      <w:r w:rsidRPr="00E22BC6">
        <w:rPr>
          <w:rFonts w:ascii="Arial Narrow" w:hAnsi="Arial Narrow"/>
        </w:rPr>
        <w:t xml:space="preserve">J. C. Fest (1974) 569 e </w:t>
      </w:r>
      <w:r w:rsidRPr="004964CE">
        <w:rPr>
          <w:rFonts w:ascii="Arial Narrow" w:hAnsi="Arial Narrow"/>
        </w:rPr>
        <w:t xml:space="preserve">J. Noakes et al. </w:t>
      </w:r>
      <w:r w:rsidRPr="005947CA">
        <w:rPr>
          <w:rFonts w:ascii="Arial Narrow" w:hAnsi="Arial Narrow"/>
          <w:lang w:val="en-US"/>
        </w:rPr>
        <w:t>(orgs. 2008-2010) I 58.</w:t>
      </w:r>
    </w:p>
  </w:footnote>
  <w:footnote w:id="519">
    <w:p w:rsidR="00B876D9" w:rsidRPr="005947CA"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5947CA">
        <w:rPr>
          <w:rFonts w:ascii="Arial Narrow" w:hAnsi="Arial Narrow"/>
          <w:lang w:val="en-US"/>
        </w:rPr>
        <w:t xml:space="preserve"> O. K. Flechtheim (1972) 214.</w:t>
      </w:r>
    </w:p>
  </w:footnote>
  <w:footnote w:id="520">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H. Weber (1979) 302 n. 190.</w:t>
      </w:r>
    </w:p>
  </w:footnote>
  <w:footnote w:id="521">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5947CA">
        <w:rPr>
          <w:rFonts w:ascii="Arial Narrow" w:hAnsi="Arial Narrow"/>
          <w:lang w:val="en-US"/>
        </w:rPr>
        <w:t xml:space="preserve"> Id. (1972) 325; id. </w:t>
      </w:r>
      <w:r w:rsidRPr="00016774">
        <w:rPr>
          <w:rFonts w:ascii="Arial Narrow" w:hAnsi="Arial Narrow"/>
        </w:rPr>
        <w:t xml:space="preserve">(1979) 256. A citação encontra-se em id. </w:t>
      </w:r>
      <w:r w:rsidRPr="008C4D99">
        <w:rPr>
          <w:rFonts w:ascii="Arial Narrow" w:hAnsi="Arial Narrow"/>
        </w:rPr>
        <w:t xml:space="preserve">(1979) 256. No seu discurso </w:t>
      </w:r>
      <w:r w:rsidRPr="002E25B1">
        <w:rPr>
          <w:rFonts w:ascii="Arial Narrow" w:hAnsi="Arial Narrow"/>
        </w:rPr>
        <w:t xml:space="preserve">na 13ª reunião </w:t>
      </w:r>
      <w:r w:rsidRPr="009A1E09">
        <w:rPr>
          <w:rFonts w:ascii="Arial Narrow" w:hAnsi="Arial Narrow"/>
        </w:rPr>
        <w:t>plenária do comité executivo do Komintern</w:t>
      </w:r>
      <w:r>
        <w:rPr>
          <w:rFonts w:ascii="Arial Narrow" w:hAnsi="Arial Narrow"/>
        </w:rPr>
        <w:t xml:space="preserve"> no final de 1933, </w:t>
      </w:r>
      <w:r w:rsidRPr="00C70B7F">
        <w:rPr>
          <w:rFonts w:ascii="Arial Narrow" w:hAnsi="Arial Narrow"/>
        </w:rPr>
        <w:t xml:space="preserve">Vilgelm </w:t>
      </w:r>
      <w:r>
        <w:rPr>
          <w:rFonts w:ascii="Arial Narrow" w:hAnsi="Arial Narrow"/>
        </w:rPr>
        <w:t xml:space="preserve">Knorin, que era então uma das figuras mais importantes do </w:t>
      </w:r>
      <w:r w:rsidRPr="002C740D">
        <w:rPr>
          <w:rFonts w:ascii="Arial Narrow" w:hAnsi="Arial Narrow"/>
          <w:i/>
        </w:rPr>
        <w:t>bureau</w:t>
      </w:r>
      <w:r>
        <w:rPr>
          <w:rFonts w:ascii="Arial Narrow" w:hAnsi="Arial Narrow"/>
        </w:rPr>
        <w:t xml:space="preserve"> político daquela organização, acusou Neumann e Remmele de terem querido aliar-se à esquerda da social-democracia. </w:t>
      </w:r>
      <w:r w:rsidRPr="008C4D99">
        <w:rPr>
          <w:rFonts w:ascii="Arial Narrow" w:hAnsi="Arial Narrow"/>
          <w:lang w:val="en-US"/>
        </w:rPr>
        <w:t>Ver V. Knorin (1934) 43-44 e 45.</w:t>
      </w:r>
    </w:p>
  </w:footnote>
  <w:footnote w:id="522">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016774">
        <w:rPr>
          <w:rFonts w:ascii="Arial Narrow" w:hAnsi="Arial Narrow"/>
          <w:lang w:val="en-GB"/>
        </w:rPr>
        <w:t xml:space="preserve"> A. Bullock (1972) 229-230; J. P. Faye (1980) 447, 449; </w:t>
      </w:r>
      <w:r w:rsidRPr="00F16D80">
        <w:rPr>
          <w:rFonts w:ascii="Arial Narrow" w:hAnsi="Arial Narrow"/>
          <w:lang w:val="en-US"/>
        </w:rPr>
        <w:t xml:space="preserve">J. C. Fest (1974) </w:t>
      </w:r>
      <w:r>
        <w:rPr>
          <w:rFonts w:ascii="Arial Narrow" w:hAnsi="Arial Narrow"/>
          <w:lang w:val="en-US"/>
        </w:rPr>
        <w:t xml:space="preserve">595; </w:t>
      </w:r>
      <w:r w:rsidRPr="00016774">
        <w:rPr>
          <w:rFonts w:ascii="Arial Narrow" w:hAnsi="Arial Narrow"/>
          <w:lang w:val="en-GB"/>
        </w:rPr>
        <w:t xml:space="preserve">K. Heiden (1934) 311-312; </w:t>
      </w:r>
      <w:r w:rsidRPr="00FC5469">
        <w:rPr>
          <w:rFonts w:ascii="Arial Narrow" w:hAnsi="Arial Narrow"/>
          <w:lang w:val="en-US"/>
        </w:rPr>
        <w:t>F. Neumann em R. Laudani (org. 2013) 27</w:t>
      </w:r>
      <w:r>
        <w:rPr>
          <w:rFonts w:ascii="Arial Narrow" w:hAnsi="Arial Narrow"/>
          <w:lang w:val="en-US"/>
        </w:rPr>
        <w:t xml:space="preserve">4; </w:t>
      </w:r>
      <w:r>
        <w:rPr>
          <w:rFonts w:ascii="Arial Narrow" w:hAnsi="Arial Narrow"/>
          <w:lang w:val="en-GB"/>
        </w:rPr>
        <w:t xml:space="preserve">J. Noakes et al. </w:t>
      </w:r>
      <w:r w:rsidRPr="0036677C">
        <w:rPr>
          <w:rFonts w:ascii="Arial Narrow" w:hAnsi="Arial Narrow"/>
          <w:lang w:val="en-US"/>
        </w:rPr>
        <w:t xml:space="preserve">(orgs. </w:t>
      </w:r>
      <w:r w:rsidRPr="007B651E">
        <w:rPr>
          <w:rFonts w:ascii="Arial Narrow" w:hAnsi="Arial Narrow"/>
          <w:lang w:val="en-US"/>
        </w:rPr>
        <w:t xml:space="preserve">2008-2010) I 108; </w:t>
      </w:r>
      <w:r w:rsidRPr="007F36DB">
        <w:rPr>
          <w:rFonts w:ascii="Arial Narrow" w:hAnsi="Arial Narrow"/>
          <w:lang w:val="en-US"/>
        </w:rPr>
        <w:t xml:space="preserve">D. Orlow (2010) </w:t>
      </w:r>
      <w:r>
        <w:rPr>
          <w:rFonts w:ascii="Arial Narrow" w:hAnsi="Arial Narrow"/>
          <w:lang w:val="en-US"/>
        </w:rPr>
        <w:t xml:space="preserve">343; </w:t>
      </w:r>
      <w:r w:rsidRPr="00B2432B">
        <w:rPr>
          <w:rFonts w:ascii="Arial Narrow" w:hAnsi="Arial Narrow"/>
          <w:bCs/>
          <w:lang w:val="en-US"/>
        </w:rPr>
        <w:t xml:space="preserve">S. G. Payne </w:t>
      </w:r>
      <w:r w:rsidRPr="00B2432B">
        <w:rPr>
          <w:rFonts w:ascii="Arial Narrow" w:hAnsi="Arial Narrow"/>
          <w:lang w:val="en-US"/>
        </w:rPr>
        <w:t xml:space="preserve">(2003 b) </w:t>
      </w:r>
      <w:r>
        <w:rPr>
          <w:rFonts w:ascii="Arial Narrow" w:hAnsi="Arial Narrow"/>
          <w:lang w:val="en-US"/>
        </w:rPr>
        <w:t xml:space="preserve">173; </w:t>
      </w:r>
      <w:r w:rsidRPr="007A69AE">
        <w:rPr>
          <w:rFonts w:ascii="Arial Narrow" w:hAnsi="Arial Narrow"/>
          <w:lang w:val="en-US"/>
        </w:rPr>
        <w:t xml:space="preserve">K. H. Roth et al. </w:t>
      </w:r>
      <w:r w:rsidRPr="00BA5F11">
        <w:rPr>
          <w:rFonts w:ascii="Arial Narrow" w:hAnsi="Arial Narrow"/>
        </w:rPr>
        <w:t xml:space="preserve">(2011) 171; W. L. Shirer (1995) I 187; </w:t>
      </w:r>
      <w:r w:rsidRPr="00BA5F11">
        <w:rPr>
          <w:rFonts w:ascii="Arial Narrow" w:hAnsi="Arial Narrow"/>
          <w:bCs/>
        </w:rPr>
        <w:t>A. Sohn-Rethel</w:t>
      </w:r>
      <w:r w:rsidRPr="00BA5F11">
        <w:rPr>
          <w:rFonts w:ascii="Arial Narrow" w:hAnsi="Arial Narrow"/>
        </w:rPr>
        <w:t xml:space="preserve"> (1987) 90. </w:t>
      </w:r>
      <w:r w:rsidRPr="00016774">
        <w:rPr>
          <w:rFonts w:ascii="Arial Narrow" w:hAnsi="Arial Narrow"/>
        </w:rPr>
        <w:t>Depois de pretender, ao longo de várias páginas, que o KPD teria proposto insistentemente aos dirigentes socia</w:t>
      </w:r>
      <w:r>
        <w:rPr>
          <w:rFonts w:ascii="Arial Narrow" w:hAnsi="Arial Narrow"/>
        </w:rPr>
        <w:t>l</w:t>
      </w:r>
      <w:r w:rsidRPr="00016774">
        <w:rPr>
          <w:rFonts w:ascii="Arial Narrow" w:hAnsi="Arial Narrow"/>
        </w:rPr>
        <w:t xml:space="preserve">-democratas a constituição de uma frente unida contra o fascismo, o ideólogo oficial do Partido Comunista britânico, Palme Dutt, teve o descaramento de apresentar a greve dos transportes de Berlim como o «ponto culminante» da resistência operária à ascensão de Hitler. </w:t>
      </w:r>
      <w:r w:rsidRPr="007436B5">
        <w:rPr>
          <w:rFonts w:ascii="Arial Narrow" w:hAnsi="Arial Narrow"/>
          <w:lang w:val="de-DE"/>
        </w:rPr>
        <w:t>Ver R. P. Dutt (1936) 196.</w:t>
      </w:r>
    </w:p>
  </w:footnote>
  <w:footnote w:id="523">
    <w:p w:rsidR="00B876D9" w:rsidRPr="005C36AA" w:rsidRDefault="00B876D9" w:rsidP="00776EA7">
      <w:pPr>
        <w:pStyle w:val="Textodenotaderodap"/>
        <w:rPr>
          <w:rFonts w:ascii="Arial Narrow" w:hAnsi="Arial Narrow"/>
        </w:rPr>
      </w:pPr>
      <w:r w:rsidRPr="00016774">
        <w:rPr>
          <w:rStyle w:val="Refdenotaderodap"/>
          <w:rFonts w:ascii="Arial Narrow" w:hAnsi="Arial Narrow"/>
        </w:rPr>
        <w:footnoteRef/>
      </w:r>
      <w:r w:rsidRPr="007436B5">
        <w:rPr>
          <w:rFonts w:ascii="Arial Narrow" w:hAnsi="Arial Narrow"/>
          <w:lang w:val="de-DE"/>
        </w:rPr>
        <w:t xml:space="preserve"> O. K. Flechtheim (1972) 219-220.</w:t>
      </w:r>
      <w:r>
        <w:rPr>
          <w:rFonts w:ascii="Arial Narrow" w:hAnsi="Arial Narrow"/>
          <w:lang w:val="de-DE"/>
        </w:rPr>
        <w:t xml:space="preserve"> Porém, no seu relatório de </w:t>
      </w:r>
      <w:r w:rsidRPr="005C36AA">
        <w:rPr>
          <w:rFonts w:ascii="Arial Narrow" w:hAnsi="Arial Narrow"/>
        </w:rPr>
        <w:t>6 de Agosto de 1943 F</w:t>
      </w:r>
      <w:r>
        <w:rPr>
          <w:rFonts w:ascii="Arial Narrow" w:hAnsi="Arial Narrow"/>
        </w:rPr>
        <w:t>ranz</w:t>
      </w:r>
      <w:r w:rsidRPr="005C36AA">
        <w:rPr>
          <w:rFonts w:ascii="Arial Narrow" w:hAnsi="Arial Narrow"/>
        </w:rPr>
        <w:t xml:space="preserve"> Neumann em R. Laudani (org. 2013) 274</w:t>
      </w:r>
      <w:r>
        <w:rPr>
          <w:rFonts w:ascii="Arial Narrow" w:hAnsi="Arial Narrow"/>
        </w:rPr>
        <w:t xml:space="preserve"> escreveu que a greve contou com a simpatia de quase toda a população berlinense.</w:t>
      </w:r>
    </w:p>
  </w:footnote>
  <w:footnote w:id="524">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J. P. Faye (1980) 425.</w:t>
      </w:r>
    </w:p>
  </w:footnote>
  <w:footnote w:id="525">
    <w:p w:rsidR="00B876D9" w:rsidRPr="00D072A6" w:rsidRDefault="00B876D9" w:rsidP="008340F3">
      <w:pPr>
        <w:pStyle w:val="Textodenotaderodap"/>
        <w:rPr>
          <w:rFonts w:ascii="Arial Narrow" w:hAnsi="Arial Narrow"/>
        </w:rPr>
      </w:pPr>
      <w:r w:rsidRPr="00F06734">
        <w:rPr>
          <w:rStyle w:val="Refdenotaderodap"/>
          <w:rFonts w:ascii="Arial Narrow" w:hAnsi="Arial Narrow"/>
        </w:rPr>
        <w:footnoteRef/>
      </w:r>
      <w:r w:rsidRPr="00736895">
        <w:rPr>
          <w:rFonts w:ascii="Arial Narrow" w:hAnsi="Arial Narrow"/>
          <w:lang w:val="en-US"/>
        </w:rPr>
        <w:t xml:space="preserve"> V. Alba (2000) 101. </w:t>
      </w:r>
      <w:r w:rsidRPr="00D072A6">
        <w:rPr>
          <w:rFonts w:ascii="Arial Narrow" w:hAnsi="Arial Narrow"/>
        </w:rPr>
        <w:t>Ver igualmente I. Deutscher (1964) 488-489</w:t>
      </w:r>
      <w:r>
        <w:rPr>
          <w:rFonts w:ascii="Arial Narrow" w:hAnsi="Arial Narrow"/>
        </w:rPr>
        <w:t xml:space="preserve">, J. Goldberg (2009) 77 e H. Marcuse em </w:t>
      </w:r>
      <w:r w:rsidRPr="00425337">
        <w:rPr>
          <w:rFonts w:ascii="Arial Narrow" w:hAnsi="Arial Narrow"/>
        </w:rPr>
        <w:t>R. Laudani (org. 2013)</w:t>
      </w:r>
      <w:r>
        <w:rPr>
          <w:rFonts w:ascii="Arial Narrow" w:hAnsi="Arial Narrow"/>
        </w:rPr>
        <w:t xml:space="preserve"> 319</w:t>
      </w:r>
      <w:r w:rsidRPr="00D072A6">
        <w:rPr>
          <w:rFonts w:ascii="Arial Narrow" w:hAnsi="Arial Narrow"/>
        </w:rPr>
        <w:t>.</w:t>
      </w:r>
    </w:p>
  </w:footnote>
  <w:footnote w:id="526">
    <w:p w:rsidR="00B876D9" w:rsidRPr="00BB2D1A" w:rsidRDefault="00B876D9">
      <w:pPr>
        <w:pStyle w:val="Textodenotaderodap"/>
        <w:rPr>
          <w:rFonts w:ascii="Arial Narrow" w:hAnsi="Arial Narrow"/>
          <w:lang w:val="en-US"/>
        </w:rPr>
      </w:pPr>
      <w:r w:rsidRPr="00BB2D1A">
        <w:rPr>
          <w:rStyle w:val="Refdenotaderodap"/>
          <w:rFonts w:ascii="Arial Narrow" w:hAnsi="Arial Narrow"/>
        </w:rPr>
        <w:footnoteRef/>
      </w:r>
      <w:r w:rsidRPr="00BB2D1A">
        <w:rPr>
          <w:rFonts w:ascii="Arial Narrow" w:hAnsi="Arial Narrow"/>
          <w:lang w:val="en-US"/>
        </w:rPr>
        <w:t xml:space="preserve"> </w:t>
      </w:r>
      <w:r w:rsidRPr="006A293E">
        <w:rPr>
          <w:rFonts w:ascii="Arial Narrow" w:hAnsi="Arial Narrow"/>
          <w:lang w:val="en-US"/>
        </w:rPr>
        <w:t>V. Knorin (1934) 6, 37.</w:t>
      </w:r>
    </w:p>
  </w:footnote>
  <w:footnote w:id="527">
    <w:p w:rsidR="00B876D9" w:rsidRPr="00C40B3A" w:rsidRDefault="00B876D9" w:rsidP="004205E1">
      <w:pPr>
        <w:pStyle w:val="Textodenotaderodap"/>
        <w:rPr>
          <w:rFonts w:ascii="Arial Narrow" w:hAnsi="Arial Narrow"/>
        </w:rPr>
      </w:pPr>
      <w:r w:rsidRPr="00BB1F52">
        <w:rPr>
          <w:rStyle w:val="Refdenotaderodap"/>
          <w:rFonts w:ascii="Arial Narrow" w:hAnsi="Arial Narrow"/>
        </w:rPr>
        <w:footnoteRef/>
      </w:r>
      <w:r w:rsidRPr="00BB1F52">
        <w:rPr>
          <w:rFonts w:ascii="Arial Narrow" w:hAnsi="Arial Narrow"/>
          <w:lang w:val="en-US"/>
        </w:rPr>
        <w:t xml:space="preserve"> </w:t>
      </w:r>
      <w:r>
        <w:rPr>
          <w:rFonts w:ascii="Arial Narrow" w:hAnsi="Arial Narrow"/>
          <w:lang w:val="en-US"/>
        </w:rPr>
        <w:t xml:space="preserve">J. Noakes et al. </w:t>
      </w:r>
      <w:r w:rsidRPr="00C40B3A">
        <w:rPr>
          <w:rFonts w:ascii="Arial Narrow" w:hAnsi="Arial Narrow"/>
        </w:rPr>
        <w:t>(orgs. 2008-2010) I 137.</w:t>
      </w:r>
    </w:p>
  </w:footnote>
  <w:footnote w:id="528">
    <w:p w:rsidR="00B876D9" w:rsidRPr="00C40B3A" w:rsidRDefault="00B876D9">
      <w:pPr>
        <w:pStyle w:val="Textodenotaderodap"/>
        <w:rPr>
          <w:rFonts w:ascii="Arial Narrow" w:hAnsi="Arial Narrow"/>
        </w:rPr>
      </w:pPr>
      <w:r w:rsidRPr="000A246A">
        <w:rPr>
          <w:rStyle w:val="Refdenotaderodap"/>
          <w:rFonts w:ascii="Arial Narrow" w:hAnsi="Arial Narrow"/>
        </w:rPr>
        <w:footnoteRef/>
      </w:r>
      <w:r w:rsidRPr="00C40B3A">
        <w:rPr>
          <w:rFonts w:ascii="Arial Narrow" w:hAnsi="Arial Narrow"/>
        </w:rPr>
        <w:t xml:space="preserve"> E. Browder (1933) 14 n.</w:t>
      </w:r>
    </w:p>
  </w:footnote>
  <w:footnote w:id="52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lang w:val="en-GB"/>
        </w:rPr>
        <w:t xml:space="preserve"> Citad</w:t>
      </w:r>
      <w:r>
        <w:rPr>
          <w:rFonts w:ascii="Arial Narrow" w:hAnsi="Arial Narrow"/>
          <w:lang w:val="en-GB"/>
        </w:rPr>
        <w:t>a</w:t>
      </w:r>
      <w:r w:rsidRPr="00016774">
        <w:rPr>
          <w:rFonts w:ascii="Arial Narrow" w:hAnsi="Arial Narrow"/>
          <w:lang w:val="en-GB"/>
        </w:rPr>
        <w:t xml:space="preserve"> por L. Trotsky, «Are there no Limits to the Fall? A Summary of the Thirteenth Plenum of the Executive Committee of the Communist International», </w:t>
      </w:r>
      <w:r w:rsidRPr="00016774">
        <w:rPr>
          <w:rFonts w:ascii="Arial Narrow" w:hAnsi="Arial Narrow"/>
          <w:i/>
          <w:lang w:val="en-GB"/>
        </w:rPr>
        <w:t>The Militant,</w:t>
      </w:r>
      <w:r w:rsidRPr="00016774">
        <w:rPr>
          <w:rFonts w:ascii="Arial Narrow" w:hAnsi="Arial Narrow"/>
          <w:lang w:val="en-GB"/>
        </w:rPr>
        <w:t xml:space="preserve"> 10 de Março de 1934, reproduzido em G. Breitman et al. </w:t>
      </w:r>
      <w:r w:rsidRPr="00016774">
        <w:rPr>
          <w:rFonts w:ascii="Arial Narrow" w:hAnsi="Arial Narrow"/>
        </w:rPr>
        <w:t>(orgs. 1972) 211 (sub. orig.). Ver igualmente J. A. Nunes (1982) 57.</w:t>
      </w:r>
      <w:r w:rsidRPr="0032327B">
        <w:rPr>
          <w:rFonts w:ascii="Arial Narrow" w:hAnsi="Arial Narrow"/>
        </w:rPr>
        <w:t xml:space="preserve"> </w:t>
      </w:r>
      <w:r w:rsidRPr="00016774">
        <w:rPr>
          <w:rFonts w:ascii="Arial Narrow" w:hAnsi="Arial Narrow"/>
        </w:rPr>
        <w:t>Note-se que num livro publicado em 1936 um comunista britânico de persuasão staliniana mencion</w:t>
      </w:r>
      <w:r>
        <w:rPr>
          <w:rFonts w:ascii="Arial Narrow" w:hAnsi="Arial Narrow"/>
        </w:rPr>
        <w:t>ou</w:t>
      </w:r>
      <w:r w:rsidRPr="00016774">
        <w:rPr>
          <w:rFonts w:ascii="Arial Narrow" w:hAnsi="Arial Narrow"/>
        </w:rPr>
        <w:t xml:space="preserve"> ainda a «resistência social-fascista à revolução proletária». </w:t>
      </w:r>
      <w:r w:rsidRPr="00016774">
        <w:rPr>
          <w:rFonts w:ascii="Arial Narrow" w:hAnsi="Arial Narrow"/>
          <w:lang w:val="fr-FR"/>
        </w:rPr>
        <w:t>Ver T. A. Jackson (1936) 407.</w:t>
      </w:r>
    </w:p>
  </w:footnote>
  <w:footnote w:id="530">
    <w:p w:rsidR="00B876D9" w:rsidRPr="00767482" w:rsidRDefault="00B876D9">
      <w:pPr>
        <w:pStyle w:val="Textodenotaderodap"/>
        <w:rPr>
          <w:rFonts w:ascii="Arial Narrow" w:hAnsi="Arial Narrow"/>
        </w:rPr>
      </w:pPr>
      <w:r w:rsidRPr="00767482">
        <w:rPr>
          <w:rStyle w:val="Refdenotaderodap"/>
          <w:rFonts w:ascii="Arial Narrow" w:hAnsi="Arial Narrow"/>
        </w:rPr>
        <w:footnoteRef/>
      </w:r>
      <w:r w:rsidRPr="00767482">
        <w:rPr>
          <w:rFonts w:ascii="Arial Narrow" w:hAnsi="Arial Narrow"/>
        </w:rPr>
        <w:t xml:space="preserve"> V. Knorin (1934)</w:t>
      </w:r>
      <w:r>
        <w:rPr>
          <w:rFonts w:ascii="Arial Narrow" w:hAnsi="Arial Narrow"/>
        </w:rPr>
        <w:t xml:space="preserve"> 13, 17, 19, 20, 24. A citação encontra-se na pág. 24. Com efeito, em Janeiro de 1933, quando faltavam poucos dias para que Hitler fosse nomeado chanceler, Hilferding recusou a formação de uma frente unida com o KPD, considerando que o nacional-socialismo entrara já em declínio e que a social-democracia devia proceder a um confronto decisivo com os comunistas. Ver H. Marcuse em </w:t>
      </w:r>
      <w:r w:rsidRPr="00175A3E">
        <w:rPr>
          <w:rFonts w:ascii="Arial Narrow" w:hAnsi="Arial Narrow"/>
        </w:rPr>
        <w:t>R. Laudani (org. 2013)</w:t>
      </w:r>
      <w:r>
        <w:rPr>
          <w:rFonts w:ascii="Arial Narrow" w:hAnsi="Arial Narrow"/>
        </w:rPr>
        <w:t xml:space="preserve"> 359.</w:t>
      </w:r>
    </w:p>
  </w:footnote>
  <w:footnote w:id="531">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rPr>
        <w:t xml:space="preserve"> D. Rousset (1946) 168. «Nos campos de concentração hitlerianos os operários comunistas e socialistas eram mortos lado a lado, e apesar disto os primeiros ainda caluniavam os últimos chamando-lhes “social-fascistas”», e</w:t>
      </w:r>
      <w:r>
        <w:rPr>
          <w:rFonts w:ascii="Arial Narrow" w:hAnsi="Arial Narrow"/>
        </w:rPr>
        <w:t>screveu A. Koestler (1961) 178.</w:t>
      </w:r>
    </w:p>
  </w:footnote>
  <w:footnote w:id="53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lang w:val="fr-FR"/>
        </w:rPr>
        <w:t xml:space="preserve"> E. Kogon (2002) 350-351; H. Langbein (1981) 73-79, 82, 145-146, 297-313. </w:t>
      </w:r>
      <w:r w:rsidRPr="00016774">
        <w:rPr>
          <w:rFonts w:ascii="Arial Narrow" w:hAnsi="Arial Narrow"/>
        </w:rPr>
        <w:t>«Esforçávamo-nos também cuidadosamente por manter ligações permanentes com o mundo exterior, em ambas as direcções», escreve</w:t>
      </w:r>
      <w:r>
        <w:rPr>
          <w:rFonts w:ascii="Arial Narrow" w:hAnsi="Arial Narrow"/>
        </w:rPr>
        <w:t>u</w:t>
      </w:r>
      <w:r w:rsidRPr="00016774">
        <w:rPr>
          <w:rFonts w:ascii="Arial Narrow" w:hAnsi="Arial Narrow"/>
        </w:rPr>
        <w:t xml:space="preserve"> Eugen Kogon</w:t>
      </w:r>
      <w:r>
        <w:rPr>
          <w:rFonts w:ascii="Arial Narrow" w:hAnsi="Arial Narrow"/>
        </w:rPr>
        <w:t>,</w:t>
      </w:r>
      <w:r w:rsidRPr="00016774">
        <w:rPr>
          <w:rFonts w:ascii="Arial Narrow" w:hAnsi="Arial Narrow"/>
        </w:rPr>
        <w:t xml:space="preserve"> </w:t>
      </w:r>
      <w:r w:rsidRPr="00C86F07">
        <w:rPr>
          <w:rFonts w:ascii="Arial Narrow" w:hAnsi="Arial Narrow"/>
        </w:rPr>
        <w:t>op. cit.,</w:t>
      </w:r>
      <w:r w:rsidRPr="00016774">
        <w:rPr>
          <w:rFonts w:ascii="Arial Narrow" w:hAnsi="Arial Narrow"/>
        </w:rPr>
        <w:t xml:space="preserve"> 360. «Deste modo, podíamos corrigir e completar constantemente a imagem do mundo exterior contida nos relatos dos recém-chegados». Em Buchenwald, segundo Hermann Langbein</w:t>
      </w:r>
      <w:r>
        <w:rPr>
          <w:rFonts w:ascii="Arial Narrow" w:hAnsi="Arial Narrow"/>
        </w:rPr>
        <w:t>,</w:t>
      </w:r>
      <w:r w:rsidRPr="00016774">
        <w:rPr>
          <w:rFonts w:ascii="Arial Narrow" w:hAnsi="Arial Narrow"/>
        </w:rPr>
        <w:t xml:space="preserve"> </w:t>
      </w:r>
      <w:r w:rsidRPr="00C86F07">
        <w:rPr>
          <w:rFonts w:ascii="Arial Narrow" w:hAnsi="Arial Narrow"/>
        </w:rPr>
        <w:t>op. cit.,</w:t>
      </w:r>
      <w:r w:rsidRPr="00016774">
        <w:rPr>
          <w:rFonts w:ascii="Arial Narrow" w:hAnsi="Arial Narrow"/>
        </w:rPr>
        <w:t xml:space="preserve"> 302, foram tão numerosos os grupos de nacionalidades a conseguir receptores de rádio que, num relatório redigido logo depois da libertação, a direcção comunista da rede de resistência do campo queixou-se dos «ouvintes ditos selvagens»</w:t>
      </w:r>
      <w:r>
        <w:rPr>
          <w:rFonts w:ascii="Arial Narrow" w:hAnsi="Arial Narrow"/>
        </w:rPr>
        <w:t>,</w:t>
      </w:r>
      <w:r w:rsidRPr="00016774">
        <w:rPr>
          <w:rFonts w:ascii="Arial Narrow" w:hAnsi="Arial Narrow"/>
        </w:rPr>
        <w:t xml:space="preserve"> que a impediam de «estabelecer uma linha política clara a partir das notícias recebidas».</w:t>
      </w:r>
    </w:p>
  </w:footnote>
  <w:footnote w:id="533">
    <w:p w:rsidR="00B876D9" w:rsidRPr="008479B4" w:rsidRDefault="00B876D9">
      <w:pPr>
        <w:pStyle w:val="Textodenotaderodap"/>
        <w:rPr>
          <w:rFonts w:ascii="Arial Narrow" w:hAnsi="Arial Narrow"/>
        </w:rPr>
      </w:pPr>
      <w:r w:rsidRPr="008479B4">
        <w:rPr>
          <w:rStyle w:val="Refdenotaderodap"/>
          <w:rFonts w:ascii="Arial Narrow" w:hAnsi="Arial Narrow"/>
        </w:rPr>
        <w:footnoteRef/>
      </w:r>
      <w:r w:rsidRPr="008479B4">
        <w:rPr>
          <w:rFonts w:ascii="Arial Narrow" w:hAnsi="Arial Narrow"/>
        </w:rPr>
        <w:t xml:space="preserve"> </w:t>
      </w:r>
      <w:r>
        <w:rPr>
          <w:rFonts w:ascii="Arial Narrow" w:hAnsi="Arial Narrow"/>
        </w:rPr>
        <w:t xml:space="preserve">H. Marcuse em </w:t>
      </w:r>
      <w:r w:rsidRPr="008479B4">
        <w:rPr>
          <w:rFonts w:ascii="Arial Narrow" w:hAnsi="Arial Narrow"/>
        </w:rPr>
        <w:t>R. Laudani (org. 2013)</w:t>
      </w:r>
      <w:r>
        <w:rPr>
          <w:rFonts w:ascii="Arial Narrow" w:hAnsi="Arial Narrow"/>
        </w:rPr>
        <w:t xml:space="preserve"> 325.</w:t>
      </w:r>
    </w:p>
  </w:footnote>
  <w:footnote w:id="534">
    <w:p w:rsidR="00B876D9" w:rsidRPr="001F55A3" w:rsidRDefault="00B876D9">
      <w:pPr>
        <w:pStyle w:val="Textodenotaderodap"/>
        <w:rPr>
          <w:rFonts w:ascii="Arial Narrow" w:hAnsi="Arial Narrow"/>
          <w:lang w:val="en-US"/>
        </w:rPr>
      </w:pPr>
      <w:r w:rsidRPr="00E04E98">
        <w:rPr>
          <w:rStyle w:val="Refdenotaderodap"/>
          <w:rFonts w:ascii="Arial Narrow" w:hAnsi="Arial Narrow"/>
        </w:rPr>
        <w:footnoteRef/>
      </w:r>
      <w:r w:rsidRPr="007149A2">
        <w:rPr>
          <w:rFonts w:ascii="Arial Narrow" w:hAnsi="Arial Narrow"/>
          <w:lang w:val="en-US"/>
        </w:rPr>
        <w:t xml:space="preserve"> J. Noakes et al. </w:t>
      </w:r>
      <w:r w:rsidRPr="00E04E98">
        <w:rPr>
          <w:rFonts w:ascii="Arial Narrow" w:hAnsi="Arial Narrow"/>
          <w:lang w:val="en-US"/>
        </w:rPr>
        <w:t xml:space="preserve">(orgs. </w:t>
      </w:r>
      <w:r w:rsidRPr="001F55A3">
        <w:rPr>
          <w:rFonts w:ascii="Arial Narrow" w:hAnsi="Arial Narrow"/>
          <w:lang w:val="en-US"/>
        </w:rPr>
        <w:t>2008-2010) II 398.</w:t>
      </w:r>
    </w:p>
  </w:footnote>
  <w:footnote w:id="535">
    <w:p w:rsidR="00B876D9" w:rsidRPr="001F55A3" w:rsidRDefault="00B876D9">
      <w:pPr>
        <w:pStyle w:val="Textodenotaderodap"/>
        <w:rPr>
          <w:rFonts w:ascii="Arial Narrow" w:hAnsi="Arial Narrow"/>
        </w:rPr>
      </w:pPr>
      <w:r w:rsidRPr="004441C9">
        <w:rPr>
          <w:rStyle w:val="Refdenotaderodap"/>
          <w:rFonts w:ascii="Arial Narrow" w:hAnsi="Arial Narrow"/>
        </w:rPr>
        <w:footnoteRef/>
      </w:r>
      <w:r w:rsidRPr="009A330E">
        <w:rPr>
          <w:rFonts w:ascii="Arial Narrow" w:hAnsi="Arial Narrow"/>
          <w:lang w:val="en-US"/>
        </w:rPr>
        <w:t xml:space="preserve"> H. Mommsen (20</w:t>
      </w:r>
      <w:r>
        <w:rPr>
          <w:rFonts w:ascii="Arial Narrow" w:hAnsi="Arial Narrow"/>
          <w:lang w:val="en-US"/>
        </w:rPr>
        <w:t xml:space="preserve">09) 124, 200, 204, 225, 235; </w:t>
      </w:r>
      <w:r w:rsidRPr="00C32DFB">
        <w:rPr>
          <w:rFonts w:ascii="Arial Narrow" w:hAnsi="Arial Narrow"/>
          <w:lang w:val="en-US"/>
        </w:rPr>
        <w:t xml:space="preserve">J. Noakes et al. </w:t>
      </w:r>
      <w:r w:rsidRPr="001F55A3">
        <w:rPr>
          <w:rFonts w:ascii="Arial Narrow" w:hAnsi="Arial Narrow"/>
        </w:rPr>
        <w:t>(orgs. 2008-2010) IV 588.</w:t>
      </w:r>
    </w:p>
  </w:footnote>
  <w:footnote w:id="536">
    <w:p w:rsidR="00B876D9" w:rsidRPr="00B6334D" w:rsidRDefault="00B876D9">
      <w:pPr>
        <w:pStyle w:val="Textodenotaderodap"/>
        <w:rPr>
          <w:rFonts w:ascii="Arial Narrow" w:hAnsi="Arial Narrow"/>
        </w:rPr>
      </w:pPr>
      <w:r w:rsidRPr="00B6334D">
        <w:rPr>
          <w:rStyle w:val="Refdenotaderodap"/>
          <w:rFonts w:ascii="Arial Narrow" w:hAnsi="Arial Narrow"/>
        </w:rPr>
        <w:footnoteRef/>
      </w:r>
      <w:r w:rsidRPr="00B6334D">
        <w:rPr>
          <w:rFonts w:ascii="Arial Narrow" w:hAnsi="Arial Narrow"/>
        </w:rPr>
        <w:t xml:space="preserve"> R. Laudani (org. 2013)</w:t>
      </w:r>
      <w:r>
        <w:rPr>
          <w:rFonts w:ascii="Arial Narrow" w:hAnsi="Arial Narrow"/>
        </w:rPr>
        <w:t xml:space="preserve"> 327-329. Embora não confirmada, a autoria de Herbert Marcuse é provável, como está indicado na pág. 291. É interessante comparar este relatório com o apresentado por Franz Neumann sobre o mesmo assunto em 6 de Agosto de 1943 (págs. 261 e segs.). Enquanto Neumann manteve uma distância crítica de historiador, os detalhes da análise feita por Marcuse entraram já num campo policial, que deixa prever a sua evolução posterior, por exemplo no relatório confidencial apresentado em </w:t>
      </w:r>
      <w:r w:rsidRPr="008F3EED">
        <w:rPr>
          <w:rFonts w:ascii="Arial Narrow" w:hAnsi="Arial Narrow"/>
        </w:rPr>
        <w:t xml:space="preserve">1 de Agosto de 1949 ao Office of Intelligence Research do Departamento de Estado, que é já uma peça da guerra fria </w:t>
      </w:r>
      <w:r>
        <w:rPr>
          <w:rFonts w:ascii="Arial Narrow" w:hAnsi="Arial Narrow"/>
        </w:rPr>
        <w:t>(</w:t>
      </w:r>
      <w:r w:rsidRPr="008F3EED">
        <w:rPr>
          <w:rFonts w:ascii="Arial Narrow" w:hAnsi="Arial Narrow"/>
        </w:rPr>
        <w:t>págs. 972 e segs.</w:t>
      </w:r>
      <w:r>
        <w:rPr>
          <w:rFonts w:ascii="Arial Narrow" w:hAnsi="Arial Narrow"/>
        </w:rPr>
        <w:t>)</w:t>
      </w:r>
      <w:r w:rsidRPr="008F3EED">
        <w:rPr>
          <w:rFonts w:ascii="Arial Narrow" w:hAnsi="Arial Narrow"/>
        </w:rPr>
        <w:t>.</w:t>
      </w:r>
    </w:p>
  </w:footnote>
  <w:footnote w:id="53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H. Langbein (1981) 76. Segundo Hermann Langbein</w:t>
      </w:r>
      <w:r>
        <w:rPr>
          <w:rFonts w:ascii="Arial Narrow" w:hAnsi="Arial Narrow"/>
        </w:rPr>
        <w:t>,</w:t>
      </w:r>
      <w:r w:rsidRPr="00016774">
        <w:rPr>
          <w:rFonts w:ascii="Arial Narrow" w:hAnsi="Arial Narrow"/>
        </w:rPr>
        <w:t xml:space="preserve"> </w:t>
      </w:r>
      <w:r w:rsidRPr="00357951">
        <w:rPr>
          <w:rFonts w:ascii="Arial Narrow" w:hAnsi="Arial Narrow"/>
        </w:rPr>
        <w:t>op. cit.,</w:t>
      </w:r>
      <w:r w:rsidRPr="00016774">
        <w:rPr>
          <w:rFonts w:ascii="Arial Narrow" w:hAnsi="Arial Narrow"/>
        </w:rPr>
        <w:t xml:space="preserve"> 171, trata-se da «única obra teórica redigida num campo de concentração». Este historiador </w:t>
      </w:r>
      <w:r>
        <w:rPr>
          <w:rFonts w:ascii="Arial Narrow" w:hAnsi="Arial Narrow"/>
        </w:rPr>
        <w:t>deu</w:t>
      </w:r>
      <w:r w:rsidRPr="00016774">
        <w:rPr>
          <w:rFonts w:ascii="Arial Narrow" w:hAnsi="Arial Narrow"/>
        </w:rPr>
        <w:t xml:space="preserve"> abundantes provas (págs. 121-127) do nacionalismo disseminado entre os comunistas alemães em diversos campos de concentração, embora se verificassem ao mesmo tempo muitas excepções.</w:t>
      </w:r>
    </w:p>
  </w:footnote>
  <w:footnote w:id="538">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w:t>
      </w:r>
      <w:r>
        <w:rPr>
          <w:rFonts w:ascii="Arial Narrow" w:hAnsi="Arial Narrow"/>
        </w:rPr>
        <w:t xml:space="preserve">Id., ibid., </w:t>
      </w:r>
      <w:r w:rsidRPr="00016774">
        <w:rPr>
          <w:rFonts w:ascii="Arial Narrow" w:hAnsi="Arial Narrow"/>
        </w:rPr>
        <w:t>141. Em Buchenwald, segundo Hermann Langbein</w:t>
      </w:r>
      <w:r>
        <w:rPr>
          <w:rFonts w:ascii="Arial Narrow" w:hAnsi="Arial Narrow"/>
        </w:rPr>
        <w:t>,</w:t>
      </w:r>
      <w:r w:rsidRPr="00016774">
        <w:rPr>
          <w:rFonts w:ascii="Arial Narrow" w:hAnsi="Arial Narrow"/>
        </w:rPr>
        <w:t xml:space="preserve"> </w:t>
      </w:r>
      <w:r w:rsidRPr="00357951">
        <w:rPr>
          <w:rFonts w:ascii="Arial Narrow" w:hAnsi="Arial Narrow"/>
        </w:rPr>
        <w:t>op. cit.,</w:t>
      </w:r>
      <w:r w:rsidRPr="00016774">
        <w:rPr>
          <w:rFonts w:ascii="Arial Narrow" w:hAnsi="Arial Narrow"/>
        </w:rPr>
        <w:t xml:space="preserve"> 388, os socialistas e comunistas austríacos comemoraram em conjunto o décimo aniversário da fracassada insurreição de Fevereiro de 1934, quando os trabalhadores dos principais centros industriais da Áustria se haviam lançado num esforço desesperado para vencer pelas armas o regime fascista de Dollfuss.</w:t>
      </w:r>
    </w:p>
  </w:footnote>
  <w:footnote w:id="53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139-140. Ver também a pág. 143.</w:t>
      </w:r>
    </w:p>
  </w:footnote>
  <w:footnote w:id="54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Kogon (2002) 348. Esta atitude dos comunistas alemães internados em Buchenwald </w:t>
      </w:r>
      <w:r>
        <w:rPr>
          <w:rFonts w:ascii="Arial Narrow" w:hAnsi="Arial Narrow"/>
        </w:rPr>
        <w:t>foi</w:t>
      </w:r>
      <w:r w:rsidRPr="00016774">
        <w:rPr>
          <w:rFonts w:ascii="Arial Narrow" w:hAnsi="Arial Narrow"/>
        </w:rPr>
        <w:t xml:space="preserve"> confirmada por H. Langbein (1981) 140-141.</w:t>
      </w:r>
    </w:p>
  </w:footnote>
  <w:footnote w:id="541">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H. Langbein (1981) 142.</w:t>
      </w:r>
    </w:p>
  </w:footnote>
  <w:footnote w:id="54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77, 142-143. Enquanto que a direcção do SPD no exílio se recusara a iniciar uma estratégia de Frente Popular com o KPD, um grupo social-democrata que actuava clandestinamente em Berlim defendia essa estratégia; depois de este grupo ter sido desmantelado pela Gestapo, um dos seus dirigentes foi internado em Buchenwald, cabendo-lhe a iniciativa da criação do referido comité. Ver a este respeito Hermann Langbein, </w:t>
      </w:r>
      <w:r w:rsidRPr="00C84836">
        <w:rPr>
          <w:rFonts w:ascii="Arial Narrow" w:hAnsi="Arial Narrow"/>
        </w:rPr>
        <w:t>op. cit.,</w:t>
      </w:r>
      <w:r w:rsidRPr="00016774">
        <w:rPr>
          <w:rFonts w:ascii="Arial Narrow" w:hAnsi="Arial Narrow"/>
        </w:rPr>
        <w:t xml:space="preserve"> 165-166</w:t>
      </w:r>
      <w:r>
        <w:rPr>
          <w:rFonts w:ascii="Arial Narrow" w:hAnsi="Arial Narrow"/>
        </w:rPr>
        <w:t xml:space="preserve"> e H. Mommsen (2009) 131 e 197</w:t>
      </w:r>
      <w:r w:rsidRPr="00016774">
        <w:rPr>
          <w:rFonts w:ascii="Arial Narrow" w:hAnsi="Arial Narrow"/>
        </w:rPr>
        <w:t>.</w:t>
      </w:r>
      <w:r>
        <w:rPr>
          <w:rFonts w:ascii="Arial Narrow" w:hAnsi="Arial Narrow"/>
        </w:rPr>
        <w:t xml:space="preserve"> A desorientação de observadores que deveriam estar bem informados revela-se ao vermos Herbert Marcuse, num relatório confidencial apresentado </w:t>
      </w:r>
      <w:r w:rsidRPr="009B1F00">
        <w:rPr>
          <w:rFonts w:ascii="Arial Narrow" w:hAnsi="Arial Narrow"/>
        </w:rPr>
        <w:t>na Research and Analysis Branch do OSS</w:t>
      </w:r>
      <w:r>
        <w:rPr>
          <w:rFonts w:ascii="Arial Narrow" w:hAnsi="Arial Narrow"/>
        </w:rPr>
        <w:t xml:space="preserve"> </w:t>
      </w:r>
      <w:r w:rsidRPr="009B1F00">
        <w:rPr>
          <w:rFonts w:ascii="Arial Narrow" w:hAnsi="Arial Narrow"/>
        </w:rPr>
        <w:t>em 1 de Setembro de 1945</w:t>
      </w:r>
      <w:r>
        <w:rPr>
          <w:rFonts w:ascii="Arial Narrow" w:hAnsi="Arial Narrow"/>
        </w:rPr>
        <w:t xml:space="preserve">, já terminada a guerra, afirmar que «a frente unida antifascista, que surgiu abertamente durante e após o colapso do regime nazi, foi em grande medida preparada e formada nos campos de concentração». E Marcuse deu precisamente como exemplo Buchenwald. Ver </w:t>
      </w:r>
      <w:r w:rsidRPr="00810A71">
        <w:rPr>
          <w:rFonts w:ascii="Arial Narrow" w:hAnsi="Arial Narrow"/>
        </w:rPr>
        <w:t>R. Laudani (org. 2013)</w:t>
      </w:r>
      <w:r>
        <w:rPr>
          <w:rFonts w:ascii="Arial Narrow" w:hAnsi="Arial Narrow"/>
        </w:rPr>
        <w:t xml:space="preserve"> 369. Nem as agências de espionagem mais bem assessoradas conseguiam perceber claramente a situação.</w:t>
      </w:r>
    </w:p>
  </w:footnote>
  <w:footnote w:id="543">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w:t>
      </w:r>
      <w:r w:rsidRPr="001F55A3">
        <w:rPr>
          <w:rFonts w:ascii="Arial Narrow" w:hAnsi="Arial Narrow"/>
          <w:lang w:val="en-US"/>
        </w:rPr>
        <w:t xml:space="preserve">H. Langbein (1981) </w:t>
      </w:r>
      <w:r w:rsidRPr="00016774">
        <w:rPr>
          <w:rFonts w:ascii="Arial Narrow" w:hAnsi="Arial Narrow"/>
          <w:lang w:val="fr-FR"/>
        </w:rPr>
        <w:t>209.</w:t>
      </w:r>
    </w:p>
  </w:footnote>
  <w:footnote w:id="544">
    <w:p w:rsidR="00B876D9" w:rsidRPr="00776EA7"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8515C9">
        <w:rPr>
          <w:rFonts w:ascii="Arial Narrow" w:hAnsi="Arial Narrow"/>
          <w:lang w:val="en-US"/>
        </w:rPr>
        <w:t xml:space="preserve"> J. P. F</w:t>
      </w:r>
      <w:r w:rsidRPr="00776EA7">
        <w:rPr>
          <w:rFonts w:ascii="Arial Narrow" w:hAnsi="Arial Narrow"/>
          <w:lang w:val="en-US"/>
        </w:rPr>
        <w:t xml:space="preserve">aye (1980) 506; K. Heiden (1934) 4, 6; </w:t>
      </w:r>
      <w:r>
        <w:rPr>
          <w:rFonts w:ascii="Arial Narrow" w:hAnsi="Arial Narrow"/>
          <w:lang w:val="en-US"/>
        </w:rPr>
        <w:t xml:space="preserve">J. Noakes et al. (orgs. 2008-2010) I 6, 11; </w:t>
      </w:r>
      <w:r w:rsidRPr="00776EA7">
        <w:rPr>
          <w:rFonts w:ascii="Arial Narrow" w:hAnsi="Arial Narrow"/>
          <w:lang w:val="en-US"/>
        </w:rPr>
        <w:t>W. L. Shirer (1995) I 40.</w:t>
      </w:r>
    </w:p>
  </w:footnote>
  <w:footnote w:id="545">
    <w:p w:rsidR="00B876D9" w:rsidRPr="00776EA7"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776EA7">
        <w:rPr>
          <w:rFonts w:ascii="Arial Narrow" w:hAnsi="Arial Narrow"/>
          <w:lang w:val="en-US"/>
        </w:rPr>
        <w:t xml:space="preserve"> </w:t>
      </w:r>
      <w:r w:rsidRPr="000A7ADA">
        <w:rPr>
          <w:rFonts w:ascii="Arial Narrow" w:hAnsi="Arial Narrow"/>
          <w:lang w:val="en-US"/>
        </w:rPr>
        <w:t xml:space="preserve">J. C. Fest (1974) </w:t>
      </w:r>
      <w:r>
        <w:rPr>
          <w:rFonts w:ascii="Arial Narrow" w:hAnsi="Arial Narrow"/>
          <w:lang w:val="en-US"/>
        </w:rPr>
        <w:t xml:space="preserve">143-144; </w:t>
      </w:r>
      <w:r w:rsidRPr="00776EA7">
        <w:rPr>
          <w:rFonts w:ascii="Arial Narrow" w:hAnsi="Arial Narrow"/>
          <w:lang w:val="en-US"/>
        </w:rPr>
        <w:t>D. C. Watt (1995) xx.</w:t>
      </w:r>
    </w:p>
  </w:footnote>
  <w:footnote w:id="546">
    <w:p w:rsidR="00B876D9" w:rsidRPr="00FF26C1" w:rsidRDefault="00B876D9" w:rsidP="00776EA7">
      <w:pPr>
        <w:pStyle w:val="Textodenotaderodap"/>
        <w:rPr>
          <w:rFonts w:ascii="Arial Narrow" w:hAnsi="Arial Narrow"/>
        </w:rPr>
      </w:pPr>
      <w:r w:rsidRPr="00016774">
        <w:rPr>
          <w:rStyle w:val="Refdenotaderodap"/>
          <w:rFonts w:ascii="Arial Narrow" w:hAnsi="Arial Narrow"/>
        </w:rPr>
        <w:footnoteRef/>
      </w:r>
      <w:r w:rsidRPr="00FF26C1">
        <w:rPr>
          <w:rFonts w:ascii="Arial Narrow" w:hAnsi="Arial Narrow"/>
        </w:rPr>
        <w:t xml:space="preserve"> D. Reed (1944) 53-55. Talvez isto não seja inverosímil, porque nessa ocasião </w:t>
      </w:r>
      <w:r w:rsidRPr="008B11AC">
        <w:rPr>
          <w:rFonts w:ascii="Arial Narrow" w:hAnsi="Arial Narrow"/>
        </w:rPr>
        <w:t>Dietrich Eckart</w:t>
      </w:r>
      <w:r>
        <w:rPr>
          <w:rFonts w:ascii="Arial Narrow" w:hAnsi="Arial Narrow"/>
        </w:rPr>
        <w:t xml:space="preserve"> não chegou a ser preso devido às suas proclamações contra o capital financeiro. Ver</w:t>
      </w:r>
      <w:r w:rsidRPr="002020E6">
        <w:rPr>
          <w:rFonts w:ascii="Arial Narrow" w:hAnsi="Arial Narrow"/>
        </w:rPr>
        <w:t xml:space="preserve"> A. Rosenberg [s. d. 1] </w:t>
      </w:r>
      <w:r>
        <w:rPr>
          <w:rFonts w:ascii="Arial Narrow" w:hAnsi="Arial Narrow"/>
        </w:rPr>
        <w:t xml:space="preserve">17. Num maldizente ajuste de contas, Otto Strasser insinuou que naqueles dias Hitler estivera pelo menos escondido, porque não aparecera entre os que combatiam o regime dos conselhos. Ver </w:t>
      </w:r>
      <w:r w:rsidRPr="00E253C3">
        <w:rPr>
          <w:rFonts w:ascii="Arial Narrow" w:hAnsi="Arial Narrow"/>
        </w:rPr>
        <w:t>O. Strasser (1940) 12</w:t>
      </w:r>
      <w:r>
        <w:rPr>
          <w:rFonts w:ascii="Arial Narrow" w:hAnsi="Arial Narrow"/>
        </w:rPr>
        <w:t xml:space="preserve"> e 19</w:t>
      </w:r>
      <w:r w:rsidRPr="00E253C3">
        <w:rPr>
          <w:rFonts w:ascii="Arial Narrow" w:hAnsi="Arial Narrow"/>
        </w:rPr>
        <w:t>.</w:t>
      </w:r>
    </w:p>
  </w:footnote>
  <w:footnote w:id="547">
    <w:p w:rsidR="00B876D9" w:rsidRPr="00FF26C1" w:rsidRDefault="00B876D9" w:rsidP="00776EA7">
      <w:pPr>
        <w:pStyle w:val="Textodenotaderodap"/>
        <w:rPr>
          <w:rFonts w:ascii="Arial Narrow" w:hAnsi="Arial Narrow"/>
        </w:rPr>
      </w:pPr>
      <w:r w:rsidRPr="00016774">
        <w:rPr>
          <w:rStyle w:val="Refdenotaderodap"/>
          <w:rFonts w:ascii="Arial Narrow" w:hAnsi="Arial Narrow"/>
        </w:rPr>
        <w:footnoteRef/>
      </w:r>
      <w:r w:rsidRPr="00FF26C1">
        <w:rPr>
          <w:rFonts w:ascii="Arial Narrow" w:hAnsi="Arial Narrow"/>
        </w:rPr>
        <w:t xml:space="preserve"> K. Heiden (1934) 178.</w:t>
      </w:r>
    </w:p>
  </w:footnote>
  <w:footnote w:id="548">
    <w:p w:rsidR="00B876D9" w:rsidRPr="00FF26C1" w:rsidRDefault="00B876D9" w:rsidP="00776EA7">
      <w:pPr>
        <w:pStyle w:val="Textodenotaderodap"/>
        <w:rPr>
          <w:rFonts w:ascii="Arial Narrow" w:hAnsi="Arial Narrow"/>
        </w:rPr>
      </w:pPr>
      <w:r w:rsidRPr="00016774">
        <w:rPr>
          <w:rStyle w:val="Refdenotaderodap"/>
          <w:rFonts w:ascii="Arial Narrow" w:hAnsi="Arial Narrow"/>
        </w:rPr>
        <w:footnoteRef/>
      </w:r>
      <w:r w:rsidRPr="00FF26C1">
        <w:rPr>
          <w:rFonts w:ascii="Arial Narrow" w:hAnsi="Arial Narrow"/>
        </w:rPr>
        <w:t xml:space="preserve"> Id., ibid., 184, 193.</w:t>
      </w:r>
    </w:p>
  </w:footnote>
  <w:footnote w:id="549">
    <w:p w:rsidR="00B876D9" w:rsidRPr="004964CE"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teor das preocupações que haviam passado a obcecar o antigo quartel-mestre general avalia-se quando o vemos evocar a «comunidade consciente de raça e [a] experiência racial de Deus» ou «a ideia de Deus na forma que lhe é dada pela nossa experiência religiosa racial». </w:t>
      </w:r>
      <w:r w:rsidRPr="004964CE">
        <w:rPr>
          <w:rFonts w:ascii="Arial Narrow" w:hAnsi="Arial Narrow"/>
        </w:rPr>
        <w:t>Ver Ludendorff (1936) 35 e 42.</w:t>
      </w:r>
      <w:r>
        <w:rPr>
          <w:rFonts w:ascii="Arial Narrow" w:hAnsi="Arial Narrow"/>
        </w:rPr>
        <w:t xml:space="preserve"> É certo que estas teses não estavam muito distantes das que eram entretanto formuladas por Rosenberg.</w:t>
      </w:r>
    </w:p>
  </w:footnote>
  <w:footnote w:id="550">
    <w:p w:rsidR="00B876D9" w:rsidRPr="005B3C9D"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5B3C9D">
        <w:rPr>
          <w:rFonts w:ascii="Arial Narrow" w:hAnsi="Arial Narrow"/>
          <w:lang w:val="en-US"/>
        </w:rPr>
        <w:t xml:space="preserve"> K. Heiden (1934) 206-207.</w:t>
      </w:r>
    </w:p>
  </w:footnote>
  <w:footnote w:id="551">
    <w:p w:rsidR="00B876D9" w:rsidRPr="00274D0E" w:rsidRDefault="00B876D9" w:rsidP="00776EA7">
      <w:pPr>
        <w:pStyle w:val="Textodenotaderodap"/>
        <w:rPr>
          <w:rFonts w:ascii="Arial Narrow" w:hAnsi="Arial Narrow"/>
        </w:rPr>
      </w:pPr>
      <w:r w:rsidRPr="00016774">
        <w:rPr>
          <w:rStyle w:val="Refdenotaderodap"/>
          <w:rFonts w:ascii="Arial Narrow" w:hAnsi="Arial Narrow"/>
        </w:rPr>
        <w:footnoteRef/>
      </w:r>
      <w:r w:rsidRPr="005B3C9D">
        <w:rPr>
          <w:rFonts w:ascii="Arial Narrow" w:hAnsi="Arial Narrow"/>
          <w:lang w:val="en-US"/>
        </w:rPr>
        <w:t xml:space="preserve"> </w:t>
      </w:r>
      <w:r w:rsidRPr="004A43A2">
        <w:rPr>
          <w:rFonts w:ascii="Arial Narrow" w:hAnsi="Arial Narrow"/>
          <w:lang w:val="en-US"/>
        </w:rPr>
        <w:t xml:space="preserve">J. C. Fest (1974) </w:t>
      </w:r>
      <w:r>
        <w:rPr>
          <w:rFonts w:ascii="Arial Narrow" w:hAnsi="Arial Narrow"/>
          <w:lang w:val="en-US"/>
        </w:rPr>
        <w:t xml:space="preserve">400, 403-407; </w:t>
      </w:r>
      <w:r w:rsidRPr="005B3C9D">
        <w:rPr>
          <w:rFonts w:ascii="Arial Narrow" w:hAnsi="Arial Narrow"/>
          <w:lang w:val="en-US"/>
        </w:rPr>
        <w:t xml:space="preserve">W. L. Shirer (1995) I 137-138. </w:t>
      </w:r>
      <w:r w:rsidRPr="004964CE">
        <w:rPr>
          <w:rFonts w:ascii="Arial Narrow" w:hAnsi="Arial Narrow"/>
        </w:rPr>
        <w:t xml:space="preserve">Ver também J. Noakes et al. </w:t>
      </w:r>
      <w:r w:rsidRPr="00274D0E">
        <w:rPr>
          <w:rFonts w:ascii="Arial Narrow" w:hAnsi="Arial Narrow"/>
        </w:rPr>
        <w:t>(orgs. 2008-2010) I 46.</w:t>
      </w:r>
    </w:p>
  </w:footnote>
  <w:footnote w:id="552">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274D0E">
        <w:rPr>
          <w:rFonts w:ascii="Arial Narrow" w:hAnsi="Arial Narrow"/>
        </w:rPr>
        <w:t xml:space="preserve"> H. A. Turner Jr. </w:t>
      </w:r>
      <w:r w:rsidRPr="00016774">
        <w:rPr>
          <w:rFonts w:ascii="Arial Narrow" w:hAnsi="Arial Narrow"/>
          <w:lang w:val="en-GB"/>
        </w:rPr>
        <w:t>(1985) 66-68, 134.</w:t>
      </w:r>
    </w:p>
  </w:footnote>
  <w:footnote w:id="553">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K. Heiden (1934) 260-261.</w:t>
      </w:r>
    </w:p>
  </w:footnote>
  <w:footnote w:id="554">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281-282.</w:t>
      </w:r>
    </w:p>
  </w:footnote>
  <w:footnote w:id="555">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296-297.</w:t>
      </w:r>
    </w:p>
  </w:footnote>
  <w:footnote w:id="556">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310; W. L. Shirer (1995) I 185-186.</w:t>
      </w:r>
    </w:p>
  </w:footnote>
  <w:footnote w:id="557">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w:t>
      </w:r>
      <w:r>
        <w:rPr>
          <w:rFonts w:ascii="Arial Narrow" w:hAnsi="Arial Narrow"/>
          <w:lang w:val="de-DE"/>
        </w:rPr>
        <w:t>Ver neste capítulo as nn. 522 e 523.</w:t>
      </w:r>
    </w:p>
  </w:footnote>
  <w:footnote w:id="558">
    <w:p w:rsidR="00B876D9" w:rsidRPr="00E22BC6" w:rsidRDefault="00B876D9">
      <w:pPr>
        <w:pStyle w:val="Textodenotaderodap"/>
        <w:rPr>
          <w:rFonts w:ascii="Arial Narrow" w:hAnsi="Arial Narrow"/>
        </w:rPr>
      </w:pPr>
      <w:r w:rsidRPr="00E22BC6">
        <w:rPr>
          <w:rStyle w:val="Refdenotaderodap"/>
          <w:rFonts w:ascii="Arial Narrow" w:hAnsi="Arial Narrow"/>
        </w:rPr>
        <w:footnoteRef/>
      </w:r>
      <w:r w:rsidRPr="00165482">
        <w:rPr>
          <w:rFonts w:ascii="Arial Narrow" w:hAnsi="Arial Narrow"/>
        </w:rPr>
        <w:t xml:space="preserve"> Citado em </w:t>
      </w:r>
      <w:r w:rsidRPr="00E22BC6">
        <w:rPr>
          <w:rFonts w:ascii="Arial Narrow" w:hAnsi="Arial Narrow"/>
        </w:rPr>
        <w:t>J. C. Fest (1974)</w:t>
      </w:r>
      <w:r>
        <w:rPr>
          <w:rFonts w:ascii="Arial Narrow" w:hAnsi="Arial Narrow"/>
        </w:rPr>
        <w:t xml:space="preserve"> 595.</w:t>
      </w:r>
    </w:p>
  </w:footnote>
  <w:footnote w:id="559">
    <w:p w:rsidR="00B876D9" w:rsidRPr="00AF4C14"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FB2EFE">
        <w:rPr>
          <w:rFonts w:ascii="Arial Narrow" w:hAnsi="Arial Narrow"/>
          <w:lang w:val="en-US"/>
        </w:rPr>
        <w:t xml:space="preserve"> J. Noakes et al. (orgs. </w:t>
      </w:r>
      <w:r>
        <w:rPr>
          <w:rFonts w:ascii="Arial Narrow" w:hAnsi="Arial Narrow"/>
          <w:lang w:val="en-US"/>
        </w:rPr>
        <w:t xml:space="preserve">2008-2010) I 110; </w:t>
      </w:r>
      <w:r w:rsidRPr="00FB2EFE">
        <w:rPr>
          <w:rFonts w:ascii="Arial Narrow" w:hAnsi="Arial Narrow"/>
          <w:lang w:val="en-US"/>
        </w:rPr>
        <w:t xml:space="preserve">W. L. Shirer (1995) I 195; H. A. Turner Jr. </w:t>
      </w:r>
      <w:r w:rsidRPr="00AF4C14">
        <w:rPr>
          <w:rFonts w:ascii="Arial Narrow" w:hAnsi="Arial Narrow"/>
          <w:lang w:val="en-US"/>
        </w:rPr>
        <w:t>(1985) 308.</w:t>
      </w:r>
    </w:p>
  </w:footnote>
  <w:footnote w:id="56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AF4C14">
        <w:rPr>
          <w:rFonts w:ascii="Arial Narrow" w:hAnsi="Arial Narrow"/>
          <w:lang w:val="en-US"/>
        </w:rPr>
        <w:t xml:space="preserve"> A. Bullock (1972) 183, 205-206; J. C. Fest (1974) 574-575; </w:t>
      </w:r>
      <w:r w:rsidRPr="00C21241">
        <w:rPr>
          <w:rFonts w:ascii="Arial Narrow" w:hAnsi="Arial Narrow"/>
          <w:lang w:val="en-US"/>
        </w:rPr>
        <w:t xml:space="preserve">D. Orlow (2010) </w:t>
      </w:r>
      <w:r>
        <w:rPr>
          <w:rFonts w:ascii="Arial Narrow" w:hAnsi="Arial Narrow"/>
          <w:lang w:val="en-US"/>
        </w:rPr>
        <w:t xml:space="preserve">263, 308; </w:t>
      </w:r>
      <w:r w:rsidRPr="00AF4C14">
        <w:rPr>
          <w:rFonts w:ascii="Arial Narrow" w:hAnsi="Arial Narrow"/>
          <w:lang w:val="en-US"/>
        </w:rPr>
        <w:t xml:space="preserve">W. L. Shirer (1995) I 175. </w:t>
      </w:r>
      <w:r>
        <w:rPr>
          <w:rFonts w:ascii="Arial Narrow" w:hAnsi="Arial Narrow"/>
        </w:rPr>
        <w:t xml:space="preserve">Quanto aos efectivos das SA no final de 1929 e no final de 1932 ver </w:t>
      </w:r>
      <w:r w:rsidRPr="003B2D56">
        <w:rPr>
          <w:rFonts w:ascii="Arial Narrow" w:hAnsi="Arial Narrow"/>
        </w:rPr>
        <w:t xml:space="preserve">J. C. Fest (1974) </w:t>
      </w:r>
      <w:r>
        <w:rPr>
          <w:rFonts w:ascii="Arial Narrow" w:hAnsi="Arial Narrow"/>
        </w:rPr>
        <w:t xml:space="preserve">448 e 500. Também </w:t>
      </w:r>
      <w:r w:rsidRPr="005D20BE">
        <w:rPr>
          <w:rFonts w:ascii="Arial Narrow" w:hAnsi="Arial Narrow"/>
          <w:bCs/>
        </w:rPr>
        <w:t xml:space="preserve">G. W. Remmling </w:t>
      </w:r>
      <w:r w:rsidRPr="005D20BE">
        <w:rPr>
          <w:rFonts w:ascii="Arial Narrow" w:hAnsi="Arial Narrow"/>
        </w:rPr>
        <w:t>(1989) 218 atribuiu cerca de 100.000 membros às SA em 1930.</w:t>
      </w:r>
      <w:r>
        <w:rPr>
          <w:rFonts w:ascii="Arial Narrow" w:hAnsi="Arial Narrow"/>
        </w:rPr>
        <w:t xml:space="preserve"> </w:t>
      </w:r>
      <w:r w:rsidRPr="00016774">
        <w:rPr>
          <w:rFonts w:ascii="Arial Narrow" w:hAnsi="Arial Narrow"/>
        </w:rPr>
        <w:t>Quanto ao número de membros das SA em Abril de 1932 ver William Shirer</w:t>
      </w:r>
      <w:r>
        <w:rPr>
          <w:rFonts w:ascii="Arial Narrow" w:hAnsi="Arial Narrow"/>
        </w:rPr>
        <w:t>,</w:t>
      </w:r>
      <w:r w:rsidRPr="00016774">
        <w:rPr>
          <w:rFonts w:ascii="Arial Narrow" w:hAnsi="Arial Narrow"/>
        </w:rPr>
        <w:t xml:space="preserve"> </w:t>
      </w:r>
      <w:r w:rsidRPr="00D4483A">
        <w:rPr>
          <w:rFonts w:ascii="Arial Narrow" w:hAnsi="Arial Narrow"/>
        </w:rPr>
        <w:t>op. cit.,</w:t>
      </w:r>
      <w:r w:rsidRPr="00016774">
        <w:rPr>
          <w:rFonts w:ascii="Arial Narrow" w:hAnsi="Arial Narrow"/>
        </w:rPr>
        <w:t xml:space="preserve"> I 155 e 173. Porém, Benoist-Méchin (1964-1966) III 61 pretende</w:t>
      </w:r>
      <w:r>
        <w:rPr>
          <w:rFonts w:ascii="Arial Narrow" w:hAnsi="Arial Narrow"/>
        </w:rPr>
        <w:t>u</w:t>
      </w:r>
      <w:r w:rsidRPr="00016774">
        <w:rPr>
          <w:rFonts w:ascii="Arial Narrow" w:hAnsi="Arial Narrow"/>
        </w:rPr>
        <w:t xml:space="preserve"> que nos meados desse ano as SA disporiam de 350.000 elementos, e refer</w:t>
      </w:r>
      <w:r>
        <w:rPr>
          <w:rFonts w:ascii="Arial Narrow" w:hAnsi="Arial Narrow"/>
        </w:rPr>
        <w:t>iu</w:t>
      </w:r>
      <w:r w:rsidRPr="00016774">
        <w:rPr>
          <w:rFonts w:ascii="Arial Narrow" w:hAnsi="Arial Narrow"/>
        </w:rPr>
        <w:t xml:space="preserve"> (vol. III, pág. 169) a cifra de 400.000 apenas para os primeiros dias de 1933. </w:t>
      </w:r>
      <w:r>
        <w:rPr>
          <w:rFonts w:ascii="Arial Narrow" w:hAnsi="Arial Narrow"/>
        </w:rPr>
        <w:t xml:space="preserve">Para </w:t>
      </w:r>
      <w:r w:rsidRPr="00DC57C7">
        <w:rPr>
          <w:rFonts w:ascii="Arial Narrow" w:hAnsi="Arial Narrow"/>
          <w:bCs/>
        </w:rPr>
        <w:t xml:space="preserve">S. G. Payne </w:t>
      </w:r>
      <w:r w:rsidRPr="00DC57C7">
        <w:rPr>
          <w:rFonts w:ascii="Arial Narrow" w:hAnsi="Arial Narrow"/>
        </w:rPr>
        <w:t xml:space="preserve">(2003 b) 168 e 176 as SA teriam 400.000 homens no final de 1932 e 450.000 quando Hitler acedeu à chancelaria. </w:t>
      </w:r>
      <w:r w:rsidRPr="00016774">
        <w:rPr>
          <w:rFonts w:ascii="Arial Narrow" w:hAnsi="Arial Narrow"/>
        </w:rPr>
        <w:t>R. L. Koehl (1983) 43 e 79 atribui</w:t>
      </w:r>
      <w:r>
        <w:rPr>
          <w:rFonts w:ascii="Arial Narrow" w:hAnsi="Arial Narrow"/>
        </w:rPr>
        <w:t>u</w:t>
      </w:r>
      <w:r w:rsidRPr="00016774">
        <w:rPr>
          <w:rFonts w:ascii="Arial Narrow" w:hAnsi="Arial Narrow"/>
        </w:rPr>
        <w:t xml:space="preserve"> às SA 100.000 membros em 1931, 300.000 em Janeiro de 1933 e cerca de 500.000 em Maio desse ano. Segundo Alan Bullock, </w:t>
      </w:r>
      <w:r w:rsidRPr="00D4483A">
        <w:rPr>
          <w:rFonts w:ascii="Arial Narrow" w:hAnsi="Arial Narrow"/>
        </w:rPr>
        <w:t>op. cit.,</w:t>
      </w:r>
      <w:r w:rsidRPr="00016774">
        <w:rPr>
          <w:rFonts w:ascii="Arial Narrow" w:hAnsi="Arial Narrow"/>
        </w:rPr>
        <w:t xml:space="preserve"> 170, 204, 217 e 285, no começo de 1931 elas contariam 100.000 homens e teriam triplicado um ano mais tarde, para atingir 400.000 em Abril, mobilizando entre dois e três milhões de filiados nos últimos meses de 1933. No final de 1932, a crer em K. Heiden (1934) 316, os efectivos das SA alcançariam 600.000 homens. </w:t>
      </w:r>
      <w:r>
        <w:rPr>
          <w:rFonts w:ascii="Arial Narrow" w:hAnsi="Arial Narrow"/>
        </w:rPr>
        <w:t xml:space="preserve">Na Primavera e no Verão de 1933 as SA tinham dois milhões de filiados, indicou </w:t>
      </w:r>
      <w:r w:rsidRPr="009E521D">
        <w:rPr>
          <w:rFonts w:ascii="Arial Narrow" w:hAnsi="Arial Narrow"/>
          <w:bCs/>
        </w:rPr>
        <w:t>A. Sohn-Rethel</w:t>
      </w:r>
      <w:r>
        <w:rPr>
          <w:rFonts w:ascii="Arial Narrow" w:hAnsi="Arial Narrow"/>
        </w:rPr>
        <w:t xml:space="preserve"> (1987)</w:t>
      </w:r>
      <w:r w:rsidRPr="007E5A9D">
        <w:rPr>
          <w:rFonts w:ascii="Arial Narrow" w:hAnsi="Arial Narrow"/>
        </w:rPr>
        <w:t xml:space="preserve"> 142</w:t>
      </w:r>
      <w:r>
        <w:rPr>
          <w:rFonts w:ascii="Arial Narrow" w:hAnsi="Arial Narrow"/>
        </w:rPr>
        <w:t xml:space="preserve">, mas </w:t>
      </w:r>
      <w:r w:rsidRPr="00E6006E">
        <w:rPr>
          <w:rFonts w:ascii="Arial Narrow" w:hAnsi="Arial Narrow"/>
        </w:rPr>
        <w:t>K. A. Schleunes (1990) 66 atribuiu-lhes então entre três e quatro milhões de homens</w:t>
      </w:r>
      <w:r>
        <w:rPr>
          <w:rFonts w:ascii="Arial Narrow" w:hAnsi="Arial Narrow"/>
        </w:rPr>
        <w:t xml:space="preserve">. Segundo J. Noakes et al. (orgs. 2008-2010) III 22, no Verão de 1933, depois de terem sido amalgamadas com o Stahlhelm, as SA mobilizavam mais de dois milhões de homens, mais de dois milhões e meio no início de 1934 (vol. I, pág. 173). Também </w:t>
      </w:r>
      <w:r w:rsidRPr="002B276A">
        <w:rPr>
          <w:rFonts w:ascii="Arial Narrow" w:hAnsi="Arial Narrow"/>
        </w:rPr>
        <w:t xml:space="preserve">E. Röhm (1975) 10 atribuiu dois milhões e meio de homens às SA num discurso de Dezembro de 1933. </w:t>
      </w:r>
      <w:r w:rsidRPr="00016774">
        <w:rPr>
          <w:rFonts w:ascii="Arial Narrow" w:hAnsi="Arial Narrow"/>
        </w:rPr>
        <w:t>Em 1933, escreve</w:t>
      </w:r>
      <w:r>
        <w:rPr>
          <w:rFonts w:ascii="Arial Narrow" w:hAnsi="Arial Narrow"/>
        </w:rPr>
        <w:t>u</w:t>
      </w:r>
      <w:r w:rsidRPr="00016774">
        <w:rPr>
          <w:rFonts w:ascii="Arial Narrow" w:hAnsi="Arial Narrow"/>
        </w:rPr>
        <w:t xml:space="preserve"> J. Billig (2000) 253, as SA englobavam «de várias maneiras» cerca de dois milhões de pessoas, que eram já quatro milhões e meio no ano seguinte, e leio em Benoist-Méchin, </w:t>
      </w:r>
      <w:r w:rsidRPr="00D4483A">
        <w:rPr>
          <w:rFonts w:ascii="Arial Narrow" w:hAnsi="Arial Narrow"/>
        </w:rPr>
        <w:t>op. cit.,</w:t>
      </w:r>
      <w:r w:rsidRPr="00016774">
        <w:rPr>
          <w:rFonts w:ascii="Arial Narrow" w:hAnsi="Arial Narrow"/>
        </w:rPr>
        <w:t xml:space="preserve"> III 169 que na Primavera de 1934 as SA contariam mais de três milhões de membros, enquanto J. P. Faye (1980) 626 indic</w:t>
      </w:r>
      <w:r>
        <w:rPr>
          <w:rFonts w:ascii="Arial Narrow" w:hAnsi="Arial Narrow"/>
        </w:rPr>
        <w:t>ou</w:t>
      </w:r>
      <w:r w:rsidRPr="00016774">
        <w:rPr>
          <w:rFonts w:ascii="Arial Narrow" w:hAnsi="Arial Narrow"/>
        </w:rPr>
        <w:t xml:space="preserve"> que eles seriam quatro milhões na primeira metade de 1934. </w:t>
      </w:r>
      <w:r w:rsidRPr="00DC57C7">
        <w:rPr>
          <w:rFonts w:ascii="Arial Narrow" w:hAnsi="Arial Narrow"/>
          <w:bCs/>
        </w:rPr>
        <w:t xml:space="preserve">Stanley Payne, op. cit., </w:t>
      </w:r>
      <w:r w:rsidRPr="00DC57C7">
        <w:rPr>
          <w:rFonts w:ascii="Arial Narrow" w:hAnsi="Arial Narrow"/>
        </w:rPr>
        <w:t>176, no entanto, limit</w:t>
      </w:r>
      <w:r>
        <w:rPr>
          <w:rFonts w:ascii="Arial Narrow" w:hAnsi="Arial Narrow"/>
        </w:rPr>
        <w:t>ou</w:t>
      </w:r>
      <w:r w:rsidRPr="00DC57C7">
        <w:rPr>
          <w:rFonts w:ascii="Arial Narrow" w:hAnsi="Arial Narrow"/>
        </w:rPr>
        <w:t>-se a contabilizar 2,9 milhões na Primavera de 1934</w:t>
      </w:r>
      <w:r>
        <w:rPr>
          <w:rFonts w:ascii="Arial Narrow" w:hAnsi="Arial Narrow"/>
        </w:rPr>
        <w:t xml:space="preserve"> e </w:t>
      </w:r>
      <w:r w:rsidRPr="00E949C1">
        <w:rPr>
          <w:rFonts w:ascii="Arial Narrow" w:hAnsi="Arial Narrow"/>
        </w:rPr>
        <w:t>H. F. Ziegler (1989) 45 indicou este mesmo número para Agosto de 1934</w:t>
      </w:r>
      <w:r w:rsidRPr="00DC57C7">
        <w:rPr>
          <w:rFonts w:ascii="Arial Narrow" w:hAnsi="Arial Narrow"/>
        </w:rPr>
        <w:t xml:space="preserve">. </w:t>
      </w:r>
      <w:r>
        <w:rPr>
          <w:rFonts w:ascii="Arial Narrow" w:hAnsi="Arial Narrow"/>
        </w:rPr>
        <w:t xml:space="preserve">Para D. Lerner (1951) 74, </w:t>
      </w:r>
      <w:r w:rsidRPr="00C00CAF">
        <w:rPr>
          <w:rFonts w:ascii="Arial Narrow" w:hAnsi="Arial Narrow"/>
        </w:rPr>
        <w:t xml:space="preserve">depois da noite de Junho-Julho de 1934 as SA foram reduzidas de três milhões para um milhão de filiados. </w:t>
      </w:r>
      <w:r w:rsidRPr="00016774">
        <w:rPr>
          <w:rFonts w:ascii="Arial Narrow" w:hAnsi="Arial Narrow"/>
        </w:rPr>
        <w:t>Mais modestamente, J. Droz [s. d.] 96 consider</w:t>
      </w:r>
      <w:r>
        <w:rPr>
          <w:rFonts w:ascii="Arial Narrow" w:hAnsi="Arial Narrow"/>
        </w:rPr>
        <w:t>ou</w:t>
      </w:r>
      <w:r w:rsidRPr="00016774">
        <w:rPr>
          <w:rFonts w:ascii="Arial Narrow" w:hAnsi="Arial Narrow"/>
        </w:rPr>
        <w:t xml:space="preserve"> que as SA disporiam de 100.000 membros em 1930 e de apenas o dobro em 1933.</w:t>
      </w:r>
    </w:p>
  </w:footnote>
  <w:footnote w:id="561">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lang w:val="en-GB"/>
        </w:rPr>
        <w:t xml:space="preserve"> A. Bullock (1972) 234-235; J. P. Faye (1980) 587; K. Heiden (1934) 317, 321; W. L. Shirer (1995) I 188-189. </w:t>
      </w:r>
      <w:r w:rsidRPr="00016774">
        <w:rPr>
          <w:rFonts w:ascii="Arial Narrow" w:hAnsi="Arial Narrow"/>
        </w:rPr>
        <w:t>Por seu lado, D. Reed (1944) 130-133 afirm</w:t>
      </w:r>
      <w:r>
        <w:rPr>
          <w:rFonts w:ascii="Arial Narrow" w:hAnsi="Arial Narrow"/>
        </w:rPr>
        <w:t>ou</w:t>
      </w:r>
      <w:r w:rsidRPr="00016774">
        <w:rPr>
          <w:rFonts w:ascii="Arial Narrow" w:hAnsi="Arial Narrow"/>
        </w:rPr>
        <w:t xml:space="preserve"> que Hitler teria de início explorado simultaneamente duas vias de negociação opostas, uma assente na colaboração de Gregor Strasser com o general von Schleicher e a outra resultante das intrigas de Göring com von Papen e Hugenberg.</w:t>
      </w:r>
      <w:r>
        <w:rPr>
          <w:rFonts w:ascii="Arial Narrow" w:hAnsi="Arial Narrow"/>
        </w:rPr>
        <w:t xml:space="preserve"> Mas </w:t>
      </w:r>
      <w:r w:rsidRPr="00D86F0B">
        <w:rPr>
          <w:rFonts w:ascii="Arial Narrow" w:hAnsi="Arial Narrow"/>
        </w:rPr>
        <w:t>O. Strasser (1940)</w:t>
      </w:r>
      <w:r>
        <w:rPr>
          <w:rFonts w:ascii="Arial Narrow" w:hAnsi="Arial Narrow"/>
        </w:rPr>
        <w:t xml:space="preserve"> 138-139 pretendeu que Hitler começara por dar o seu apoio a Gregor Strasser e só devido a uma manobra de von Papen, secundado por Göring e Goebbels, se voltara depois contra ele.</w:t>
      </w:r>
    </w:p>
  </w:footnote>
  <w:footnote w:id="562">
    <w:p w:rsidR="00B876D9" w:rsidRPr="00C53502" w:rsidRDefault="00B876D9">
      <w:pPr>
        <w:pStyle w:val="Textodenotaderodap"/>
        <w:rPr>
          <w:rFonts w:ascii="Arial Narrow" w:hAnsi="Arial Narrow"/>
        </w:rPr>
      </w:pPr>
      <w:r w:rsidRPr="00C53502">
        <w:rPr>
          <w:rStyle w:val="Refdenotaderodap"/>
          <w:rFonts w:ascii="Arial Narrow" w:hAnsi="Arial Narrow"/>
        </w:rPr>
        <w:footnoteRef/>
      </w:r>
      <w:r w:rsidRPr="00C53502">
        <w:rPr>
          <w:rFonts w:ascii="Arial Narrow" w:hAnsi="Arial Narrow"/>
        </w:rPr>
        <w:t xml:space="preserve"> </w:t>
      </w:r>
      <w:r>
        <w:rPr>
          <w:rFonts w:ascii="Arial Narrow" w:hAnsi="Arial Narrow"/>
        </w:rPr>
        <w:t>Citado em J. Noakes et al. (orgs. 2008-2010) I 114.</w:t>
      </w:r>
    </w:p>
  </w:footnote>
  <w:footnote w:id="563">
    <w:p w:rsidR="00B876D9" w:rsidRPr="00776EA7"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Para a sequência dos factos, embora não para a sua interpretação, ver A. Bullock (1972) 238-240</w:t>
      </w:r>
      <w:r>
        <w:rPr>
          <w:rFonts w:ascii="Arial Narrow" w:hAnsi="Arial Narrow"/>
        </w:rPr>
        <w:t>,</w:t>
      </w:r>
      <w:r w:rsidRPr="00016774">
        <w:rPr>
          <w:rFonts w:ascii="Arial Narrow" w:hAnsi="Arial Narrow"/>
        </w:rPr>
        <w:t xml:space="preserve"> </w:t>
      </w:r>
      <w:r w:rsidRPr="00257032">
        <w:rPr>
          <w:rFonts w:ascii="Arial Narrow" w:hAnsi="Arial Narrow"/>
        </w:rPr>
        <w:t>J. C. Fest (1974) 603-</w:t>
      </w:r>
      <w:r>
        <w:rPr>
          <w:rFonts w:ascii="Arial Narrow" w:hAnsi="Arial Narrow"/>
        </w:rPr>
        <w:t>608</w:t>
      </w:r>
      <w:r w:rsidRPr="00257032">
        <w:rPr>
          <w:rFonts w:ascii="Arial Narrow" w:hAnsi="Arial Narrow"/>
        </w:rPr>
        <w:t xml:space="preserve">; </w:t>
      </w:r>
      <w:r>
        <w:rPr>
          <w:rFonts w:ascii="Arial Narrow" w:hAnsi="Arial Narrow"/>
        </w:rPr>
        <w:t xml:space="preserve">J. Noakes et al. (orgs. 2008-2010) I 110-115, II 44 </w:t>
      </w:r>
      <w:r w:rsidRPr="00016774">
        <w:rPr>
          <w:rFonts w:ascii="Arial Narrow" w:hAnsi="Arial Narrow"/>
        </w:rPr>
        <w:t xml:space="preserve">e W. L. Shirer (1995) I 191-193. </w:t>
      </w:r>
      <w:r w:rsidRPr="00776EA7">
        <w:rPr>
          <w:rFonts w:ascii="Arial Narrow" w:hAnsi="Arial Narrow"/>
        </w:rPr>
        <w:t>Consultar igualmente Benoist-Méchin (1964-1966) III 77-79.</w:t>
      </w:r>
    </w:p>
  </w:footnote>
  <w:footnote w:id="564">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C015EB">
        <w:rPr>
          <w:rFonts w:ascii="Arial Narrow" w:hAnsi="Arial Narrow"/>
          <w:lang w:val="en-US"/>
        </w:rPr>
        <w:t xml:space="preserve"> Benoist-Méchin (1964-1966) III 82; A. Bullock (1972) 240-241; J. P. Faye (1980) 363, 369; G. Marramao (1977) 262; </w:t>
      </w:r>
      <w:r>
        <w:rPr>
          <w:rFonts w:ascii="Arial Narrow" w:hAnsi="Arial Narrow"/>
          <w:lang w:val="en-US"/>
        </w:rPr>
        <w:t xml:space="preserve">H. Mommsen (2009) 206; </w:t>
      </w:r>
      <w:r w:rsidRPr="00C015EB">
        <w:rPr>
          <w:rFonts w:ascii="Arial Narrow" w:hAnsi="Arial Narrow"/>
          <w:lang w:val="en-US"/>
        </w:rPr>
        <w:t xml:space="preserve">E. Salomon (1993) 183; W. L. Shirer (1995) I 195. </w:t>
      </w:r>
      <w:r w:rsidRPr="00016774">
        <w:rPr>
          <w:rFonts w:ascii="Arial Narrow" w:hAnsi="Arial Narrow"/>
        </w:rPr>
        <w:t>Todavia, D. Reed (1944) 129-130 d</w:t>
      </w:r>
      <w:r>
        <w:rPr>
          <w:rFonts w:ascii="Arial Narrow" w:hAnsi="Arial Narrow"/>
        </w:rPr>
        <w:t>eu</w:t>
      </w:r>
      <w:r w:rsidRPr="00016774">
        <w:rPr>
          <w:rFonts w:ascii="Arial Narrow" w:hAnsi="Arial Narrow"/>
        </w:rPr>
        <w:t xml:space="preserve"> uma versão diferente dos acontecimentos, escrevendo que a solução governativa proposta por von Schleicher previra desde início a colaboração com Gregor Strasser e, ao mesmo tempo, com os dirigentes sindicais socialistas. Porém, na pág. 135 este autor indic</w:t>
      </w:r>
      <w:r>
        <w:rPr>
          <w:rFonts w:ascii="Arial Narrow" w:hAnsi="Arial Narrow"/>
        </w:rPr>
        <w:t>ou</w:t>
      </w:r>
      <w:r w:rsidRPr="00016774">
        <w:rPr>
          <w:rFonts w:ascii="Arial Narrow" w:hAnsi="Arial Narrow"/>
        </w:rPr>
        <w:t xml:space="preserve"> que o discurso radiodifundido de von Schleicher anunciando publicamente a sua disposição de se apoiar nos sindicatos teve lugar a 15 de Dezembro, oito dias depois de Gregor Strasser se ter demitido dos cargos que ocupava no partido </w:t>
      </w:r>
      <w:r>
        <w:rPr>
          <w:rFonts w:ascii="Arial Narrow" w:hAnsi="Arial Narrow"/>
        </w:rPr>
        <w:t>nacional-socialista</w:t>
      </w:r>
      <w:r w:rsidRPr="00016774">
        <w:rPr>
          <w:rFonts w:ascii="Arial Narrow" w:hAnsi="Arial Narrow"/>
        </w:rPr>
        <w:t>.</w:t>
      </w:r>
    </w:p>
  </w:footnote>
  <w:footnote w:id="565">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Ludendorff (1936) 29, 30.</w:t>
      </w:r>
    </w:p>
  </w:footnote>
  <w:footnote w:id="566">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E. H. Carr (1966) III 314; J. P. Faye (1980) 92.</w:t>
      </w:r>
    </w:p>
  </w:footnote>
  <w:footnote w:id="567">
    <w:p w:rsidR="00B876D9" w:rsidRPr="005B3C9D" w:rsidRDefault="00B876D9">
      <w:pPr>
        <w:pStyle w:val="Textodenotaderodap"/>
        <w:rPr>
          <w:rFonts w:ascii="Arial Narrow" w:hAnsi="Arial Narrow"/>
        </w:rPr>
      </w:pPr>
      <w:r w:rsidRPr="00754C63">
        <w:rPr>
          <w:rStyle w:val="Refdenotaderodap"/>
          <w:rFonts w:ascii="Arial Narrow" w:hAnsi="Arial Narrow"/>
        </w:rPr>
        <w:footnoteRef/>
      </w:r>
      <w:r w:rsidRPr="005B3C9D">
        <w:rPr>
          <w:rFonts w:ascii="Arial Narrow" w:hAnsi="Arial Narrow"/>
        </w:rPr>
        <w:t xml:space="preserve"> </w:t>
      </w:r>
      <w:r w:rsidRPr="005B3C9D">
        <w:rPr>
          <w:rFonts w:ascii="Arial Narrow" w:hAnsi="Arial Narrow"/>
          <w:bCs/>
        </w:rPr>
        <w:t xml:space="preserve">O. Spengler [1920] </w:t>
      </w:r>
      <w:r w:rsidRPr="005B3C9D">
        <w:rPr>
          <w:rFonts w:ascii="Arial Narrow" w:hAnsi="Arial Narrow"/>
          <w:bCs/>
          <w:i/>
        </w:rPr>
        <w:t>passim</w:t>
      </w:r>
      <w:r w:rsidRPr="005B3C9D">
        <w:rPr>
          <w:rFonts w:ascii="Arial Narrow" w:hAnsi="Arial Narrow"/>
          <w:bCs/>
        </w:rPr>
        <w:t>.</w:t>
      </w:r>
    </w:p>
  </w:footnote>
  <w:footnote w:id="568">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E. O. Volkmann (1933) </w:t>
      </w:r>
      <w:r w:rsidRPr="007436B5">
        <w:rPr>
          <w:rFonts w:ascii="Arial Narrow" w:hAnsi="Arial Narrow"/>
          <w:i/>
          <w:lang w:val="de-DE"/>
        </w:rPr>
        <w:t>passim</w:t>
      </w:r>
      <w:r w:rsidRPr="007436B5">
        <w:rPr>
          <w:rFonts w:ascii="Arial Narrow" w:hAnsi="Arial Narrow"/>
          <w:lang w:val="de-DE"/>
        </w:rPr>
        <w:t>.</w:t>
      </w:r>
    </w:p>
  </w:footnote>
  <w:footnote w:id="569">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J. P. Faye (1980) 139.</w:t>
      </w:r>
    </w:p>
  </w:footnote>
  <w:footnote w:id="57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5B3C9D">
        <w:rPr>
          <w:rFonts w:ascii="Arial Narrow" w:hAnsi="Arial Narrow"/>
          <w:lang w:val="en-US"/>
        </w:rPr>
        <w:t xml:space="preserve"> W. L. Shirer (1995) I 195. </w:t>
      </w:r>
      <w:r w:rsidRPr="00016774">
        <w:rPr>
          <w:rFonts w:ascii="Arial Narrow" w:hAnsi="Arial Narrow"/>
        </w:rPr>
        <w:t>Mas K. Heiden (1934) 321 admit</w:t>
      </w:r>
      <w:r>
        <w:rPr>
          <w:rFonts w:ascii="Arial Narrow" w:hAnsi="Arial Narrow"/>
        </w:rPr>
        <w:t>iu</w:t>
      </w:r>
      <w:r w:rsidRPr="00016774">
        <w:rPr>
          <w:rFonts w:ascii="Arial Narrow" w:hAnsi="Arial Narrow"/>
        </w:rPr>
        <w:t xml:space="preserve"> que existi</w:t>
      </w:r>
      <w:r>
        <w:rPr>
          <w:rFonts w:ascii="Arial Narrow" w:hAnsi="Arial Narrow"/>
        </w:rPr>
        <w:t>ra</w:t>
      </w:r>
      <w:r w:rsidRPr="00016774">
        <w:rPr>
          <w:rFonts w:ascii="Arial Narrow" w:hAnsi="Arial Narrow"/>
        </w:rPr>
        <w:t xml:space="preserve"> uma certa boa vontade p</w:t>
      </w:r>
      <w:r>
        <w:rPr>
          <w:rFonts w:ascii="Arial Narrow" w:hAnsi="Arial Narrow"/>
        </w:rPr>
        <w:t>or parte da burocracia sindical e, segundo H. Mommsen (2009) 206, um dos membros da cúpula sindical, Leuschner, defendera esta política.</w:t>
      </w:r>
    </w:p>
  </w:footnote>
  <w:footnote w:id="571">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Para a cronologia destes acontecimentos ver A. Bullock (1972) 246 e W. L. Shirer (1995) I 196. Ver também Benoist-Méchin (1964-1966) III 80-81 e K. Heiden (1934) 318.</w:t>
      </w:r>
    </w:p>
  </w:footnote>
  <w:footnote w:id="572">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W. L. Shirer (1995) I 3. Referindo-se aos primeiros meses do hitlerismo, K. Heiden (1934) 334 admit</w:t>
      </w:r>
      <w:r>
        <w:rPr>
          <w:rFonts w:ascii="Arial Narrow" w:hAnsi="Arial Narrow"/>
        </w:rPr>
        <w:t>iu</w:t>
      </w:r>
      <w:r w:rsidRPr="00016774">
        <w:rPr>
          <w:rFonts w:ascii="Arial Narrow" w:hAnsi="Arial Narrow"/>
        </w:rPr>
        <w:t xml:space="preserve"> que teria então sido possível afastar o Führer do poder graças a uma aliança entre os sindicatos socialistas e o exército, com o apoio dos comunistas e até do Partido Nacional Alemão. Konrad Heiden indic</w:t>
      </w:r>
      <w:r>
        <w:rPr>
          <w:rFonts w:ascii="Arial Narrow" w:hAnsi="Arial Narrow"/>
        </w:rPr>
        <w:t>ou</w:t>
      </w:r>
      <w:r w:rsidRPr="00016774">
        <w:rPr>
          <w:rFonts w:ascii="Arial Narrow" w:hAnsi="Arial Narrow"/>
        </w:rPr>
        <w:t xml:space="preserve"> que esta alternativa fo</w:t>
      </w:r>
      <w:r>
        <w:rPr>
          <w:rFonts w:ascii="Arial Narrow" w:hAnsi="Arial Narrow"/>
        </w:rPr>
        <w:t>ra</w:t>
      </w:r>
      <w:r w:rsidRPr="00016774">
        <w:rPr>
          <w:rFonts w:ascii="Arial Narrow" w:hAnsi="Arial Narrow"/>
        </w:rPr>
        <w:t xml:space="preserve"> encarada por alguns círculos da Reichswehr, mas não a relacion</w:t>
      </w:r>
      <w:r>
        <w:rPr>
          <w:rFonts w:ascii="Arial Narrow" w:hAnsi="Arial Narrow"/>
        </w:rPr>
        <w:t>ou</w:t>
      </w:r>
      <w:r w:rsidRPr="00016774">
        <w:rPr>
          <w:rFonts w:ascii="Arial Narrow" w:hAnsi="Arial Narrow"/>
        </w:rPr>
        <w:t xml:space="preserve"> com os acontecimentos de 29 de Janeiro.</w:t>
      </w:r>
    </w:p>
  </w:footnote>
  <w:footnote w:id="57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obra de Max Adler </w:t>
      </w:r>
      <w:r w:rsidRPr="00016774">
        <w:rPr>
          <w:rFonts w:ascii="Arial Narrow" w:hAnsi="Arial Narrow"/>
          <w:i/>
        </w:rPr>
        <w:t>Linkssozialismus. Notwendige Betrahtungen über Reformismus und revolutionären Sozialismus</w:t>
      </w:r>
      <w:r w:rsidRPr="00016774">
        <w:rPr>
          <w:rFonts w:ascii="Arial Narrow" w:hAnsi="Arial Narrow"/>
        </w:rPr>
        <w:t xml:space="preserve"> encontra-se parcialmente reproduzida em G. Marramao (1977) 258-286. A frase citada pode ler-se na pág. 262. Todavia, Adler atribuiu a von Schleicher a iniciativa de proclamar a greve geral com o apoio do exército e responsabilizou os dirigentes sindicais pela não aceitação da proposta.</w:t>
      </w:r>
    </w:p>
  </w:footnote>
  <w:footnote w:id="574">
    <w:p w:rsidR="00B876D9" w:rsidRPr="00285CB7" w:rsidRDefault="00B876D9">
      <w:pPr>
        <w:pStyle w:val="Textodenotaderodap"/>
        <w:rPr>
          <w:rFonts w:ascii="Arial Narrow" w:hAnsi="Arial Narrow"/>
        </w:rPr>
      </w:pPr>
      <w:r w:rsidRPr="00285CB7">
        <w:rPr>
          <w:rStyle w:val="Refdenotaderodap"/>
          <w:rFonts w:ascii="Arial Narrow" w:hAnsi="Arial Narrow"/>
        </w:rPr>
        <w:footnoteRef/>
      </w:r>
      <w:r w:rsidRPr="00285CB7">
        <w:rPr>
          <w:rFonts w:ascii="Arial Narrow" w:hAnsi="Arial Narrow"/>
        </w:rPr>
        <w:t xml:space="preserve"> </w:t>
      </w:r>
      <w:r>
        <w:rPr>
          <w:rFonts w:ascii="Arial Narrow" w:hAnsi="Arial Narrow"/>
        </w:rPr>
        <w:t xml:space="preserve">Citado em </w:t>
      </w:r>
      <w:r w:rsidRPr="00285CB7">
        <w:rPr>
          <w:rFonts w:ascii="Arial Narrow" w:hAnsi="Arial Narrow"/>
        </w:rPr>
        <w:t>J. C. Fest (1974)</w:t>
      </w:r>
      <w:r>
        <w:rPr>
          <w:rFonts w:ascii="Arial Narrow" w:hAnsi="Arial Narrow"/>
        </w:rPr>
        <w:t xml:space="preserve"> 768.</w:t>
      </w:r>
    </w:p>
  </w:footnote>
  <w:footnote w:id="575">
    <w:p w:rsidR="00B876D9" w:rsidRPr="00DF0353"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DF0353">
        <w:rPr>
          <w:rFonts w:ascii="Arial Narrow" w:hAnsi="Arial Narrow"/>
          <w:lang w:val="en-US"/>
        </w:rPr>
        <w:t xml:space="preserve"> D. Guérin (1969) I 88, 90.</w:t>
      </w:r>
    </w:p>
  </w:footnote>
  <w:footnote w:id="576">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7436B5">
        <w:rPr>
          <w:rFonts w:ascii="Arial Narrow" w:hAnsi="Arial Narrow"/>
          <w:lang w:val="en-GB"/>
        </w:rPr>
        <w:t xml:space="preserve"> Benoist-Méchin (1964-1966) III 188-189; J. P. Faye (1980) 624; D. Guérin (1969) II 151; W. L. Shirer (1995) I 235, 243-244. </w:t>
      </w:r>
      <w:r w:rsidRPr="00016774">
        <w:rPr>
          <w:rFonts w:ascii="Arial Narrow" w:hAnsi="Arial Narrow"/>
        </w:rPr>
        <w:t>Embora se mostr</w:t>
      </w:r>
      <w:r>
        <w:rPr>
          <w:rFonts w:ascii="Arial Narrow" w:hAnsi="Arial Narrow"/>
        </w:rPr>
        <w:t>ass</w:t>
      </w:r>
      <w:r w:rsidRPr="00016774">
        <w:rPr>
          <w:rFonts w:ascii="Arial Narrow" w:hAnsi="Arial Narrow"/>
        </w:rPr>
        <w:t>e pouco disposto a aceitar a tese de que Röhm estaria a preparar um golpe de Estado, A. Bullock (1972) 295-296 admit</w:t>
      </w:r>
      <w:r>
        <w:rPr>
          <w:rFonts w:ascii="Arial Narrow" w:hAnsi="Arial Narrow"/>
        </w:rPr>
        <w:t>iu</w:t>
      </w:r>
      <w:r w:rsidRPr="00016774">
        <w:rPr>
          <w:rFonts w:ascii="Arial Narrow" w:hAnsi="Arial Narrow"/>
        </w:rPr>
        <w:t xml:space="preserve"> que ele se mantive</w:t>
      </w:r>
      <w:r>
        <w:rPr>
          <w:rFonts w:ascii="Arial Narrow" w:hAnsi="Arial Narrow"/>
        </w:rPr>
        <w:t>ra</w:t>
      </w:r>
      <w:r w:rsidRPr="00016774">
        <w:rPr>
          <w:rFonts w:ascii="Arial Narrow" w:hAnsi="Arial Narrow"/>
        </w:rPr>
        <w:t xml:space="preserve"> em contacto com von Schleicher e possivelmente também com Gregor Strasser. Por seu lado, escreve</w:t>
      </w:r>
      <w:r>
        <w:rPr>
          <w:rFonts w:ascii="Arial Narrow" w:hAnsi="Arial Narrow"/>
        </w:rPr>
        <w:t>u</w:t>
      </w:r>
      <w:r w:rsidRPr="00016774">
        <w:rPr>
          <w:rFonts w:ascii="Arial Narrow" w:hAnsi="Arial Narrow"/>
        </w:rPr>
        <w:t xml:space="preserve"> D. Reed (1944) 40: «[...] depois de Hitler ter alcançado o poder, o exército teria gostado de o demitir e de o substituir por Gregor Strasser. Esta foi uma das razões da grande “depuração” de 30 de Junho de 1934 e do assassinato de Gregor Strasser». Ler igualmente a pág. 140. Também Benoist-Méchin</w:t>
      </w:r>
      <w:r>
        <w:rPr>
          <w:rFonts w:ascii="Arial Narrow" w:hAnsi="Arial Narrow"/>
        </w:rPr>
        <w:t>,</w:t>
      </w:r>
      <w:r w:rsidRPr="00016774">
        <w:rPr>
          <w:rFonts w:ascii="Arial Narrow" w:hAnsi="Arial Narrow"/>
        </w:rPr>
        <w:t xml:space="preserve"> </w:t>
      </w:r>
      <w:r w:rsidRPr="00D70282">
        <w:rPr>
          <w:rFonts w:ascii="Arial Narrow" w:hAnsi="Arial Narrow"/>
        </w:rPr>
        <w:t>op. cit.,</w:t>
      </w:r>
      <w:r w:rsidRPr="00016774">
        <w:rPr>
          <w:rFonts w:ascii="Arial Narrow" w:hAnsi="Arial Narrow"/>
        </w:rPr>
        <w:t xml:space="preserve"> IV 318 afirm</w:t>
      </w:r>
      <w:r>
        <w:rPr>
          <w:rFonts w:ascii="Arial Narrow" w:hAnsi="Arial Narrow"/>
        </w:rPr>
        <w:t>ou</w:t>
      </w:r>
      <w:r w:rsidRPr="00016774">
        <w:rPr>
          <w:rFonts w:ascii="Arial Narrow" w:hAnsi="Arial Narrow"/>
        </w:rPr>
        <w:t xml:space="preserve"> que os generais monárquicos e conservadores depositavam esperanças num golpe de Estado em que Röhm depusesse Hitler. </w:t>
      </w:r>
      <w:r>
        <w:rPr>
          <w:rFonts w:ascii="Arial Narrow" w:hAnsi="Arial Narrow"/>
        </w:rPr>
        <w:t xml:space="preserve">«Circulavam boatos acerca de contactos que Röhm estava supostamente a ter com Schleicher e Gregor Strasser», escreveu </w:t>
      </w:r>
      <w:r w:rsidRPr="00DF0353">
        <w:rPr>
          <w:rFonts w:ascii="Arial Narrow" w:hAnsi="Arial Narrow"/>
        </w:rPr>
        <w:t xml:space="preserve">J. C. Fest (1974) 788. </w:t>
      </w:r>
      <w:r w:rsidRPr="00016774">
        <w:rPr>
          <w:rFonts w:ascii="Arial Narrow" w:hAnsi="Arial Narrow"/>
        </w:rPr>
        <w:t>Mas H. Rauschning (1939) 188-190 pretende</w:t>
      </w:r>
      <w:r>
        <w:rPr>
          <w:rFonts w:ascii="Arial Narrow" w:hAnsi="Arial Narrow"/>
        </w:rPr>
        <w:t>u</w:t>
      </w:r>
      <w:r w:rsidRPr="00016774">
        <w:rPr>
          <w:rFonts w:ascii="Arial Narrow" w:hAnsi="Arial Narrow"/>
        </w:rPr>
        <w:t xml:space="preserve"> que fo</w:t>
      </w:r>
      <w:r>
        <w:rPr>
          <w:rFonts w:ascii="Arial Narrow" w:hAnsi="Arial Narrow"/>
        </w:rPr>
        <w:t>ra</w:t>
      </w:r>
      <w:r w:rsidRPr="00016774">
        <w:rPr>
          <w:rFonts w:ascii="Arial Narrow" w:hAnsi="Arial Narrow"/>
        </w:rPr>
        <w:t xml:space="preserve"> com o apoio dos comandos da Reichswehr que o general von Schleicher volt</w:t>
      </w:r>
      <w:r>
        <w:rPr>
          <w:rFonts w:ascii="Arial Narrow" w:hAnsi="Arial Narrow"/>
        </w:rPr>
        <w:t>ara</w:t>
      </w:r>
      <w:r w:rsidRPr="00016774">
        <w:rPr>
          <w:rFonts w:ascii="Arial Narrow" w:hAnsi="Arial Narrow"/>
        </w:rPr>
        <w:t xml:space="preserve"> a aproximar-se de Gregor Strasser na primeira metade de 1934 para, na opinião deste autor, combater a demagogia de Röhm e as desordens criadas pelas SA. É interessante saber que no final de 1934, quando chegou a um ponto crítico a hostilidade entre, por um lado, o Gauleiter do NSDAP na Cidade Livre de Danzig e, por outro, Hermann Rauschning, também membro do partido e presidente do Senado </w:t>
      </w:r>
      <w:r w:rsidRPr="00016774">
        <w:rPr>
          <w:rFonts w:ascii="Arial Narrow" w:hAnsi="Arial Narrow"/>
        </w:rPr>
        <w:sym w:font="Symbol" w:char="F02D"/>
      </w:r>
      <w:r w:rsidRPr="00016774">
        <w:rPr>
          <w:rFonts w:ascii="Arial Narrow" w:hAnsi="Arial Narrow"/>
        </w:rPr>
        <w:t xml:space="preserve"> o que equivalia a primeiro-ministro de um território que possuía então o estatuto de independência </w:t>
      </w:r>
      <w:r w:rsidRPr="00016774">
        <w:rPr>
          <w:rFonts w:ascii="Arial Narrow" w:hAnsi="Arial Narrow"/>
        </w:rPr>
        <w:sym w:font="Symbol" w:char="F02D"/>
      </w:r>
      <w:r w:rsidRPr="00016774">
        <w:rPr>
          <w:rFonts w:ascii="Arial Narrow" w:hAnsi="Arial Narrow"/>
        </w:rPr>
        <w:t xml:space="preserve"> um «general muito conhecido», segundo as palavras de Rauschning (pág. 248), ter-lhe-ia sugerido uma iniciativa que poderia servir de exemplo para a própria Alemanha: decretar a expulsão do Gauleiter e prender os seus apoiantes, formando um governo de coligação e distribuindo armas aos sindicatos, de maneira a constituir uma milícia operária que neutralizasse as milícias </w:t>
      </w:r>
      <w:r>
        <w:rPr>
          <w:rFonts w:ascii="Arial Narrow" w:hAnsi="Arial Narrow"/>
        </w:rPr>
        <w:t>nacional-socialistas</w:t>
      </w:r>
      <w:r w:rsidRPr="00016774">
        <w:rPr>
          <w:rFonts w:ascii="Arial Narrow" w:hAnsi="Arial Narrow"/>
        </w:rPr>
        <w:t>. Parece que a ideia de mobilizar os sindicalistas contra Hitler tinha raízes sólidas em certos meios militares.</w:t>
      </w:r>
    </w:p>
  </w:footnote>
  <w:footnote w:id="57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Benoist-Méchin (1964-1966) III 174-175.</w:t>
      </w:r>
    </w:p>
  </w:footnote>
  <w:footnote w:id="578">
    <w:p w:rsidR="00B876D9" w:rsidRPr="006601EE" w:rsidRDefault="00B876D9">
      <w:pPr>
        <w:pStyle w:val="Textodenotaderodap"/>
        <w:rPr>
          <w:rFonts w:ascii="Arial Narrow" w:hAnsi="Arial Narrow"/>
        </w:rPr>
      </w:pPr>
      <w:r w:rsidRPr="006601EE">
        <w:rPr>
          <w:rStyle w:val="Refdenotaderodap"/>
          <w:rFonts w:ascii="Arial Narrow" w:hAnsi="Arial Narrow"/>
        </w:rPr>
        <w:footnoteRef/>
      </w:r>
      <w:r w:rsidRPr="006601EE">
        <w:rPr>
          <w:rFonts w:ascii="Arial Narrow" w:hAnsi="Arial Narrow"/>
        </w:rPr>
        <w:t xml:space="preserve"> </w:t>
      </w:r>
      <w:r>
        <w:rPr>
          <w:rFonts w:ascii="Arial Narrow" w:hAnsi="Arial Narrow"/>
        </w:rPr>
        <w:t>Citado em J. Noakes et al. (orgs. 2008-2010) I 168-169.</w:t>
      </w:r>
    </w:p>
  </w:footnote>
  <w:footnote w:id="579">
    <w:p w:rsidR="00B876D9" w:rsidRPr="008C4D99"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Ao justificar publicamente o massacre dos cabecilhas da ala populista, Hitler mostrou-se indignado com a homossexualidade de Röhm e invocou-a como se ela tivesse constituído uma das razões do seu furor. Leiam-se a este respeito A. Bullock (1972) 306</w:t>
      </w:r>
      <w:r>
        <w:rPr>
          <w:rFonts w:ascii="Arial Narrow" w:hAnsi="Arial Narrow"/>
        </w:rPr>
        <w:t>,</w:t>
      </w:r>
      <w:r w:rsidRPr="00016774">
        <w:rPr>
          <w:rFonts w:ascii="Arial Narrow" w:hAnsi="Arial Narrow"/>
        </w:rPr>
        <w:t xml:space="preserve"> </w:t>
      </w:r>
      <w:r w:rsidRPr="00DF0353">
        <w:rPr>
          <w:rFonts w:ascii="Arial Narrow" w:hAnsi="Arial Narrow"/>
        </w:rPr>
        <w:t xml:space="preserve">J. C. Fest (1974) 803 </w:t>
      </w:r>
      <w:r w:rsidRPr="00016774">
        <w:rPr>
          <w:rFonts w:ascii="Arial Narrow" w:hAnsi="Arial Narrow"/>
        </w:rPr>
        <w:t>e W. L. Shirer (1995) I 244-245. Trat</w:t>
      </w:r>
      <w:r>
        <w:rPr>
          <w:rFonts w:ascii="Arial Narrow" w:hAnsi="Arial Narrow"/>
        </w:rPr>
        <w:t>ou</w:t>
      </w:r>
      <w:r w:rsidRPr="00016774">
        <w:rPr>
          <w:rFonts w:ascii="Arial Narrow" w:hAnsi="Arial Narrow"/>
        </w:rPr>
        <w:t>-se de pura demagogia. E. Salomon (1993) 363 escreve</w:t>
      </w:r>
      <w:r>
        <w:rPr>
          <w:rFonts w:ascii="Arial Narrow" w:hAnsi="Arial Narrow"/>
        </w:rPr>
        <w:t>u</w:t>
      </w:r>
      <w:r w:rsidRPr="00016774">
        <w:rPr>
          <w:rFonts w:ascii="Arial Narrow" w:hAnsi="Arial Narrow"/>
        </w:rPr>
        <w:t xml:space="preserve"> que «Hitler sabia desde há catorze anos que Röhm era pederasta» e vê-se em A. Kaes et al. (orgs. 1995) 714 que as preferências eróticas do chefe supremo das SA haviam já sido discutidas amplamente na grande imprensa alemã em 1932.</w:t>
      </w:r>
      <w:r>
        <w:rPr>
          <w:rFonts w:ascii="Arial Narrow" w:hAnsi="Arial Narrow"/>
        </w:rPr>
        <w:t xml:space="preserve"> L</w:t>
      </w:r>
      <w:r w:rsidRPr="008C4D99">
        <w:rPr>
          <w:rFonts w:ascii="Arial Narrow" w:hAnsi="Arial Narrow"/>
        </w:rPr>
        <w:t xml:space="preserve">er também </w:t>
      </w:r>
      <w:r w:rsidRPr="00AF4C14">
        <w:rPr>
          <w:rFonts w:ascii="Arial Narrow" w:hAnsi="Arial Narrow"/>
        </w:rPr>
        <w:t xml:space="preserve">D. Orlow (2010) 264, 302-303, 339-340 e </w:t>
      </w:r>
      <w:r w:rsidRPr="008C4D99">
        <w:rPr>
          <w:rFonts w:ascii="Arial Narrow" w:hAnsi="Arial Narrow"/>
          <w:bCs/>
        </w:rPr>
        <w:t>A. Sohn-Rethel</w:t>
      </w:r>
      <w:r w:rsidRPr="008C4D99">
        <w:rPr>
          <w:rFonts w:ascii="Arial Narrow" w:hAnsi="Arial Narrow"/>
        </w:rPr>
        <w:t xml:space="preserve"> (1987) 149.</w:t>
      </w:r>
      <w:r>
        <w:rPr>
          <w:rFonts w:ascii="Arial Narrow" w:hAnsi="Arial Narrow"/>
        </w:rPr>
        <w:t xml:space="preserve"> O mais curioso é que </w:t>
      </w:r>
      <w:r w:rsidRPr="00D76241">
        <w:rPr>
          <w:rFonts w:ascii="Arial Narrow" w:hAnsi="Arial Narrow"/>
          <w:bCs/>
        </w:rPr>
        <w:t xml:space="preserve">W. L. Shirer (2011) 273 e 465 </w:t>
      </w:r>
      <w:r>
        <w:rPr>
          <w:rFonts w:ascii="Arial Narrow" w:hAnsi="Arial Narrow"/>
        </w:rPr>
        <w:t xml:space="preserve">considerou Hitler efeminado. </w:t>
      </w:r>
      <w:r w:rsidRPr="00E22BC6">
        <w:rPr>
          <w:rFonts w:ascii="Arial Narrow" w:hAnsi="Arial Narrow"/>
        </w:rPr>
        <w:t xml:space="preserve">Num artigo de 1931 Carl von </w:t>
      </w:r>
      <w:r w:rsidRPr="007A5B1A">
        <w:rPr>
          <w:rFonts w:ascii="Arial Narrow" w:hAnsi="Arial Narrow"/>
        </w:rPr>
        <w:t>Ossietzky</w:t>
      </w:r>
      <w:r>
        <w:rPr>
          <w:rFonts w:ascii="Arial Narrow" w:hAnsi="Arial Narrow"/>
        </w:rPr>
        <w:t xml:space="preserve">, citado por </w:t>
      </w:r>
      <w:r w:rsidRPr="00E22BC6">
        <w:rPr>
          <w:rFonts w:ascii="Arial Narrow" w:hAnsi="Arial Narrow"/>
        </w:rPr>
        <w:t xml:space="preserve">J. C. Fest (1974) 510, classificou-o como «efeminado» e Joachim Fest, depois de sublinhar a «notável sensibilidade» de Hitler às multidões que lhe escutavam os discursos, observou (pág. 559) que isto o dotava de «uma inequívoca aura feminina». Por seu lado </w:t>
      </w:r>
      <w:r w:rsidRPr="00D76241">
        <w:rPr>
          <w:rFonts w:ascii="Arial Narrow" w:hAnsi="Arial Narrow"/>
          <w:bCs/>
        </w:rPr>
        <w:t>O. Mosley (2006) 305, conversando em privado com o Führer, notou-lhe «um encanto suave, quase feminino».</w:t>
      </w:r>
    </w:p>
  </w:footnote>
  <w:footnote w:id="580">
    <w:p w:rsidR="00B876D9" w:rsidRPr="007436B5" w:rsidRDefault="00B876D9" w:rsidP="00776EA7">
      <w:pPr>
        <w:pStyle w:val="Textodenotaderodap"/>
        <w:rPr>
          <w:rFonts w:ascii="Arial Narrow" w:hAnsi="Arial Narrow"/>
          <w:lang w:val="de-DE"/>
        </w:rPr>
      </w:pPr>
      <w:r w:rsidRPr="00016774">
        <w:rPr>
          <w:rStyle w:val="Refdenotaderodap"/>
          <w:rFonts w:ascii="Arial Narrow" w:hAnsi="Arial Narrow"/>
        </w:rPr>
        <w:footnoteRef/>
      </w:r>
      <w:r w:rsidRPr="007436B5">
        <w:rPr>
          <w:rFonts w:ascii="Arial Narrow" w:hAnsi="Arial Narrow"/>
          <w:lang w:val="de-DE"/>
        </w:rPr>
        <w:t xml:space="preserve"> J. Billig (2000) 140; E. K. Bramstedt (1945) 72.</w:t>
      </w:r>
    </w:p>
  </w:footnote>
  <w:footnote w:id="581">
    <w:p w:rsidR="00B876D9" w:rsidRPr="00936F14" w:rsidRDefault="00B876D9">
      <w:pPr>
        <w:pStyle w:val="Textodenotaderodap"/>
        <w:rPr>
          <w:rFonts w:ascii="Arial Narrow" w:hAnsi="Arial Narrow"/>
        </w:rPr>
      </w:pPr>
      <w:r w:rsidRPr="00936F14">
        <w:rPr>
          <w:rStyle w:val="Refdenotaderodap"/>
          <w:rFonts w:ascii="Arial Narrow" w:hAnsi="Arial Narrow"/>
        </w:rPr>
        <w:footnoteRef/>
      </w:r>
      <w:r w:rsidRPr="00936F14">
        <w:rPr>
          <w:rFonts w:ascii="Arial Narrow" w:hAnsi="Arial Narrow"/>
        </w:rPr>
        <w:t xml:space="preserve"> Segundo Y. Gorlizki et al. (2009) 74, teria sido de oitenta e oito o número total </w:t>
      </w:r>
      <w:r>
        <w:rPr>
          <w:rFonts w:ascii="Arial Narrow" w:hAnsi="Arial Narrow"/>
        </w:rPr>
        <w:t xml:space="preserve">de vítimas. </w:t>
      </w:r>
      <w:r w:rsidRPr="00101659">
        <w:rPr>
          <w:rFonts w:ascii="Arial Narrow" w:hAnsi="Arial Narrow"/>
        </w:rPr>
        <w:t xml:space="preserve">A. Tooze (2006) </w:t>
      </w:r>
      <w:r>
        <w:rPr>
          <w:rFonts w:ascii="Arial Narrow" w:hAnsi="Arial Narrow"/>
        </w:rPr>
        <w:t xml:space="preserve">68 mencionou oitenta e cinco vítimas confirmadas, acrescentando que poderiam ter chegado a duzentas. Com maior prudência, </w:t>
      </w:r>
      <w:r w:rsidRPr="00DF0353">
        <w:rPr>
          <w:rFonts w:ascii="Arial Narrow" w:hAnsi="Arial Narrow"/>
        </w:rPr>
        <w:t>J. C. Fest (1974) 788 indicou «mais de oitenta pessoas».</w:t>
      </w:r>
    </w:p>
  </w:footnote>
  <w:footnote w:id="582">
    <w:p w:rsidR="00B876D9" w:rsidRPr="00016774" w:rsidRDefault="00B876D9" w:rsidP="009C0950">
      <w:pPr>
        <w:pStyle w:val="Textodenotaderodap"/>
        <w:rPr>
          <w:rFonts w:ascii="Arial Narrow" w:hAnsi="Arial Narrow"/>
        </w:rPr>
      </w:pPr>
      <w:r w:rsidRPr="00016774">
        <w:rPr>
          <w:rStyle w:val="Refdenotaderodap"/>
          <w:rFonts w:ascii="Arial Narrow" w:hAnsi="Arial Narrow"/>
        </w:rPr>
        <w:footnoteRef/>
      </w:r>
      <w:r w:rsidRPr="00321187">
        <w:rPr>
          <w:rFonts w:ascii="Arial Narrow" w:hAnsi="Arial Narrow"/>
          <w:lang w:val="en-US"/>
        </w:rPr>
        <w:t xml:space="preserve"> D. J. Dallin (1956) 238-239; A. W. Dulles (1947) 137-138; J. P. Faye (1980) 248 e n.; E. Nolte (1989) 357, 395; «Rote Kapelle», em I. C. B. Dear et al. </w:t>
      </w:r>
      <w:r w:rsidRPr="00016774">
        <w:rPr>
          <w:rFonts w:ascii="Arial Narrow" w:hAnsi="Arial Narrow"/>
        </w:rPr>
        <w:t>(orgs. 1995) 967-968; E. Salomon (1993) 388.</w:t>
      </w:r>
    </w:p>
  </w:footnote>
  <w:footnote w:id="583">
    <w:p w:rsidR="00B876D9" w:rsidRPr="00016774" w:rsidRDefault="00B876D9" w:rsidP="009C0950">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Transcrito em A. W. Dulles (1947) 177-178.</w:t>
      </w:r>
      <w:r>
        <w:rPr>
          <w:rFonts w:ascii="Arial Narrow" w:hAnsi="Arial Narrow"/>
        </w:rPr>
        <w:t xml:space="preserve"> Ver também H. Mommsen (2009) 121 e 185.</w:t>
      </w:r>
    </w:p>
  </w:footnote>
  <w:footnote w:id="584">
    <w:p w:rsidR="00B876D9" w:rsidRPr="000765F2" w:rsidRDefault="00B876D9" w:rsidP="000A20AA">
      <w:pPr>
        <w:pStyle w:val="Textodenotaderodap"/>
        <w:rPr>
          <w:rFonts w:ascii="Arial Narrow" w:hAnsi="Arial Narrow"/>
        </w:rPr>
      </w:pPr>
      <w:r w:rsidRPr="008B18BD">
        <w:rPr>
          <w:rStyle w:val="Refdenotaderodap"/>
          <w:rFonts w:ascii="Arial Narrow" w:hAnsi="Arial Narrow"/>
        </w:rPr>
        <w:footnoteRef/>
      </w:r>
      <w:r w:rsidRPr="000765F2">
        <w:rPr>
          <w:rFonts w:ascii="Arial Narrow" w:hAnsi="Arial Narrow"/>
        </w:rPr>
        <w:t xml:space="preserve"> H. Mommsen (2009) 61. Segundo Hans Mommsen</w:t>
      </w:r>
      <w:r>
        <w:rPr>
          <w:rFonts w:ascii="Arial Narrow" w:hAnsi="Arial Narrow"/>
        </w:rPr>
        <w:t xml:space="preserve"> (</w:t>
      </w:r>
      <w:r w:rsidRPr="000765F2">
        <w:rPr>
          <w:rFonts w:ascii="Arial Narrow" w:hAnsi="Arial Narrow"/>
        </w:rPr>
        <w:t xml:space="preserve">pág. </w:t>
      </w:r>
      <w:r>
        <w:rPr>
          <w:rFonts w:ascii="Arial Narrow" w:hAnsi="Arial Narrow"/>
        </w:rPr>
        <w:t>62), von Trott teria simpatizado com a ala strasseriana do NSDAP.</w:t>
      </w:r>
    </w:p>
  </w:footnote>
  <w:footnote w:id="585">
    <w:p w:rsidR="00B876D9" w:rsidRPr="001F55A3" w:rsidRDefault="00B876D9" w:rsidP="009C0950">
      <w:pPr>
        <w:pStyle w:val="Textodenotaderodap"/>
        <w:rPr>
          <w:rFonts w:ascii="Arial Narrow" w:hAnsi="Arial Narrow"/>
          <w:lang w:val="en-US"/>
        </w:rPr>
      </w:pPr>
      <w:r w:rsidRPr="008515C9">
        <w:rPr>
          <w:rStyle w:val="Refdenotaderodap"/>
          <w:rFonts w:ascii="Arial Narrow" w:hAnsi="Arial Narrow"/>
        </w:rPr>
        <w:footnoteRef/>
      </w:r>
      <w:r w:rsidRPr="001F55A3">
        <w:rPr>
          <w:rFonts w:ascii="Arial Narrow" w:hAnsi="Arial Narrow"/>
          <w:lang w:val="en-US"/>
        </w:rPr>
        <w:t xml:space="preserve"> Id., ibid., 62.</w:t>
      </w:r>
    </w:p>
  </w:footnote>
  <w:footnote w:id="586">
    <w:p w:rsidR="00B876D9" w:rsidRPr="009C0950" w:rsidRDefault="00B876D9" w:rsidP="009C0950">
      <w:pPr>
        <w:pStyle w:val="Textodenotaderodap"/>
        <w:rPr>
          <w:rFonts w:ascii="Arial Narrow" w:hAnsi="Arial Narrow"/>
        </w:rPr>
      </w:pPr>
      <w:r w:rsidRPr="00016774">
        <w:rPr>
          <w:rStyle w:val="Refdenotaderodap"/>
          <w:rFonts w:ascii="Arial Narrow" w:hAnsi="Arial Narrow"/>
        </w:rPr>
        <w:footnoteRef/>
      </w:r>
      <w:r w:rsidRPr="001F55A3">
        <w:rPr>
          <w:rFonts w:ascii="Arial Narrow" w:hAnsi="Arial Narrow"/>
          <w:lang w:val="en-US"/>
        </w:rPr>
        <w:t xml:space="preserve"> A. W. Dulles (1947) 183-185, 223. </w:t>
      </w:r>
      <w:r w:rsidRPr="009C0950">
        <w:rPr>
          <w:rFonts w:ascii="Arial Narrow" w:hAnsi="Arial Narrow"/>
        </w:rPr>
        <w:t>Ver também H. Mommsen (2009) 120-121.</w:t>
      </w:r>
    </w:p>
  </w:footnote>
  <w:footnote w:id="587">
    <w:p w:rsidR="00B876D9" w:rsidRPr="003D1B24" w:rsidRDefault="00B876D9">
      <w:pPr>
        <w:pStyle w:val="Textodenotaderodap"/>
        <w:rPr>
          <w:rFonts w:ascii="Arial Narrow" w:hAnsi="Arial Narrow"/>
        </w:rPr>
      </w:pPr>
      <w:r w:rsidRPr="003D1B24">
        <w:rPr>
          <w:rStyle w:val="Refdenotaderodap"/>
          <w:rFonts w:ascii="Arial Narrow" w:hAnsi="Arial Narrow"/>
        </w:rPr>
        <w:footnoteRef/>
      </w:r>
      <w:r w:rsidRPr="003D1B24">
        <w:rPr>
          <w:rFonts w:ascii="Arial Narrow" w:hAnsi="Arial Narrow"/>
        </w:rPr>
        <w:t xml:space="preserve"> </w:t>
      </w:r>
      <w:r>
        <w:rPr>
          <w:rFonts w:ascii="Arial Narrow" w:hAnsi="Arial Narrow"/>
        </w:rPr>
        <w:t xml:space="preserve">F. Neumann em </w:t>
      </w:r>
      <w:r w:rsidRPr="003D1B24">
        <w:rPr>
          <w:rFonts w:ascii="Arial Narrow" w:hAnsi="Arial Narrow"/>
        </w:rPr>
        <w:t>R. Laudani (org. 2013)</w:t>
      </w:r>
      <w:r>
        <w:rPr>
          <w:rFonts w:ascii="Arial Narrow" w:hAnsi="Arial Narrow"/>
        </w:rPr>
        <w:t xml:space="preserve"> 277.</w:t>
      </w:r>
    </w:p>
  </w:footnote>
  <w:footnote w:id="588">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M. Baumont (1951) 63-64.</w:t>
      </w:r>
    </w:p>
  </w:footnote>
  <w:footnote w:id="589">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E. H. Carr (1966) III 310</w:t>
      </w:r>
      <w:r>
        <w:rPr>
          <w:rFonts w:ascii="Arial Narrow" w:hAnsi="Arial Narrow"/>
          <w:lang w:val="fr-FR"/>
        </w:rPr>
        <w:t xml:space="preserve">; F. Neumann em </w:t>
      </w:r>
      <w:r w:rsidRPr="00A54AAD">
        <w:rPr>
          <w:rFonts w:ascii="Arial Narrow" w:hAnsi="Arial Narrow"/>
        </w:rPr>
        <w:t>R. Laudani (org. 2013)</w:t>
      </w:r>
      <w:r>
        <w:rPr>
          <w:rFonts w:ascii="Arial Narrow" w:hAnsi="Arial Narrow"/>
        </w:rPr>
        <w:t xml:space="preserve"> 280-281</w:t>
      </w:r>
      <w:r w:rsidRPr="00016774">
        <w:rPr>
          <w:rFonts w:ascii="Arial Narrow" w:hAnsi="Arial Narrow"/>
          <w:lang w:val="fr-FR"/>
        </w:rPr>
        <w:t>.</w:t>
      </w:r>
    </w:p>
  </w:footnote>
  <w:footnote w:id="590">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r w:rsidRPr="00016774">
        <w:rPr>
          <w:rFonts w:ascii="Arial Narrow" w:hAnsi="Arial Narrow"/>
          <w:lang w:val="fr-FR"/>
        </w:rPr>
        <w:t xml:space="preserve">E. H. Carr (1966) </w:t>
      </w:r>
      <w:r w:rsidRPr="00016774">
        <w:rPr>
          <w:rFonts w:ascii="Arial Narrow" w:hAnsi="Arial Narrow"/>
          <w:lang w:val="en-GB"/>
        </w:rPr>
        <w:t>III 312.</w:t>
      </w:r>
    </w:p>
  </w:footnote>
  <w:footnote w:id="591">
    <w:p w:rsidR="00B876D9" w:rsidRPr="00DE4AF0" w:rsidRDefault="00B876D9" w:rsidP="00776EA7">
      <w:pPr>
        <w:pStyle w:val="Textodenotaderodap"/>
        <w:ind w:firstLine="708"/>
        <w:rPr>
          <w:rFonts w:ascii="Arial Narrow" w:hAnsi="Arial Narrow"/>
          <w:lang w:val="en-US"/>
        </w:rPr>
      </w:pPr>
      <w:r w:rsidRPr="00016774">
        <w:rPr>
          <w:rStyle w:val="Refdenotaderodap"/>
          <w:rFonts w:ascii="Arial Narrow" w:hAnsi="Arial Narrow"/>
        </w:rPr>
        <w:footnoteRef/>
      </w:r>
      <w:r w:rsidRPr="00DE4AF0">
        <w:rPr>
          <w:rFonts w:ascii="Arial Narrow" w:hAnsi="Arial Narrow"/>
          <w:lang w:val="en-US"/>
        </w:rPr>
        <w:t xml:space="preserve"> Id., ibid., III 314.</w:t>
      </w:r>
    </w:p>
  </w:footnote>
  <w:footnote w:id="59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III 314. Ver igualmente J. P. Faye (1980) 92.</w:t>
      </w:r>
    </w:p>
  </w:footnote>
  <w:footnote w:id="59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E. H. Carr (1966) III 313 n. 1, 321, 361.</w:t>
      </w:r>
    </w:p>
  </w:footnote>
  <w:footnote w:id="594">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6249F3">
        <w:rPr>
          <w:rFonts w:ascii="Arial Narrow" w:hAnsi="Arial Narrow"/>
          <w:lang w:val="en-US"/>
        </w:rPr>
        <w:t xml:space="preserve"> L. Trotsky, «Vyshinsky’s Tactics Forecast», </w:t>
      </w:r>
      <w:r w:rsidRPr="006249F3">
        <w:rPr>
          <w:rFonts w:ascii="Arial Narrow" w:hAnsi="Arial Narrow"/>
          <w:i/>
          <w:lang w:val="en-US"/>
        </w:rPr>
        <w:t>The New York Times,</w:t>
      </w:r>
      <w:r w:rsidRPr="006249F3">
        <w:rPr>
          <w:rFonts w:ascii="Arial Narrow" w:hAnsi="Arial Narrow"/>
          <w:lang w:val="en-US"/>
        </w:rPr>
        <w:t xml:space="preserve"> 5 de Março de 1938, em G. Breitman e E. Reed (orgs. </w:t>
      </w:r>
      <w:r w:rsidRPr="00016774">
        <w:rPr>
          <w:rFonts w:ascii="Arial Narrow" w:hAnsi="Arial Narrow"/>
          <w:lang w:val="en-GB"/>
        </w:rPr>
        <w:t>1970) 132.</w:t>
      </w:r>
    </w:p>
  </w:footnote>
  <w:footnote w:id="595">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Benoist-Méchin (1964-1966) II 80.</w:t>
      </w:r>
    </w:p>
  </w:footnote>
  <w:footnote w:id="59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E. H. Carr (1966) III 322-323.</w:t>
      </w:r>
    </w:p>
  </w:footnote>
  <w:footnote w:id="597">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III 323.</w:t>
      </w:r>
    </w:p>
  </w:footnote>
  <w:footnote w:id="59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Id., ibid., III 361. </w:t>
      </w:r>
      <w:r w:rsidRPr="00016774">
        <w:rPr>
          <w:rFonts w:ascii="Arial Narrow" w:hAnsi="Arial Narrow"/>
        </w:rPr>
        <w:t xml:space="preserve">Esta dualidade, mais do que duplicidade, deu ensejo a que um dos principais dirigentes da ala esquerda do KPD, Maslow, preso no começo de 1922, tivesse a esperteza de invocar o facto de ter nascido na Rússia para convencer a polícia de que era um agente secreto do governo soviético, o que, apesar de constituir uma completa mentira, lhe permitiu ser apenas condenado a oito meses de prisão por uso de documentação falsa. Ver P. Broué (2006) 766 n. 52. </w:t>
      </w:r>
      <w:r>
        <w:rPr>
          <w:rFonts w:ascii="Arial Narrow" w:hAnsi="Arial Narrow"/>
        </w:rPr>
        <w:t>O</w:t>
      </w:r>
      <w:r w:rsidRPr="00016774">
        <w:rPr>
          <w:rFonts w:ascii="Arial Narrow" w:hAnsi="Arial Narrow"/>
        </w:rPr>
        <w:t xml:space="preserve"> ardil só foi possível porque </w:t>
      </w:r>
      <w:r>
        <w:rPr>
          <w:rFonts w:ascii="Arial Narrow" w:hAnsi="Arial Narrow"/>
        </w:rPr>
        <w:t xml:space="preserve">se </w:t>
      </w:r>
      <w:r w:rsidRPr="00016774">
        <w:rPr>
          <w:rFonts w:ascii="Arial Narrow" w:hAnsi="Arial Narrow"/>
        </w:rPr>
        <w:t>um comunista</w:t>
      </w:r>
      <w:r>
        <w:rPr>
          <w:rFonts w:ascii="Arial Narrow" w:hAnsi="Arial Narrow"/>
        </w:rPr>
        <w:t xml:space="preserve"> era</w:t>
      </w:r>
      <w:r w:rsidRPr="00016774">
        <w:rPr>
          <w:rFonts w:ascii="Arial Narrow" w:hAnsi="Arial Narrow"/>
        </w:rPr>
        <w:t xml:space="preserve"> indesejável no plano partidário, </w:t>
      </w:r>
      <w:r>
        <w:rPr>
          <w:rFonts w:ascii="Arial Narrow" w:hAnsi="Arial Narrow"/>
        </w:rPr>
        <w:t xml:space="preserve">ele </w:t>
      </w:r>
      <w:r w:rsidRPr="00016774">
        <w:rPr>
          <w:rFonts w:ascii="Arial Narrow" w:hAnsi="Arial Narrow"/>
        </w:rPr>
        <w:t>era afinal de contas bem-vindo no plano diplomático.</w:t>
      </w:r>
    </w:p>
  </w:footnote>
  <w:footnote w:id="599">
    <w:p w:rsidR="00B876D9" w:rsidRPr="00776EA7"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776EA7">
        <w:rPr>
          <w:rFonts w:ascii="Arial Narrow" w:hAnsi="Arial Narrow"/>
          <w:lang w:val="en-US"/>
        </w:rPr>
        <w:t xml:space="preserve"> E. H. Carr (1966) III 364, 370; J. P. Faye (1980) 93; L. Trotsky, «Vyshinsky’s Tactics Forecast», </w:t>
      </w:r>
      <w:r w:rsidRPr="00776EA7">
        <w:rPr>
          <w:rFonts w:ascii="Arial Narrow" w:hAnsi="Arial Narrow"/>
          <w:i/>
          <w:lang w:val="en-US"/>
        </w:rPr>
        <w:t>The New York Times,</w:t>
      </w:r>
      <w:r w:rsidRPr="00776EA7">
        <w:rPr>
          <w:rFonts w:ascii="Arial Narrow" w:hAnsi="Arial Narrow"/>
          <w:lang w:val="en-US"/>
        </w:rPr>
        <w:t xml:space="preserve"> 5 de Março de 1938, em G. Breitman e E. Reed (orgs. 1970) 132.</w:t>
      </w:r>
    </w:p>
  </w:footnote>
  <w:footnote w:id="600">
    <w:p w:rsidR="00B876D9" w:rsidRPr="00776EA7"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776EA7">
        <w:rPr>
          <w:rFonts w:ascii="Arial Narrow" w:hAnsi="Arial Narrow"/>
          <w:lang w:val="en-US"/>
        </w:rPr>
        <w:t xml:space="preserve"> E. Nolte (1989) 132.</w:t>
      </w:r>
    </w:p>
  </w:footnote>
  <w:footnote w:id="601">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776EA7">
        <w:rPr>
          <w:rFonts w:ascii="Arial Narrow" w:hAnsi="Arial Narrow"/>
          <w:lang w:val="en-US"/>
        </w:rPr>
        <w:t xml:space="preserve"> L. Trotsky, «Vyshinsky’s Tactics Forecast», </w:t>
      </w:r>
      <w:r w:rsidRPr="00776EA7">
        <w:rPr>
          <w:rFonts w:ascii="Arial Narrow" w:hAnsi="Arial Narrow"/>
          <w:i/>
          <w:lang w:val="en-US"/>
        </w:rPr>
        <w:t>The New York Times,</w:t>
      </w:r>
      <w:r w:rsidRPr="00776EA7">
        <w:rPr>
          <w:rFonts w:ascii="Arial Narrow" w:hAnsi="Arial Narrow"/>
          <w:lang w:val="en-US"/>
        </w:rPr>
        <w:t xml:space="preserve"> 5 de Março de 1938, em G. Breitman e E. Reed (orgs. </w:t>
      </w:r>
      <w:r w:rsidRPr="00016774">
        <w:rPr>
          <w:rFonts w:ascii="Arial Narrow" w:hAnsi="Arial Narrow"/>
          <w:lang w:val="fr-FR"/>
        </w:rPr>
        <w:t>1970) 131-132.</w:t>
      </w:r>
    </w:p>
  </w:footnote>
  <w:footnote w:id="602">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E. H. Carr (1966) III 362-363, 369, 432; J. P. Faye (1980) 91-92.</w:t>
      </w:r>
    </w:p>
  </w:footnote>
  <w:footnote w:id="603">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P. Broué (2006) 981.</w:t>
      </w:r>
    </w:p>
  </w:footnote>
  <w:footnote w:id="604">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E. H. Carr (1966) III 370.</w:t>
      </w:r>
    </w:p>
  </w:footnote>
  <w:footnote w:id="605">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Benoist-Méchin (1964-1966) II 373-375, 377-378.</w:t>
      </w:r>
    </w:p>
  </w:footnote>
  <w:footnote w:id="606">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Id., ibid., II 374-378, VI 165-166; E. H. Carr (1966) III 431-432; E. Nolte (1989) 136.</w:t>
      </w:r>
    </w:p>
  </w:footnote>
  <w:footnote w:id="607">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Benoist-Méchin (1964-1966) II 376.</w:t>
      </w:r>
    </w:p>
  </w:footnote>
  <w:footnote w:id="608">
    <w:p w:rsidR="00B876D9" w:rsidRPr="00016774" w:rsidRDefault="00B876D9" w:rsidP="00776EA7">
      <w:pPr>
        <w:pStyle w:val="Textodenotaderodap"/>
        <w:ind w:firstLine="708"/>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E. H. Carr (1966) III 432.</w:t>
      </w:r>
    </w:p>
  </w:footnote>
  <w:footnote w:id="609">
    <w:p w:rsidR="00B876D9" w:rsidRPr="00016774" w:rsidRDefault="00B876D9" w:rsidP="00E02CB4">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Benoist-Méchin (1964-1966) IV 244-245, VI 166.</w:t>
      </w:r>
    </w:p>
  </w:footnote>
  <w:footnote w:id="610">
    <w:p w:rsidR="00B876D9" w:rsidRPr="00016774" w:rsidRDefault="00B876D9" w:rsidP="00E02CB4">
      <w:pPr>
        <w:pStyle w:val="Textodenotaderodap"/>
        <w:ind w:firstLine="708"/>
        <w:rPr>
          <w:rFonts w:ascii="Arial Narrow" w:hAnsi="Arial Narrow"/>
        </w:rPr>
      </w:pPr>
      <w:r w:rsidRPr="00016774">
        <w:rPr>
          <w:rStyle w:val="Refdenotaderodap"/>
          <w:rFonts w:ascii="Arial Narrow" w:hAnsi="Arial Narrow"/>
        </w:rPr>
        <w:footnoteRef/>
      </w:r>
      <w:r w:rsidRPr="00D05BB3">
        <w:rPr>
          <w:rFonts w:ascii="Arial Narrow" w:hAnsi="Arial Narrow"/>
          <w:lang w:val="en-US"/>
        </w:rPr>
        <w:t xml:space="preserve"> A. Farrar-Hockley, «Airborne Warfare», em I. C. B. Dear et al. </w:t>
      </w:r>
      <w:r w:rsidRPr="00776EA7">
        <w:rPr>
          <w:rFonts w:ascii="Arial Narrow" w:hAnsi="Arial Narrow"/>
        </w:rPr>
        <w:t xml:space="preserve">(orgs. </w:t>
      </w:r>
      <w:r w:rsidRPr="00016774">
        <w:rPr>
          <w:rFonts w:ascii="Arial Narrow" w:hAnsi="Arial Narrow"/>
        </w:rPr>
        <w:t>1995) 9. Acerca das concepções de Tukhatchevsky a este respeito ver a pág. 11.</w:t>
      </w:r>
    </w:p>
  </w:footnote>
  <w:footnote w:id="611">
    <w:p w:rsidR="00B876D9" w:rsidRPr="00F979CD" w:rsidRDefault="00B876D9">
      <w:pPr>
        <w:pStyle w:val="Textodenotaderodap"/>
        <w:rPr>
          <w:rFonts w:ascii="Arial Narrow" w:hAnsi="Arial Narrow"/>
        </w:rPr>
      </w:pPr>
      <w:r w:rsidRPr="00FE6BB1">
        <w:rPr>
          <w:rStyle w:val="Refdenotaderodap"/>
          <w:rFonts w:ascii="Arial Narrow" w:hAnsi="Arial Narrow"/>
        </w:rPr>
        <w:footnoteRef/>
      </w:r>
      <w:r w:rsidRPr="00FE6BB1">
        <w:rPr>
          <w:rFonts w:ascii="Arial Narrow" w:hAnsi="Arial Narrow"/>
          <w:lang w:val="fr-FR"/>
        </w:rPr>
        <w:t xml:space="preserve"> </w:t>
      </w:r>
      <w:r>
        <w:rPr>
          <w:rFonts w:ascii="Arial Narrow" w:hAnsi="Arial Narrow"/>
          <w:lang w:val="fr-FR"/>
        </w:rPr>
        <w:t xml:space="preserve">J. Noakes et al. (orgs. 2008-2010) III 17, 22. Ver ainda </w:t>
      </w:r>
      <w:r w:rsidRPr="00F979CD">
        <w:rPr>
          <w:rFonts w:ascii="Arial Narrow" w:hAnsi="Arial Narrow"/>
        </w:rPr>
        <w:t>J. C. Fest (1974)</w:t>
      </w:r>
      <w:r>
        <w:rPr>
          <w:rFonts w:ascii="Arial Narrow" w:hAnsi="Arial Narrow"/>
        </w:rPr>
        <w:t xml:space="preserve"> 774.</w:t>
      </w:r>
    </w:p>
  </w:footnote>
  <w:footnote w:id="612">
    <w:p w:rsidR="00B876D9" w:rsidRPr="00D05BB3" w:rsidRDefault="00B876D9" w:rsidP="00E02CB4">
      <w:pPr>
        <w:pStyle w:val="Textodenotaderodap"/>
        <w:rPr>
          <w:rFonts w:ascii="Arial Narrow" w:hAnsi="Arial Narrow"/>
          <w:lang w:val="en-US"/>
        </w:rPr>
      </w:pPr>
      <w:r w:rsidRPr="002C3A5A">
        <w:rPr>
          <w:rStyle w:val="Refdenotaderodap"/>
          <w:rFonts w:ascii="Arial Narrow" w:hAnsi="Arial Narrow"/>
        </w:rPr>
        <w:footnoteRef/>
      </w:r>
      <w:r w:rsidRPr="00D05BB3">
        <w:rPr>
          <w:rFonts w:ascii="Arial Narrow" w:hAnsi="Arial Narrow"/>
          <w:lang w:val="en-US"/>
        </w:rPr>
        <w:t xml:space="preserve"> M. Sturdza (1968) 46.</w:t>
      </w:r>
    </w:p>
  </w:footnote>
  <w:footnote w:id="613">
    <w:p w:rsidR="00B876D9" w:rsidRPr="00561638" w:rsidRDefault="00B876D9">
      <w:pPr>
        <w:pStyle w:val="Textodenotaderodap"/>
        <w:rPr>
          <w:rFonts w:ascii="Arial Narrow" w:hAnsi="Arial Narrow"/>
          <w:lang w:val="en-US"/>
        </w:rPr>
      </w:pPr>
      <w:r w:rsidRPr="00561638">
        <w:rPr>
          <w:rStyle w:val="Refdenotaderodap"/>
          <w:rFonts w:ascii="Arial Narrow" w:hAnsi="Arial Narrow"/>
        </w:rPr>
        <w:footnoteRef/>
      </w:r>
      <w:r w:rsidRPr="00561638">
        <w:rPr>
          <w:rFonts w:ascii="Arial Narrow" w:hAnsi="Arial Narrow"/>
          <w:lang w:val="en-US"/>
        </w:rPr>
        <w:t xml:space="preserve"> </w:t>
      </w:r>
      <w:r w:rsidRPr="007B651E">
        <w:rPr>
          <w:rFonts w:ascii="Arial Narrow" w:hAnsi="Arial Narrow"/>
          <w:bCs/>
          <w:lang w:val="en-US"/>
        </w:rPr>
        <w:t>A. Sohn-Rethel</w:t>
      </w:r>
      <w:r w:rsidRPr="007B651E">
        <w:rPr>
          <w:rFonts w:ascii="Arial Narrow" w:hAnsi="Arial Narrow"/>
          <w:lang w:val="en-US"/>
        </w:rPr>
        <w:t xml:space="preserve"> (1987) 56, 102.</w:t>
      </w:r>
    </w:p>
  </w:footnote>
  <w:footnote w:id="614">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fr-FR"/>
        </w:rPr>
        <w:t xml:space="preserve"> L. Trotsky, «Vyshinsky’s Tactics Forecast», </w:t>
      </w:r>
      <w:r w:rsidRPr="00016774">
        <w:rPr>
          <w:rFonts w:ascii="Arial Narrow" w:hAnsi="Arial Narrow"/>
          <w:i/>
          <w:lang w:val="fr-FR"/>
        </w:rPr>
        <w:t>The New York Times,</w:t>
      </w:r>
      <w:r w:rsidRPr="00016774">
        <w:rPr>
          <w:rFonts w:ascii="Arial Narrow" w:hAnsi="Arial Narrow"/>
          <w:lang w:val="fr-FR"/>
        </w:rPr>
        <w:t xml:space="preserve"> 5 de Março de 1938, em G. Breitman e E. Reed (orgs. </w:t>
      </w:r>
      <w:r w:rsidRPr="00016774">
        <w:rPr>
          <w:rFonts w:ascii="Arial Narrow" w:hAnsi="Arial Narrow"/>
          <w:lang w:val="en-GB"/>
        </w:rPr>
        <w:t>1970) 132.</w:t>
      </w:r>
    </w:p>
  </w:footnote>
  <w:footnote w:id="615">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«The Priests of Half-Truth», </w:t>
      </w:r>
      <w:r w:rsidRPr="00016774">
        <w:rPr>
          <w:rFonts w:ascii="Arial Narrow" w:hAnsi="Arial Narrow"/>
          <w:i/>
          <w:lang w:val="en-GB"/>
        </w:rPr>
        <w:t>Socialist Appeal,</w:t>
      </w:r>
      <w:r w:rsidRPr="00016774">
        <w:rPr>
          <w:rFonts w:ascii="Arial Narrow" w:hAnsi="Arial Narrow"/>
          <w:lang w:val="en-GB"/>
        </w:rPr>
        <w:t xml:space="preserve"> 16 de Abril de 1938, em </w:t>
      </w:r>
      <w:r w:rsidRPr="00016774">
        <w:rPr>
          <w:rFonts w:ascii="Arial Narrow" w:hAnsi="Arial Narrow"/>
          <w:lang w:val="fr-FR"/>
        </w:rPr>
        <w:t xml:space="preserve">G. Breitman e E. Reed (orgs. </w:t>
      </w:r>
      <w:r w:rsidRPr="00016774">
        <w:rPr>
          <w:rFonts w:ascii="Arial Narrow" w:hAnsi="Arial Narrow"/>
          <w:lang w:val="en-GB"/>
        </w:rPr>
        <w:t>1970) 81.</w:t>
      </w:r>
    </w:p>
  </w:footnote>
  <w:footnote w:id="61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place">
        <w:r w:rsidRPr="00016774">
          <w:rPr>
            <w:rFonts w:ascii="Arial Narrow" w:hAnsi="Arial Narrow"/>
            <w:lang w:val="en-GB"/>
          </w:rPr>
          <w:t>W. Duranty</w:t>
        </w:r>
      </w:smartTag>
      <w:r w:rsidRPr="00016774">
        <w:rPr>
          <w:rFonts w:ascii="Arial Narrow" w:hAnsi="Arial Narrow"/>
          <w:lang w:val="en-GB"/>
        </w:rPr>
        <w:t xml:space="preserve"> (1946) 312.</w:t>
      </w:r>
    </w:p>
  </w:footnote>
  <w:footnote w:id="617">
    <w:p w:rsidR="00B876D9" w:rsidRPr="008E2A26" w:rsidRDefault="00B876D9">
      <w:pPr>
        <w:pStyle w:val="Textodenotaderodap"/>
        <w:rPr>
          <w:rFonts w:ascii="Arial Narrow" w:hAnsi="Arial Narrow"/>
          <w:lang w:val="en-US"/>
        </w:rPr>
      </w:pPr>
      <w:r w:rsidRPr="008E2A26">
        <w:rPr>
          <w:rStyle w:val="Refdenotaderodap"/>
          <w:rFonts w:ascii="Arial Narrow" w:hAnsi="Arial Narrow"/>
        </w:rPr>
        <w:footnoteRef/>
      </w:r>
      <w:r w:rsidRPr="008E2A26">
        <w:rPr>
          <w:rFonts w:ascii="Arial Narrow" w:hAnsi="Arial Narrow"/>
          <w:lang w:val="en-US"/>
        </w:rPr>
        <w:t xml:space="preserve"> J. C. Fest (1974)</w:t>
      </w:r>
      <w:r>
        <w:rPr>
          <w:rFonts w:ascii="Arial Narrow" w:hAnsi="Arial Narrow"/>
          <w:lang w:val="en-US"/>
        </w:rPr>
        <w:t xml:space="preserve"> 744.</w:t>
      </w:r>
    </w:p>
  </w:footnote>
  <w:footnote w:id="618">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Benoist-Méchin (1964-1966) IV 325; A. Bullock (1972) 515; E. Salomon (1993) 125.</w:t>
      </w:r>
    </w:p>
  </w:footnote>
  <w:footnote w:id="619">
    <w:p w:rsidR="00B876D9" w:rsidRPr="00F3341C" w:rsidRDefault="00B876D9" w:rsidP="00E04B5F">
      <w:pPr>
        <w:pStyle w:val="Textodenotaderodap"/>
        <w:rPr>
          <w:rFonts w:ascii="Arial Narrow" w:hAnsi="Arial Narrow"/>
          <w:lang w:val="fr-FR"/>
        </w:rPr>
      </w:pPr>
      <w:r w:rsidRPr="00F3341C">
        <w:rPr>
          <w:rStyle w:val="Refdenotaderodap"/>
          <w:rFonts w:ascii="Arial Narrow" w:hAnsi="Arial Narrow"/>
        </w:rPr>
        <w:footnoteRef/>
      </w:r>
      <w:r w:rsidRPr="00F3341C">
        <w:rPr>
          <w:rFonts w:ascii="Arial Narrow" w:hAnsi="Arial Narrow"/>
          <w:lang w:val="fr-FR"/>
        </w:rPr>
        <w:t xml:space="preserve"> </w:t>
      </w:r>
      <w:r>
        <w:rPr>
          <w:rFonts w:ascii="Arial Narrow" w:hAnsi="Arial Narrow"/>
          <w:lang w:val="fr-FR"/>
        </w:rPr>
        <w:t>J. Noakes et al. (orgs. 2008-2010) III 48.</w:t>
      </w:r>
    </w:p>
  </w:footnote>
  <w:footnote w:id="620">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N. Daniele (1933) 7 e segs. </w:t>
      </w:r>
      <w:r>
        <w:rPr>
          <w:rFonts w:ascii="Arial Narrow" w:hAnsi="Arial Narrow"/>
        </w:rPr>
        <w:t xml:space="preserve">Ver ainda </w:t>
      </w:r>
      <w:r w:rsidRPr="00016774">
        <w:rPr>
          <w:rFonts w:ascii="Arial Narrow" w:hAnsi="Arial Narrow"/>
        </w:rPr>
        <w:t>S. Caprioglio (1962) 263-265 e E. Santarelli (1981) I 237.</w:t>
      </w:r>
    </w:p>
  </w:footnote>
  <w:footnote w:id="621">
    <w:p w:rsidR="00B876D9" w:rsidRPr="00016774" w:rsidRDefault="00B876D9" w:rsidP="00776EA7">
      <w:pPr>
        <w:pStyle w:val="Textodenotaderodap"/>
        <w:ind w:firstLine="708"/>
        <w:rPr>
          <w:rFonts w:ascii="Arial Narrow" w:hAnsi="Arial Narrow"/>
          <w:lang w:val="es-ES"/>
        </w:rPr>
      </w:pPr>
      <w:r w:rsidRPr="00016774">
        <w:rPr>
          <w:rStyle w:val="Refdenotaderodap"/>
          <w:rFonts w:ascii="Arial Narrow" w:hAnsi="Arial Narrow"/>
        </w:rPr>
        <w:footnoteRef/>
      </w:r>
      <w:r w:rsidRPr="00016774">
        <w:rPr>
          <w:rFonts w:ascii="Arial Narrow" w:hAnsi="Arial Narrow"/>
          <w:lang w:val="es-ES"/>
        </w:rPr>
        <w:t xml:space="preserve"> S. Saladino (1965) 227.</w:t>
      </w:r>
    </w:p>
  </w:footnote>
  <w:footnote w:id="622">
    <w:p w:rsidR="00B876D9" w:rsidRPr="00016774" w:rsidRDefault="00B876D9" w:rsidP="00776EA7">
      <w:pPr>
        <w:pStyle w:val="Textodenotaderodap"/>
        <w:ind w:firstLine="708"/>
        <w:rPr>
          <w:rFonts w:ascii="Arial Narrow" w:hAnsi="Arial Narrow"/>
          <w:lang w:val="es-ES"/>
        </w:rPr>
      </w:pPr>
      <w:r w:rsidRPr="00016774">
        <w:rPr>
          <w:rStyle w:val="Refdenotaderodap"/>
          <w:rFonts w:ascii="Arial Narrow" w:hAnsi="Arial Narrow"/>
        </w:rPr>
        <w:footnoteRef/>
      </w:r>
      <w:r w:rsidRPr="00016774">
        <w:rPr>
          <w:rFonts w:ascii="Arial Narrow" w:hAnsi="Arial Narrow"/>
          <w:lang w:val="es-ES"/>
        </w:rPr>
        <w:t xml:space="preserve"> P. Milza (1999) 243.</w:t>
      </w:r>
    </w:p>
  </w:footnote>
  <w:footnote w:id="623">
    <w:p w:rsidR="00B876D9" w:rsidRPr="00016774" w:rsidRDefault="00B876D9" w:rsidP="00776EA7">
      <w:pPr>
        <w:pStyle w:val="Textodenotaderodap"/>
        <w:ind w:firstLine="708"/>
        <w:rPr>
          <w:rFonts w:ascii="Arial Narrow" w:hAnsi="Arial Narrow"/>
          <w:lang w:val="es-ES"/>
        </w:rPr>
      </w:pPr>
      <w:r w:rsidRPr="00016774">
        <w:rPr>
          <w:rStyle w:val="Refdenotaderodap"/>
          <w:rFonts w:ascii="Arial Narrow" w:hAnsi="Arial Narrow"/>
        </w:rPr>
        <w:footnoteRef/>
      </w:r>
      <w:r w:rsidRPr="00016774">
        <w:rPr>
          <w:rFonts w:ascii="Arial Narrow" w:hAnsi="Arial Narrow"/>
          <w:lang w:val="es-ES"/>
        </w:rPr>
        <w:t xml:space="preserve"> Id., ibid., 556.</w:t>
      </w:r>
    </w:p>
  </w:footnote>
  <w:footnote w:id="624">
    <w:p w:rsidR="00B876D9" w:rsidRPr="00776EA7"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76EA7">
        <w:rPr>
          <w:rFonts w:ascii="Arial Narrow" w:hAnsi="Arial Narrow"/>
        </w:rPr>
        <w:t xml:space="preserve"> Id., ibid., 243-244; E. Santarelli (1981) I 134.</w:t>
      </w:r>
      <w:r>
        <w:rPr>
          <w:rFonts w:ascii="Arial Narrow" w:hAnsi="Arial Narrow"/>
        </w:rPr>
        <w:t xml:space="preserve"> </w:t>
      </w:r>
      <w:r w:rsidRPr="00C77802">
        <w:rPr>
          <w:rFonts w:ascii="Arial Narrow" w:hAnsi="Arial Narrow"/>
        </w:rPr>
        <w:t>D. Sassoon (20</w:t>
      </w:r>
      <w:r>
        <w:rPr>
          <w:rFonts w:ascii="Arial Narrow" w:hAnsi="Arial Narrow"/>
        </w:rPr>
        <w:t>12</w:t>
      </w:r>
      <w:r w:rsidRPr="00C77802">
        <w:rPr>
          <w:rFonts w:ascii="Arial Narrow" w:hAnsi="Arial Narrow"/>
        </w:rPr>
        <w:t>) 55 reduziu para cento e vinte o número dos voluntários de D’Annunzio.</w:t>
      </w:r>
    </w:p>
  </w:footnote>
  <w:footnote w:id="625">
    <w:p w:rsidR="00B876D9" w:rsidRPr="00776EA7"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76EA7">
        <w:rPr>
          <w:rFonts w:ascii="Arial Narrow" w:hAnsi="Arial Narrow"/>
        </w:rPr>
        <w:t xml:space="preserve"> P. Milza (1999) 245.</w:t>
      </w:r>
    </w:p>
  </w:footnote>
  <w:footnote w:id="626">
    <w:p w:rsidR="00B876D9" w:rsidRPr="00776EA7"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76EA7">
        <w:rPr>
          <w:rFonts w:ascii="Arial Narrow" w:hAnsi="Arial Narrow"/>
        </w:rPr>
        <w:t xml:space="preserve"> Id., ibid., 245-246.</w:t>
      </w:r>
    </w:p>
  </w:footnote>
  <w:footnote w:id="62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76EA7">
        <w:rPr>
          <w:rFonts w:ascii="Arial Narrow" w:hAnsi="Arial Narrow"/>
        </w:rPr>
        <w:t xml:space="preserve"> Id., ibid., 258; E. Santarelli (1981) I 137. </w:t>
      </w:r>
      <w:r w:rsidRPr="00016774">
        <w:rPr>
          <w:rFonts w:ascii="Arial Narrow" w:hAnsi="Arial Narrow"/>
        </w:rPr>
        <w:t>A citação encontra-se em F. L. Carsten (1967) 51.</w:t>
      </w:r>
    </w:p>
  </w:footnote>
  <w:footnote w:id="62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 Milza (1999) 245, 246.</w:t>
      </w:r>
    </w:p>
  </w:footnote>
  <w:footnote w:id="629">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N. Daniele (1933) 12 n. 8; P. Milza (1999) 258; E. Santarelli (1981) I 139.</w:t>
      </w:r>
    </w:p>
  </w:footnote>
  <w:footnote w:id="630">
    <w:p w:rsidR="00B876D9" w:rsidRPr="007436B5"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N. Daniele (1933) 12 n. 8.</w:t>
      </w:r>
    </w:p>
  </w:footnote>
  <w:footnote w:id="63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P. Milza (1999) 258. </w:t>
      </w:r>
      <w:r w:rsidRPr="00016774">
        <w:rPr>
          <w:rFonts w:ascii="Arial Narrow" w:hAnsi="Arial Narrow"/>
        </w:rPr>
        <w:t>Ver ainda E. Santarelli (1981) I 139.</w:t>
      </w:r>
    </w:p>
  </w:footnote>
  <w:footnote w:id="632">
    <w:p w:rsidR="00B876D9" w:rsidRPr="007436B5"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P. Milza (1999) 259.</w:t>
      </w:r>
    </w:p>
  </w:footnote>
  <w:footnote w:id="633">
    <w:p w:rsidR="00B876D9" w:rsidRPr="007436B5"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Id., ibid., 246-248; E. Santarelli (1981) I 138.</w:t>
      </w:r>
    </w:p>
  </w:footnote>
  <w:footnote w:id="63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 Milza (1999) 248.</w:t>
      </w:r>
    </w:p>
  </w:footnote>
  <w:footnote w:id="635">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Citada em id., ibid., 248.</w:t>
      </w:r>
    </w:p>
  </w:footnote>
  <w:footnote w:id="636">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251.</w:t>
      </w:r>
    </w:p>
  </w:footnote>
  <w:footnote w:id="637">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250.</w:t>
      </w:r>
    </w:p>
  </w:footnote>
  <w:footnote w:id="638">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xml:space="preserve">, ibid., 258; </w:t>
      </w:r>
      <w:smartTag w:uri="urn:schemas-microsoft-com:office:smarttags" w:element="place">
        <w:r w:rsidRPr="00016774">
          <w:rPr>
            <w:rFonts w:ascii="Arial Narrow" w:hAnsi="Arial Narrow"/>
            <w:lang w:val="en-GB"/>
          </w:rPr>
          <w:t>E. Santarelli</w:t>
        </w:r>
      </w:smartTag>
      <w:r w:rsidRPr="00016774">
        <w:rPr>
          <w:rFonts w:ascii="Arial Narrow" w:hAnsi="Arial Narrow"/>
          <w:lang w:val="en-GB"/>
        </w:rPr>
        <w:t xml:space="preserve"> (1981) I 208-210.</w:t>
      </w:r>
    </w:p>
  </w:footnote>
  <w:footnote w:id="639">
    <w:p w:rsidR="00B876D9" w:rsidRPr="007436B5"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P. Milza (1999) 246, 258-259.</w:t>
      </w:r>
    </w:p>
  </w:footnote>
  <w:footnote w:id="640">
    <w:p w:rsidR="00B876D9" w:rsidRPr="007436B5"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Id., ibid., 259.</w:t>
      </w:r>
    </w:p>
  </w:footnote>
  <w:footnote w:id="641">
    <w:p w:rsidR="00B876D9" w:rsidRPr="007436B5"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7436B5">
        <w:rPr>
          <w:rFonts w:ascii="Arial Narrow" w:hAnsi="Arial Narrow"/>
        </w:rPr>
        <w:t xml:space="preserve"> E. Santarelli (1981) I 279, 288 n. 2.</w:t>
      </w:r>
    </w:p>
  </w:footnote>
  <w:footnote w:id="64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 Milza (1999) 284.</w:t>
      </w:r>
    </w:p>
  </w:footnote>
  <w:footnote w:id="64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287, 290.</w:t>
      </w:r>
    </w:p>
  </w:footnote>
  <w:footnote w:id="644">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G. Volpe (1941) 62-63 exager</w:t>
      </w:r>
      <w:r>
        <w:rPr>
          <w:rFonts w:ascii="Arial Narrow" w:hAnsi="Arial Narrow"/>
        </w:rPr>
        <w:t>ou</w:t>
      </w:r>
      <w:r w:rsidRPr="00016774">
        <w:rPr>
          <w:rFonts w:ascii="Arial Narrow" w:hAnsi="Arial Narrow"/>
        </w:rPr>
        <w:t xml:space="preserve"> o carácter unitário do congresso de Novembro de 1921 e apresent</w:t>
      </w:r>
      <w:r>
        <w:rPr>
          <w:rFonts w:ascii="Arial Narrow" w:hAnsi="Arial Narrow"/>
        </w:rPr>
        <w:t>ou</w:t>
      </w:r>
      <w:r w:rsidRPr="00016774">
        <w:rPr>
          <w:rFonts w:ascii="Arial Narrow" w:hAnsi="Arial Narrow"/>
        </w:rPr>
        <w:t xml:space="preserve"> a proposta de Italo Balbo como se ela se tivesse destinado a consagrar a conciliação do fascismo mussoliniano com os combatentes de Fiume, bem como a cimentar a unidade interna do fascismo.</w:t>
      </w:r>
    </w:p>
  </w:footnote>
  <w:footnote w:id="645">
    <w:p w:rsidR="00B876D9" w:rsidRPr="00016774" w:rsidRDefault="00B876D9" w:rsidP="00776EA7">
      <w:pPr>
        <w:pStyle w:val="Textodenotaderodap"/>
        <w:ind w:firstLine="708"/>
        <w:rPr>
          <w:rFonts w:ascii="Arial Narrow" w:hAnsi="Arial Narrow"/>
          <w:i/>
        </w:rPr>
      </w:pPr>
      <w:r w:rsidRPr="00016774">
        <w:rPr>
          <w:rStyle w:val="Refdenotaderodap"/>
          <w:rFonts w:ascii="Arial Narrow" w:hAnsi="Arial Narrow"/>
        </w:rPr>
        <w:footnoteRef/>
      </w:r>
      <w:r w:rsidRPr="00016774">
        <w:rPr>
          <w:rFonts w:ascii="Arial Narrow" w:hAnsi="Arial Narrow"/>
        </w:rPr>
        <w:t xml:space="preserve"> E. Santarelli (1981) I 290-291 mencion</w:t>
      </w:r>
      <w:r>
        <w:rPr>
          <w:rFonts w:ascii="Arial Narrow" w:hAnsi="Arial Narrow"/>
        </w:rPr>
        <w:t>ou</w:t>
      </w:r>
      <w:r w:rsidRPr="00016774">
        <w:rPr>
          <w:rFonts w:ascii="Arial Narrow" w:hAnsi="Arial Narrow"/>
        </w:rPr>
        <w:t xml:space="preserve"> exclusivamente Piero Marsich a propósito desta iniciativa, mas P. Milza (1999) 293 e 296 relacion</w:t>
      </w:r>
      <w:r>
        <w:rPr>
          <w:rFonts w:ascii="Arial Narrow" w:hAnsi="Arial Narrow"/>
        </w:rPr>
        <w:t>ou</w:t>
      </w:r>
      <w:r w:rsidRPr="00016774">
        <w:rPr>
          <w:rFonts w:ascii="Arial Narrow" w:hAnsi="Arial Narrow"/>
        </w:rPr>
        <w:t xml:space="preserve"> Balbo e Grandi com as tentativas de promoção de D’Annunzio por Marsich.</w:t>
      </w:r>
    </w:p>
  </w:footnote>
  <w:footnote w:id="646">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 Milza (1999) 297; E. Santarelli (1981) I 304. Continuando a pintar de cor-de-rosa a história das querelas internas do fascismo, G. Volpe (1941) 91 consider</w:t>
      </w:r>
      <w:r>
        <w:rPr>
          <w:rFonts w:ascii="Arial Narrow" w:hAnsi="Arial Narrow"/>
        </w:rPr>
        <w:t>ou</w:t>
      </w:r>
      <w:r w:rsidRPr="00016774">
        <w:rPr>
          <w:rFonts w:ascii="Arial Narrow" w:hAnsi="Arial Narrow"/>
        </w:rPr>
        <w:t xml:space="preserve"> que o regresso do antigo ditador de Fiume a Milão «dissipa definitivamente todo e qualquer mal-entendido, se algum dia o houve, entre Mussolini e D’Annunzio».</w:t>
      </w:r>
    </w:p>
  </w:footnote>
  <w:footnote w:id="647">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A. Lyttelton (1982) 131.</w:t>
      </w:r>
    </w:p>
  </w:footnote>
  <w:footnote w:id="648">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 Milza (1999) 302-303; E. Santarelli (1981) I 316.</w:t>
      </w:r>
    </w:p>
  </w:footnote>
  <w:footnote w:id="649">
    <w:p w:rsidR="00B876D9" w:rsidRPr="00071F5D" w:rsidRDefault="00B876D9">
      <w:pPr>
        <w:pStyle w:val="Textodenotaderodap"/>
        <w:rPr>
          <w:rFonts w:ascii="Arial Narrow" w:hAnsi="Arial Narrow"/>
        </w:rPr>
      </w:pPr>
      <w:r w:rsidRPr="00071F5D">
        <w:rPr>
          <w:rStyle w:val="Refdenotaderodap"/>
          <w:rFonts w:ascii="Arial Narrow" w:hAnsi="Arial Narrow"/>
        </w:rPr>
        <w:footnoteRef/>
      </w:r>
      <w:r w:rsidRPr="00071F5D">
        <w:rPr>
          <w:rFonts w:ascii="Arial Narrow" w:hAnsi="Arial Narrow"/>
        </w:rPr>
        <w:t xml:space="preserve"> </w:t>
      </w:r>
      <w:r w:rsidRPr="00983EC6">
        <w:rPr>
          <w:rFonts w:ascii="Arial Narrow" w:hAnsi="Arial Narrow"/>
        </w:rPr>
        <w:t>P</w:t>
      </w:r>
      <w:r>
        <w:rPr>
          <w:rFonts w:ascii="Arial Narrow" w:hAnsi="Arial Narrow"/>
        </w:rPr>
        <w:t xml:space="preserve">. </w:t>
      </w:r>
      <w:r w:rsidRPr="00983EC6">
        <w:rPr>
          <w:rFonts w:ascii="Arial Narrow" w:hAnsi="Arial Narrow"/>
        </w:rPr>
        <w:t>Álvarez-Quiñones Sanz (2013)</w:t>
      </w:r>
      <w:r>
        <w:rPr>
          <w:rFonts w:ascii="Arial Narrow" w:hAnsi="Arial Narrow"/>
        </w:rPr>
        <w:t xml:space="preserve"> 58, 266.</w:t>
      </w:r>
    </w:p>
  </w:footnote>
  <w:footnote w:id="65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N. Daniele (1933) 11 n. 7.</w:t>
      </w:r>
    </w:p>
  </w:footnote>
  <w:footnote w:id="651">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id., ibid., 8.</w:t>
      </w:r>
    </w:p>
  </w:footnote>
  <w:footnote w:id="652">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10-12.</w:t>
      </w:r>
    </w:p>
  </w:footnote>
  <w:footnote w:id="653">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Ver os artigos de 2 e 6 de Janeiro e 19 de Fevereiro em </w:t>
      </w:r>
      <w:r w:rsidRPr="00016774">
        <w:rPr>
          <w:rFonts w:ascii="Arial Narrow" w:hAnsi="Arial Narrow"/>
          <w:i/>
        </w:rPr>
        <w:t>Opere de Antonio Gramsci,</w:t>
      </w:r>
      <w:r w:rsidRPr="00016774">
        <w:rPr>
          <w:rFonts w:ascii="Arial Narrow" w:hAnsi="Arial Narrow"/>
        </w:rPr>
        <w:t xml:space="preserve"> XI 11-12, 23 e 76-79.</w:t>
      </w:r>
    </w:p>
  </w:footnote>
  <w:footnote w:id="654">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Ibid., 76, 79. As passagens citadas encontram-se na pág. 76.</w:t>
      </w:r>
    </w:p>
  </w:footnote>
  <w:footnote w:id="655">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R. De Felice (1978) 186-187 (procedi a uma modificação na tradução).</w:t>
      </w:r>
    </w:p>
  </w:footnote>
  <w:footnote w:id="656">
    <w:p w:rsidR="00B876D9" w:rsidRPr="00016774" w:rsidRDefault="00B876D9" w:rsidP="00B27455">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Citado em E. Santarelli (1981) I 405.</w:t>
      </w:r>
    </w:p>
  </w:footnote>
  <w:footnote w:id="65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P. Togliatti (1971) 9-10, 13-15.</w:t>
      </w:r>
    </w:p>
  </w:footnote>
  <w:footnote w:id="658">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O texto publicado no </w:t>
      </w:r>
      <w:r w:rsidRPr="00016774">
        <w:rPr>
          <w:rFonts w:ascii="Arial Narrow" w:hAnsi="Arial Narrow"/>
          <w:i/>
        </w:rPr>
        <w:t>Stato Operaio</w:t>
      </w:r>
      <w:r w:rsidRPr="00016774">
        <w:rPr>
          <w:rFonts w:ascii="Arial Narrow" w:hAnsi="Arial Narrow"/>
        </w:rPr>
        <w:t xml:space="preserve"> encontra-se citado em M.-A. Macciocchi (1976 a) II 34-35.</w:t>
      </w:r>
    </w:p>
  </w:footnote>
  <w:footnote w:id="659">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lang w:val="fr-FR"/>
        </w:rPr>
        <w:t xml:space="preserve"> Citado por Victor Serge, </w:t>
      </w:r>
      <w:r w:rsidRPr="00016774">
        <w:rPr>
          <w:rFonts w:ascii="Arial Narrow" w:hAnsi="Arial Narrow"/>
          <w:i/>
          <w:lang w:val="fr-FR"/>
        </w:rPr>
        <w:t>Destin d’une Révolution. URSS 1917-1937,</w:t>
      </w:r>
      <w:r w:rsidRPr="00016774">
        <w:rPr>
          <w:rFonts w:ascii="Arial Narrow" w:hAnsi="Arial Narrow"/>
          <w:lang w:val="fr-FR"/>
        </w:rPr>
        <w:t xml:space="preserve"> em J. Rière et al. </w:t>
      </w:r>
      <w:r w:rsidRPr="00016774">
        <w:rPr>
          <w:rFonts w:ascii="Arial Narrow" w:hAnsi="Arial Narrow"/>
        </w:rPr>
        <w:t>(orgs. 2001) 474 n.</w:t>
      </w:r>
    </w:p>
  </w:footnote>
  <w:footnote w:id="660">
    <w:p w:rsidR="00B876D9" w:rsidRPr="00776EA7" w:rsidRDefault="00B876D9" w:rsidP="00776EA7">
      <w:pPr>
        <w:pStyle w:val="Textodenotaderodap"/>
        <w:rPr>
          <w:rFonts w:ascii="Arial Narrow" w:hAnsi="Arial Narrow"/>
          <w:lang w:val="en-US"/>
        </w:rPr>
      </w:pPr>
      <w:r w:rsidRPr="00016774">
        <w:rPr>
          <w:rStyle w:val="Refdenotaderodap"/>
          <w:rFonts w:ascii="Arial Narrow" w:hAnsi="Arial Narrow"/>
        </w:rPr>
        <w:footnoteRef/>
      </w:r>
      <w:r w:rsidRPr="00776EA7">
        <w:rPr>
          <w:rFonts w:ascii="Arial Narrow" w:hAnsi="Arial Narrow"/>
          <w:lang w:val="en-US"/>
        </w:rPr>
        <w:t xml:space="preserve"> F. W. Deakin (1966) 131; P. Milza (1999) 845.</w:t>
      </w:r>
    </w:p>
  </w:footnote>
  <w:footnote w:id="661">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F. W. Deakin (1966) 128.</w:t>
      </w:r>
    </w:p>
  </w:footnote>
  <w:footnote w:id="662">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76.</w:t>
      </w:r>
    </w:p>
  </w:footnote>
  <w:footnote w:id="66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J. García Oliver (1978) 85, 88-89, 98-99, 433. O trecho citado encontra-se na pág. 433. Segundo </w:t>
      </w:r>
      <w:r w:rsidRPr="00150F3A">
        <w:rPr>
          <w:rFonts w:ascii="Arial Narrow" w:hAnsi="Arial Narrow"/>
        </w:rPr>
        <w:t>V. Alba (2000)</w:t>
      </w:r>
      <w:r>
        <w:rPr>
          <w:rFonts w:ascii="Arial Narrow" w:hAnsi="Arial Narrow"/>
        </w:rPr>
        <w:t xml:space="preserve"> </w:t>
      </w:r>
      <w:r w:rsidRPr="00150F3A">
        <w:rPr>
          <w:rFonts w:ascii="Arial Narrow" w:hAnsi="Arial Narrow"/>
        </w:rPr>
        <w:t>28</w:t>
      </w:r>
      <w:r>
        <w:rPr>
          <w:rFonts w:ascii="Arial Narrow" w:hAnsi="Arial Narrow"/>
        </w:rPr>
        <w:t xml:space="preserve"> </w:t>
      </w:r>
      <w:r w:rsidRPr="005A1301">
        <w:rPr>
          <w:rFonts w:ascii="Arial Narrow" w:hAnsi="Arial Narrow"/>
        </w:rPr>
        <w:t xml:space="preserve">e </w:t>
      </w:r>
      <w:r w:rsidRPr="00016774">
        <w:rPr>
          <w:rFonts w:ascii="Arial Narrow" w:hAnsi="Arial Narrow"/>
        </w:rPr>
        <w:t>H. Thomas (1965) 106, as negociações de Macià com os dirigentes soviéticos não haviam tido resultados práticos, mas García Oliver estava decerto melhor informado acerca da questão.</w:t>
      </w:r>
    </w:p>
  </w:footnote>
  <w:footnote w:id="664">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J. García Oliver (1978) 176, 254, 417, 581; </w:t>
      </w:r>
      <w:r w:rsidRPr="007C54FA">
        <w:rPr>
          <w:rFonts w:ascii="Arial Narrow" w:hAnsi="Arial Narrow"/>
        </w:rPr>
        <w:t xml:space="preserve">G. Jackson (1967) </w:t>
      </w:r>
      <w:r>
        <w:rPr>
          <w:rFonts w:ascii="Arial Narrow" w:hAnsi="Arial Narrow"/>
        </w:rPr>
        <w:t xml:space="preserve">150-159; A. Ossorio (1943) 126; </w:t>
      </w:r>
      <w:r w:rsidRPr="00016774">
        <w:rPr>
          <w:rFonts w:ascii="Arial Narrow" w:hAnsi="Arial Narrow"/>
        </w:rPr>
        <w:t>A. Paz (1972) 229; H. Thomas (1965) 118.</w:t>
      </w:r>
    </w:p>
  </w:footnote>
  <w:footnote w:id="665">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J. García Oliver (1978) 177.</w:t>
      </w:r>
      <w:r>
        <w:rPr>
          <w:rFonts w:ascii="Arial Narrow" w:hAnsi="Arial Narrow"/>
        </w:rPr>
        <w:t xml:space="preserve"> </w:t>
      </w:r>
    </w:p>
  </w:footnote>
  <w:footnote w:id="666">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H. Thomas (1965) 49 n. 1.</w:t>
      </w:r>
    </w:p>
  </w:footnote>
  <w:footnote w:id="667">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16774">
        <w:rPr>
          <w:rFonts w:ascii="Arial Narrow" w:hAnsi="Arial Narrow"/>
        </w:rPr>
        <w:t xml:space="preserve"> J. García Oliver (1978) 253-254. A passagem citada encontra-se na pág. 254.</w:t>
      </w:r>
      <w:r>
        <w:rPr>
          <w:rFonts w:ascii="Arial Narrow" w:hAnsi="Arial Narrow"/>
        </w:rPr>
        <w:t xml:space="preserve"> Curiosamente, um autor próximo de Companys, A. Ossorio (1943) 171, atribuiu aos sindicalistas a iniciativa da exclusão do Estat Català.</w:t>
      </w:r>
    </w:p>
  </w:footnote>
  <w:footnote w:id="668">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Sh. E. Marks (1979) 292.</w:t>
      </w:r>
    </w:p>
  </w:footnote>
  <w:footnote w:id="669">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Th. Pakenham (1999) 57, 317.</w:t>
      </w:r>
    </w:p>
  </w:footnote>
  <w:footnote w:id="670">
    <w:p w:rsidR="00B876D9" w:rsidRPr="00016774" w:rsidRDefault="00B876D9" w:rsidP="00776EA7">
      <w:pPr>
        <w:pStyle w:val="Textodenotaderodap"/>
        <w:ind w:firstLine="708"/>
        <w:rPr>
          <w:rFonts w:ascii="Arial Narrow" w:hAnsi="Arial Narrow"/>
        </w:rPr>
      </w:pPr>
      <w:r w:rsidRPr="00016774">
        <w:rPr>
          <w:rStyle w:val="Refdenotaderodap"/>
          <w:rFonts w:ascii="Arial Narrow" w:hAnsi="Arial Narrow"/>
        </w:rPr>
        <w:footnoteRef/>
      </w:r>
      <w:r w:rsidRPr="00016774">
        <w:rPr>
          <w:rFonts w:ascii="Arial Narrow" w:hAnsi="Arial Narrow"/>
        </w:rPr>
        <w:t xml:space="preserve"> Id., ibid., 62 e segs. Embora fossem de origem alemã, Alfred Beit e Julius Wernher haviam adoptado a cidadania britânica, como se vê em id., ibid., 106.</w:t>
      </w:r>
    </w:p>
  </w:footnote>
  <w:footnote w:id="671">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147-148.</w:t>
      </w:r>
    </w:p>
  </w:footnote>
  <w:footnote w:id="672">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317-318.</w:t>
      </w:r>
    </w:p>
  </w:footnote>
  <w:footnote w:id="673">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535-536, 690.</w:t>
      </w:r>
    </w:p>
  </w:footnote>
  <w:footnote w:id="674">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536.</w:t>
      </w:r>
    </w:p>
  </w:footnote>
  <w:footnote w:id="675">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690.</w:t>
      </w:r>
    </w:p>
  </w:footnote>
  <w:footnote w:id="676">
    <w:p w:rsidR="00B876D9" w:rsidRPr="007436B5"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D. Denoon et al. </w:t>
      </w:r>
      <w:r w:rsidRPr="007436B5">
        <w:rPr>
          <w:rFonts w:ascii="Arial Narrow" w:hAnsi="Arial Narrow"/>
          <w:lang w:val="en-GB"/>
        </w:rPr>
        <w:t>(1972) 104-105.</w:t>
      </w:r>
    </w:p>
  </w:footnote>
  <w:footnote w:id="677">
    <w:p w:rsidR="00B876D9" w:rsidRPr="007436B5"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7436B5">
        <w:rPr>
          <w:rFonts w:ascii="Arial Narrow" w:hAnsi="Arial Narrow"/>
          <w:lang w:val="en-GB"/>
        </w:rPr>
        <w:t xml:space="preserve"> Th. Pakenham (1999) 690.</w:t>
      </w:r>
    </w:p>
  </w:footnote>
  <w:footnote w:id="678">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D. Denoon et al. (1972) 104-105; Th. </w:t>
      </w:r>
      <w:r w:rsidRPr="00016774">
        <w:rPr>
          <w:rFonts w:ascii="Arial Narrow" w:hAnsi="Arial Narrow"/>
          <w:lang w:val="fr-FR"/>
        </w:rPr>
        <w:t xml:space="preserve">Pakenham (1999) 717; L. M. Thompson et al. </w:t>
      </w:r>
      <w:r w:rsidRPr="00016774">
        <w:rPr>
          <w:rFonts w:ascii="Arial Narrow" w:hAnsi="Arial Narrow"/>
          <w:lang w:val="en-GB"/>
        </w:rPr>
        <w:t>(1971) 972.</w:t>
      </w:r>
    </w:p>
  </w:footnote>
  <w:footnote w:id="679">
    <w:p w:rsidR="00B876D9" w:rsidRPr="00016774" w:rsidRDefault="00B876D9" w:rsidP="00776EA7">
      <w:pPr>
        <w:pStyle w:val="Textodenotaderodap"/>
        <w:ind w:firstLine="708"/>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L. M. Thompson et al. (1971) 973.</w:t>
      </w:r>
    </w:p>
  </w:footnote>
  <w:footnote w:id="680">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Sh. E. Marks (1979) 292.</w:t>
      </w:r>
    </w:p>
  </w:footnote>
  <w:footnote w:id="681">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en-GB"/>
        </w:rPr>
        <w:t xml:space="preserve"> D. Denoon et al. (1972) 120; Sh. E. Marks (1979) 290; Th. </w:t>
      </w:r>
      <w:r w:rsidRPr="00016774">
        <w:rPr>
          <w:rFonts w:ascii="Arial Narrow" w:hAnsi="Arial Narrow"/>
          <w:lang w:val="fr-FR"/>
        </w:rPr>
        <w:t>Pakenham (1999) 717.</w:t>
      </w:r>
    </w:p>
  </w:footnote>
  <w:footnote w:id="682">
    <w:p w:rsidR="00B876D9" w:rsidRPr="00016774" w:rsidRDefault="00B876D9" w:rsidP="00776EA7">
      <w:pPr>
        <w:pStyle w:val="Textodenotaderodap"/>
        <w:rPr>
          <w:rFonts w:ascii="Arial Narrow" w:hAnsi="Arial Narrow"/>
          <w:lang w:val="fr-FR"/>
        </w:rPr>
      </w:pPr>
      <w:r w:rsidRPr="00016774">
        <w:rPr>
          <w:rStyle w:val="Refdenotaderodap"/>
          <w:rFonts w:ascii="Arial Narrow" w:hAnsi="Arial Narrow"/>
        </w:rPr>
        <w:footnoteRef/>
      </w:r>
      <w:r w:rsidRPr="00016774">
        <w:rPr>
          <w:rFonts w:ascii="Arial Narrow" w:hAnsi="Arial Narrow"/>
          <w:lang w:val="fr-FR"/>
        </w:rPr>
        <w:t xml:space="preserve"> D. Denoon et al. (1972) 120; L. M. Thompson et al. (1971) 974.</w:t>
      </w:r>
    </w:p>
  </w:footnote>
  <w:footnote w:id="683">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fr-FR"/>
        </w:rPr>
        <w:t xml:space="preserve"> D. Denoon et al. (1972) 120; L. M. Thompson et al. </w:t>
      </w:r>
      <w:r w:rsidRPr="00016774">
        <w:rPr>
          <w:rFonts w:ascii="Arial Narrow" w:hAnsi="Arial Narrow"/>
          <w:lang w:val="en-GB"/>
        </w:rPr>
        <w:t>(1971) 974.</w:t>
      </w:r>
    </w:p>
  </w:footnote>
  <w:footnote w:id="684">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Sh. E. Marks (1979) 290.</w:t>
      </w:r>
    </w:p>
  </w:footnote>
  <w:footnote w:id="685">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D. Denoon et al. (1972) 120.</w:t>
      </w:r>
    </w:p>
  </w:footnote>
  <w:footnote w:id="686">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104-105.</w:t>
      </w:r>
    </w:p>
  </w:footnote>
  <w:footnote w:id="687">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 Limp (1972) 116.</w:t>
      </w:r>
    </w:p>
  </w:footnote>
  <w:footnote w:id="688">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Sh. E. Marks (1979) 292; L. M. Thompson et al. (1971) 973.</w:t>
      </w:r>
    </w:p>
  </w:footnote>
  <w:footnote w:id="689">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C. Cross (1974) 1380; D. Denoon et al. (1972) 123; W. Limp (1972) 116; Sh. E. Marks (1979) 292. L. M. Thompson et al. (1971) 974</w:t>
      </w:r>
      <w:r>
        <w:rPr>
          <w:rFonts w:ascii="Arial Narrow" w:hAnsi="Arial Narrow"/>
          <w:lang w:val="en-GB"/>
        </w:rPr>
        <w:t>.</w:t>
      </w:r>
      <w:r w:rsidRPr="00016774">
        <w:rPr>
          <w:rFonts w:ascii="Arial Narrow" w:hAnsi="Arial Narrow"/>
          <w:lang w:val="en-GB"/>
        </w:rPr>
        <w:t xml:space="preserve"> </w:t>
      </w:r>
      <w:r w:rsidRPr="00157AE7">
        <w:rPr>
          <w:rFonts w:ascii="Arial Narrow" w:hAnsi="Arial Narrow"/>
          <w:lang w:val="en-GB"/>
        </w:rPr>
        <w:t xml:space="preserve">Leonard Monteath Thompson </w:t>
      </w:r>
      <w:r>
        <w:rPr>
          <w:rFonts w:ascii="Arial Narrow" w:hAnsi="Arial Narrow"/>
          <w:lang w:val="en-GB"/>
        </w:rPr>
        <w:t xml:space="preserve">et al., </w:t>
      </w:r>
      <w:r w:rsidRPr="00C048F6">
        <w:rPr>
          <w:rFonts w:ascii="Arial Narrow" w:hAnsi="Arial Narrow"/>
          <w:lang w:val="en-GB"/>
        </w:rPr>
        <w:t>op. cit.,</w:t>
      </w:r>
      <w:r>
        <w:rPr>
          <w:rFonts w:ascii="Arial Narrow" w:hAnsi="Arial Narrow"/>
          <w:lang w:val="en-GB"/>
        </w:rPr>
        <w:t xml:space="preserve"> 974 </w:t>
      </w:r>
      <w:r w:rsidRPr="00016774">
        <w:rPr>
          <w:rFonts w:ascii="Arial Narrow" w:hAnsi="Arial Narrow"/>
          <w:lang w:val="en-GB"/>
        </w:rPr>
        <w:t>refer</w:t>
      </w:r>
      <w:r>
        <w:rPr>
          <w:rFonts w:ascii="Arial Narrow" w:hAnsi="Arial Narrow"/>
          <w:lang w:val="en-GB"/>
        </w:rPr>
        <w:t>iram</w:t>
      </w:r>
      <w:r w:rsidRPr="00016774">
        <w:rPr>
          <w:rFonts w:ascii="Arial Narrow" w:hAnsi="Arial Narrow"/>
          <w:lang w:val="en-GB"/>
        </w:rPr>
        <w:t xml:space="preserve"> 230 mortos.</w:t>
      </w:r>
    </w:p>
  </w:footnote>
  <w:footnote w:id="690">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D. Denoon et al. (1972) 123; Sh. E. Marks (1979) 290; L. M. Thompson et al. (1971) 974.</w:t>
      </w:r>
    </w:p>
  </w:footnote>
  <w:footnote w:id="691">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D. Denoon et al. (1972) 123.</w:t>
      </w:r>
    </w:p>
  </w:footnote>
  <w:footnote w:id="692">
    <w:p w:rsidR="00B876D9" w:rsidRPr="00016774" w:rsidRDefault="00B876D9" w:rsidP="00776EA7">
      <w:pPr>
        <w:pStyle w:val="Textodenotaderodap"/>
        <w:rPr>
          <w:rFonts w:ascii="Arial Narrow" w:hAnsi="Arial Narrow"/>
          <w:lang w:val="en-GB"/>
        </w:rPr>
      </w:pPr>
      <w:r w:rsidRPr="00016774">
        <w:rPr>
          <w:rStyle w:val="Refdenotaderodap"/>
          <w:rFonts w:ascii="Arial Narrow" w:hAnsi="Arial Narrow"/>
        </w:rPr>
        <w:footnoteRef/>
      </w:r>
      <w:r w:rsidRPr="00016774">
        <w:rPr>
          <w:rFonts w:ascii="Arial Narrow" w:hAnsi="Arial Narrow"/>
          <w:lang w:val="en-GB"/>
        </w:rPr>
        <w:t xml:space="preserve"> </w:t>
      </w:r>
      <w:smartTag w:uri="urn:schemas-microsoft-com:office:smarttags" w:element="State">
        <w:smartTag w:uri="urn:schemas-microsoft-com:office:smarttags" w:element="place">
          <w:r w:rsidRPr="00016774">
            <w:rPr>
              <w:rFonts w:ascii="Arial Narrow" w:hAnsi="Arial Narrow"/>
              <w:lang w:val="en-GB"/>
            </w:rPr>
            <w:t>Id.</w:t>
          </w:r>
        </w:smartTag>
      </w:smartTag>
      <w:r w:rsidRPr="00016774">
        <w:rPr>
          <w:rFonts w:ascii="Arial Narrow" w:hAnsi="Arial Narrow"/>
          <w:lang w:val="en-GB"/>
        </w:rPr>
        <w:t>, ibid., 123; Sh. E. Marks (1979) 290, 292.</w:t>
      </w:r>
    </w:p>
  </w:footnote>
  <w:footnote w:id="693">
    <w:p w:rsidR="00B876D9" w:rsidRPr="00016774" w:rsidRDefault="00B876D9" w:rsidP="00776EA7">
      <w:pPr>
        <w:pStyle w:val="Textodenotaderodap"/>
        <w:rPr>
          <w:rFonts w:ascii="Arial Narrow" w:hAnsi="Arial Narrow"/>
        </w:rPr>
      </w:pPr>
      <w:r w:rsidRPr="00016774">
        <w:rPr>
          <w:rStyle w:val="Refdenotaderodap"/>
          <w:rFonts w:ascii="Arial Narrow" w:hAnsi="Arial Narrow"/>
        </w:rPr>
        <w:footnoteRef/>
      </w:r>
      <w:r w:rsidRPr="00081BBA">
        <w:rPr>
          <w:rFonts w:ascii="Arial Narrow" w:hAnsi="Arial Narrow"/>
          <w:lang w:val="en-GB"/>
        </w:rPr>
        <w:t xml:space="preserve"> D. Denoon et al. </w:t>
      </w:r>
      <w:r w:rsidRPr="00016774">
        <w:rPr>
          <w:rFonts w:ascii="Arial Narrow" w:hAnsi="Arial Narrow"/>
        </w:rPr>
        <w:t>(1972) 123-124.</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776EA7"/>
    <w:rsid w:val="000022BE"/>
    <w:rsid w:val="00002551"/>
    <w:rsid w:val="000028BA"/>
    <w:rsid w:val="00003F97"/>
    <w:rsid w:val="000042D5"/>
    <w:rsid w:val="00005D04"/>
    <w:rsid w:val="00005F8E"/>
    <w:rsid w:val="0000639E"/>
    <w:rsid w:val="00010128"/>
    <w:rsid w:val="00010577"/>
    <w:rsid w:val="00010A06"/>
    <w:rsid w:val="0001107D"/>
    <w:rsid w:val="0001157B"/>
    <w:rsid w:val="00013E62"/>
    <w:rsid w:val="00014329"/>
    <w:rsid w:val="0001458E"/>
    <w:rsid w:val="00017524"/>
    <w:rsid w:val="00020C6E"/>
    <w:rsid w:val="00021C00"/>
    <w:rsid w:val="00024801"/>
    <w:rsid w:val="00024AD4"/>
    <w:rsid w:val="000260C5"/>
    <w:rsid w:val="000270F1"/>
    <w:rsid w:val="00030ABC"/>
    <w:rsid w:val="00030C07"/>
    <w:rsid w:val="0003158D"/>
    <w:rsid w:val="00032724"/>
    <w:rsid w:val="000354AD"/>
    <w:rsid w:val="00035A10"/>
    <w:rsid w:val="00035FB6"/>
    <w:rsid w:val="000360A7"/>
    <w:rsid w:val="00036E69"/>
    <w:rsid w:val="000378D8"/>
    <w:rsid w:val="00040DA6"/>
    <w:rsid w:val="000410DA"/>
    <w:rsid w:val="00041192"/>
    <w:rsid w:val="0004128E"/>
    <w:rsid w:val="0004135A"/>
    <w:rsid w:val="000441A2"/>
    <w:rsid w:val="00044419"/>
    <w:rsid w:val="00044C81"/>
    <w:rsid w:val="00045643"/>
    <w:rsid w:val="00045DF1"/>
    <w:rsid w:val="00046B31"/>
    <w:rsid w:val="00046E27"/>
    <w:rsid w:val="000518FA"/>
    <w:rsid w:val="00051AF4"/>
    <w:rsid w:val="00057559"/>
    <w:rsid w:val="00057E41"/>
    <w:rsid w:val="0006031C"/>
    <w:rsid w:val="00060337"/>
    <w:rsid w:val="000618EC"/>
    <w:rsid w:val="00061C91"/>
    <w:rsid w:val="00061DE5"/>
    <w:rsid w:val="000622DE"/>
    <w:rsid w:val="00062A27"/>
    <w:rsid w:val="00062D43"/>
    <w:rsid w:val="0006328C"/>
    <w:rsid w:val="00063AC4"/>
    <w:rsid w:val="00063E78"/>
    <w:rsid w:val="00064C38"/>
    <w:rsid w:val="0006531B"/>
    <w:rsid w:val="00065B87"/>
    <w:rsid w:val="0006614E"/>
    <w:rsid w:val="000674EC"/>
    <w:rsid w:val="0006767E"/>
    <w:rsid w:val="000700E1"/>
    <w:rsid w:val="00071F5D"/>
    <w:rsid w:val="0007221B"/>
    <w:rsid w:val="000729FF"/>
    <w:rsid w:val="00073F6F"/>
    <w:rsid w:val="0007419E"/>
    <w:rsid w:val="000743D4"/>
    <w:rsid w:val="000749AE"/>
    <w:rsid w:val="00075533"/>
    <w:rsid w:val="0007595A"/>
    <w:rsid w:val="00075A70"/>
    <w:rsid w:val="00075D02"/>
    <w:rsid w:val="000765F2"/>
    <w:rsid w:val="00082BFC"/>
    <w:rsid w:val="00083C4A"/>
    <w:rsid w:val="00084910"/>
    <w:rsid w:val="00085ACD"/>
    <w:rsid w:val="000864CE"/>
    <w:rsid w:val="00090918"/>
    <w:rsid w:val="00090F75"/>
    <w:rsid w:val="000911D4"/>
    <w:rsid w:val="00091767"/>
    <w:rsid w:val="00093162"/>
    <w:rsid w:val="000936A6"/>
    <w:rsid w:val="00094382"/>
    <w:rsid w:val="00094B52"/>
    <w:rsid w:val="00095DCC"/>
    <w:rsid w:val="000965AE"/>
    <w:rsid w:val="00096614"/>
    <w:rsid w:val="00096E34"/>
    <w:rsid w:val="000A0EC9"/>
    <w:rsid w:val="000A107B"/>
    <w:rsid w:val="000A12C3"/>
    <w:rsid w:val="000A15FD"/>
    <w:rsid w:val="000A177A"/>
    <w:rsid w:val="000A1B32"/>
    <w:rsid w:val="000A20AA"/>
    <w:rsid w:val="000A246A"/>
    <w:rsid w:val="000A316A"/>
    <w:rsid w:val="000A3821"/>
    <w:rsid w:val="000A519B"/>
    <w:rsid w:val="000A53C3"/>
    <w:rsid w:val="000A5E8E"/>
    <w:rsid w:val="000A6129"/>
    <w:rsid w:val="000A70B5"/>
    <w:rsid w:val="000A7ADA"/>
    <w:rsid w:val="000B04EC"/>
    <w:rsid w:val="000B1CAE"/>
    <w:rsid w:val="000B389C"/>
    <w:rsid w:val="000B495E"/>
    <w:rsid w:val="000B526F"/>
    <w:rsid w:val="000B5A1B"/>
    <w:rsid w:val="000B5C26"/>
    <w:rsid w:val="000B5ECF"/>
    <w:rsid w:val="000B60E0"/>
    <w:rsid w:val="000B6A46"/>
    <w:rsid w:val="000B796F"/>
    <w:rsid w:val="000C1386"/>
    <w:rsid w:val="000C2DB1"/>
    <w:rsid w:val="000C2DC1"/>
    <w:rsid w:val="000C6192"/>
    <w:rsid w:val="000C6A93"/>
    <w:rsid w:val="000C7488"/>
    <w:rsid w:val="000D0272"/>
    <w:rsid w:val="000D0685"/>
    <w:rsid w:val="000D22B0"/>
    <w:rsid w:val="000D271E"/>
    <w:rsid w:val="000D2C97"/>
    <w:rsid w:val="000D45E1"/>
    <w:rsid w:val="000D4BC9"/>
    <w:rsid w:val="000D4DD4"/>
    <w:rsid w:val="000D561F"/>
    <w:rsid w:val="000E0C8F"/>
    <w:rsid w:val="000E0D86"/>
    <w:rsid w:val="000E207D"/>
    <w:rsid w:val="000E2D42"/>
    <w:rsid w:val="000E3D7A"/>
    <w:rsid w:val="000E3EC8"/>
    <w:rsid w:val="000E5EE7"/>
    <w:rsid w:val="000F0835"/>
    <w:rsid w:val="000F122A"/>
    <w:rsid w:val="000F2234"/>
    <w:rsid w:val="000F2634"/>
    <w:rsid w:val="000F2C5C"/>
    <w:rsid w:val="000F3769"/>
    <w:rsid w:val="000F4625"/>
    <w:rsid w:val="000F5A08"/>
    <w:rsid w:val="000F627F"/>
    <w:rsid w:val="000F764C"/>
    <w:rsid w:val="00101659"/>
    <w:rsid w:val="00101EC5"/>
    <w:rsid w:val="00102C73"/>
    <w:rsid w:val="0010323F"/>
    <w:rsid w:val="00103F85"/>
    <w:rsid w:val="00105601"/>
    <w:rsid w:val="0010577C"/>
    <w:rsid w:val="00106E7D"/>
    <w:rsid w:val="00107B64"/>
    <w:rsid w:val="00107FC2"/>
    <w:rsid w:val="00111AC2"/>
    <w:rsid w:val="00112160"/>
    <w:rsid w:val="001130D3"/>
    <w:rsid w:val="0011401A"/>
    <w:rsid w:val="00114430"/>
    <w:rsid w:val="00114E0B"/>
    <w:rsid w:val="001168AD"/>
    <w:rsid w:val="00116C30"/>
    <w:rsid w:val="0011732F"/>
    <w:rsid w:val="00121A66"/>
    <w:rsid w:val="001221DB"/>
    <w:rsid w:val="0012230C"/>
    <w:rsid w:val="00122556"/>
    <w:rsid w:val="00122C2B"/>
    <w:rsid w:val="001232BD"/>
    <w:rsid w:val="001236B8"/>
    <w:rsid w:val="001236F3"/>
    <w:rsid w:val="00124A70"/>
    <w:rsid w:val="001268C6"/>
    <w:rsid w:val="00127EBC"/>
    <w:rsid w:val="00130C4D"/>
    <w:rsid w:val="0013109E"/>
    <w:rsid w:val="001312E8"/>
    <w:rsid w:val="00131C00"/>
    <w:rsid w:val="00133B91"/>
    <w:rsid w:val="00134E39"/>
    <w:rsid w:val="0013648C"/>
    <w:rsid w:val="0013697F"/>
    <w:rsid w:val="00137BC3"/>
    <w:rsid w:val="00137E36"/>
    <w:rsid w:val="001420D6"/>
    <w:rsid w:val="0014229A"/>
    <w:rsid w:val="0014256E"/>
    <w:rsid w:val="0014276E"/>
    <w:rsid w:val="00144F85"/>
    <w:rsid w:val="00146A72"/>
    <w:rsid w:val="0014741B"/>
    <w:rsid w:val="00147B4C"/>
    <w:rsid w:val="00150216"/>
    <w:rsid w:val="00150DF6"/>
    <w:rsid w:val="001520E3"/>
    <w:rsid w:val="001523FE"/>
    <w:rsid w:val="00153265"/>
    <w:rsid w:val="0015473B"/>
    <w:rsid w:val="00155A5C"/>
    <w:rsid w:val="00155FDC"/>
    <w:rsid w:val="001563A3"/>
    <w:rsid w:val="00156775"/>
    <w:rsid w:val="00157A7F"/>
    <w:rsid w:val="00157C23"/>
    <w:rsid w:val="00157F16"/>
    <w:rsid w:val="00160A9C"/>
    <w:rsid w:val="00160B28"/>
    <w:rsid w:val="00160EFA"/>
    <w:rsid w:val="0016256F"/>
    <w:rsid w:val="001628EB"/>
    <w:rsid w:val="00162B35"/>
    <w:rsid w:val="001637A6"/>
    <w:rsid w:val="00163F56"/>
    <w:rsid w:val="00165482"/>
    <w:rsid w:val="00165942"/>
    <w:rsid w:val="00165B07"/>
    <w:rsid w:val="00166734"/>
    <w:rsid w:val="00167316"/>
    <w:rsid w:val="00167A16"/>
    <w:rsid w:val="00167B62"/>
    <w:rsid w:val="00170DDC"/>
    <w:rsid w:val="00170F52"/>
    <w:rsid w:val="001721AA"/>
    <w:rsid w:val="00173210"/>
    <w:rsid w:val="00173214"/>
    <w:rsid w:val="001749E8"/>
    <w:rsid w:val="00174D9F"/>
    <w:rsid w:val="001753D6"/>
    <w:rsid w:val="00175A3E"/>
    <w:rsid w:val="001761CC"/>
    <w:rsid w:val="001771A7"/>
    <w:rsid w:val="001773D9"/>
    <w:rsid w:val="00177DB7"/>
    <w:rsid w:val="001801F4"/>
    <w:rsid w:val="001812D3"/>
    <w:rsid w:val="001812FE"/>
    <w:rsid w:val="00183136"/>
    <w:rsid w:val="0018396A"/>
    <w:rsid w:val="001842ED"/>
    <w:rsid w:val="00184BE3"/>
    <w:rsid w:val="001915F9"/>
    <w:rsid w:val="00191CEE"/>
    <w:rsid w:val="00193478"/>
    <w:rsid w:val="00193F22"/>
    <w:rsid w:val="0019441E"/>
    <w:rsid w:val="00194527"/>
    <w:rsid w:val="00194C63"/>
    <w:rsid w:val="0019514A"/>
    <w:rsid w:val="0019589A"/>
    <w:rsid w:val="00196AFF"/>
    <w:rsid w:val="0019774E"/>
    <w:rsid w:val="001A01D0"/>
    <w:rsid w:val="001A06A7"/>
    <w:rsid w:val="001A0ADB"/>
    <w:rsid w:val="001A0C7F"/>
    <w:rsid w:val="001A1D18"/>
    <w:rsid w:val="001A20C7"/>
    <w:rsid w:val="001A2EC4"/>
    <w:rsid w:val="001A3ED2"/>
    <w:rsid w:val="001A5778"/>
    <w:rsid w:val="001A72CB"/>
    <w:rsid w:val="001A7C1A"/>
    <w:rsid w:val="001B0A74"/>
    <w:rsid w:val="001B0F09"/>
    <w:rsid w:val="001B205A"/>
    <w:rsid w:val="001B2113"/>
    <w:rsid w:val="001B2A76"/>
    <w:rsid w:val="001B2DF7"/>
    <w:rsid w:val="001B2FB3"/>
    <w:rsid w:val="001B3151"/>
    <w:rsid w:val="001B318E"/>
    <w:rsid w:val="001B41A3"/>
    <w:rsid w:val="001B6AFA"/>
    <w:rsid w:val="001C06CD"/>
    <w:rsid w:val="001C1E34"/>
    <w:rsid w:val="001C32B9"/>
    <w:rsid w:val="001C3A3A"/>
    <w:rsid w:val="001C6B8C"/>
    <w:rsid w:val="001C730E"/>
    <w:rsid w:val="001C7D56"/>
    <w:rsid w:val="001D0F63"/>
    <w:rsid w:val="001D220D"/>
    <w:rsid w:val="001D424F"/>
    <w:rsid w:val="001D488F"/>
    <w:rsid w:val="001D6370"/>
    <w:rsid w:val="001D65EF"/>
    <w:rsid w:val="001D79C9"/>
    <w:rsid w:val="001E104A"/>
    <w:rsid w:val="001E10AA"/>
    <w:rsid w:val="001E1936"/>
    <w:rsid w:val="001E1A4C"/>
    <w:rsid w:val="001E2881"/>
    <w:rsid w:val="001E4BD9"/>
    <w:rsid w:val="001E4D07"/>
    <w:rsid w:val="001E70B0"/>
    <w:rsid w:val="001E7C02"/>
    <w:rsid w:val="001E7C30"/>
    <w:rsid w:val="001F0BED"/>
    <w:rsid w:val="001F2FF3"/>
    <w:rsid w:val="001F3E26"/>
    <w:rsid w:val="001F41FD"/>
    <w:rsid w:val="001F4314"/>
    <w:rsid w:val="001F43AB"/>
    <w:rsid w:val="001F55A3"/>
    <w:rsid w:val="001F6521"/>
    <w:rsid w:val="001F788C"/>
    <w:rsid w:val="001F7D4C"/>
    <w:rsid w:val="002007DC"/>
    <w:rsid w:val="002011D0"/>
    <w:rsid w:val="002020E6"/>
    <w:rsid w:val="0020221B"/>
    <w:rsid w:val="0020278E"/>
    <w:rsid w:val="00203095"/>
    <w:rsid w:val="00205AC8"/>
    <w:rsid w:val="00205F38"/>
    <w:rsid w:val="00207D13"/>
    <w:rsid w:val="00212ADA"/>
    <w:rsid w:val="00213337"/>
    <w:rsid w:val="00213CB0"/>
    <w:rsid w:val="00213E0D"/>
    <w:rsid w:val="00215080"/>
    <w:rsid w:val="00216042"/>
    <w:rsid w:val="002175A0"/>
    <w:rsid w:val="002214F2"/>
    <w:rsid w:val="002215A2"/>
    <w:rsid w:val="00221844"/>
    <w:rsid w:val="00222507"/>
    <w:rsid w:val="00226CF8"/>
    <w:rsid w:val="00226F7C"/>
    <w:rsid w:val="00230305"/>
    <w:rsid w:val="00231276"/>
    <w:rsid w:val="00233376"/>
    <w:rsid w:val="002342D6"/>
    <w:rsid w:val="002354F7"/>
    <w:rsid w:val="00235DEA"/>
    <w:rsid w:val="0023668F"/>
    <w:rsid w:val="00236F6F"/>
    <w:rsid w:val="00237E32"/>
    <w:rsid w:val="00240E82"/>
    <w:rsid w:val="002417A3"/>
    <w:rsid w:val="00241F8A"/>
    <w:rsid w:val="00242F1C"/>
    <w:rsid w:val="002436E9"/>
    <w:rsid w:val="00244973"/>
    <w:rsid w:val="00245ACC"/>
    <w:rsid w:val="00245ED9"/>
    <w:rsid w:val="00246122"/>
    <w:rsid w:val="00250C82"/>
    <w:rsid w:val="002510DB"/>
    <w:rsid w:val="00251B0B"/>
    <w:rsid w:val="00252520"/>
    <w:rsid w:val="0025317C"/>
    <w:rsid w:val="0025399A"/>
    <w:rsid w:val="00255F97"/>
    <w:rsid w:val="0025635E"/>
    <w:rsid w:val="00257032"/>
    <w:rsid w:val="002604DD"/>
    <w:rsid w:val="002617EE"/>
    <w:rsid w:val="00261F51"/>
    <w:rsid w:val="0026245A"/>
    <w:rsid w:val="00262721"/>
    <w:rsid w:val="00262E68"/>
    <w:rsid w:val="00264048"/>
    <w:rsid w:val="002658C5"/>
    <w:rsid w:val="00266156"/>
    <w:rsid w:val="00270942"/>
    <w:rsid w:val="00270FA4"/>
    <w:rsid w:val="00271B97"/>
    <w:rsid w:val="0027225A"/>
    <w:rsid w:val="00272613"/>
    <w:rsid w:val="00273923"/>
    <w:rsid w:val="002744DF"/>
    <w:rsid w:val="00274D0E"/>
    <w:rsid w:val="002755A4"/>
    <w:rsid w:val="0027784A"/>
    <w:rsid w:val="00277AE5"/>
    <w:rsid w:val="002810DA"/>
    <w:rsid w:val="00281922"/>
    <w:rsid w:val="002834B8"/>
    <w:rsid w:val="002852C0"/>
    <w:rsid w:val="00285AD8"/>
    <w:rsid w:val="00285CB7"/>
    <w:rsid w:val="0028667A"/>
    <w:rsid w:val="00286C67"/>
    <w:rsid w:val="00290AE8"/>
    <w:rsid w:val="00290E1A"/>
    <w:rsid w:val="0029315B"/>
    <w:rsid w:val="00293954"/>
    <w:rsid w:val="002950C7"/>
    <w:rsid w:val="002A0994"/>
    <w:rsid w:val="002A1ED9"/>
    <w:rsid w:val="002A2022"/>
    <w:rsid w:val="002A2A4C"/>
    <w:rsid w:val="002A4EFA"/>
    <w:rsid w:val="002A55DB"/>
    <w:rsid w:val="002A5929"/>
    <w:rsid w:val="002B02B5"/>
    <w:rsid w:val="002B0BC0"/>
    <w:rsid w:val="002B1224"/>
    <w:rsid w:val="002B276A"/>
    <w:rsid w:val="002B379D"/>
    <w:rsid w:val="002B460B"/>
    <w:rsid w:val="002B680C"/>
    <w:rsid w:val="002B70D4"/>
    <w:rsid w:val="002C14D1"/>
    <w:rsid w:val="002C1898"/>
    <w:rsid w:val="002C1D99"/>
    <w:rsid w:val="002C20AF"/>
    <w:rsid w:val="002C36D3"/>
    <w:rsid w:val="002C39F6"/>
    <w:rsid w:val="002C3A5A"/>
    <w:rsid w:val="002C3DFE"/>
    <w:rsid w:val="002C4203"/>
    <w:rsid w:val="002C437B"/>
    <w:rsid w:val="002C5F5B"/>
    <w:rsid w:val="002C6358"/>
    <w:rsid w:val="002C63AB"/>
    <w:rsid w:val="002C669F"/>
    <w:rsid w:val="002C68C9"/>
    <w:rsid w:val="002C740D"/>
    <w:rsid w:val="002D1620"/>
    <w:rsid w:val="002D2040"/>
    <w:rsid w:val="002D3014"/>
    <w:rsid w:val="002D465D"/>
    <w:rsid w:val="002D4EB8"/>
    <w:rsid w:val="002D511E"/>
    <w:rsid w:val="002D51BA"/>
    <w:rsid w:val="002D688E"/>
    <w:rsid w:val="002D72C8"/>
    <w:rsid w:val="002D7924"/>
    <w:rsid w:val="002E0567"/>
    <w:rsid w:val="002E25B1"/>
    <w:rsid w:val="002E2CA7"/>
    <w:rsid w:val="002E31B8"/>
    <w:rsid w:val="002E4D0B"/>
    <w:rsid w:val="002E5CA1"/>
    <w:rsid w:val="002E670A"/>
    <w:rsid w:val="002E7200"/>
    <w:rsid w:val="002E7CCB"/>
    <w:rsid w:val="002F117D"/>
    <w:rsid w:val="002F1432"/>
    <w:rsid w:val="002F1CFE"/>
    <w:rsid w:val="002F1D05"/>
    <w:rsid w:val="002F29F2"/>
    <w:rsid w:val="002F44B2"/>
    <w:rsid w:val="002F5477"/>
    <w:rsid w:val="002F63EE"/>
    <w:rsid w:val="003001CC"/>
    <w:rsid w:val="00300493"/>
    <w:rsid w:val="00300E11"/>
    <w:rsid w:val="003012F9"/>
    <w:rsid w:val="00301FDC"/>
    <w:rsid w:val="003020F0"/>
    <w:rsid w:val="003025F4"/>
    <w:rsid w:val="003034DD"/>
    <w:rsid w:val="00307FDF"/>
    <w:rsid w:val="003108B7"/>
    <w:rsid w:val="00310AF1"/>
    <w:rsid w:val="0031180C"/>
    <w:rsid w:val="00311BEA"/>
    <w:rsid w:val="00311E0A"/>
    <w:rsid w:val="00312387"/>
    <w:rsid w:val="003125A1"/>
    <w:rsid w:val="00312653"/>
    <w:rsid w:val="0031383D"/>
    <w:rsid w:val="00313F7A"/>
    <w:rsid w:val="003144BD"/>
    <w:rsid w:val="003145AF"/>
    <w:rsid w:val="003148C9"/>
    <w:rsid w:val="00315003"/>
    <w:rsid w:val="00315E5F"/>
    <w:rsid w:val="00316DC3"/>
    <w:rsid w:val="003171F8"/>
    <w:rsid w:val="0031737A"/>
    <w:rsid w:val="003206B9"/>
    <w:rsid w:val="00320937"/>
    <w:rsid w:val="00320C99"/>
    <w:rsid w:val="00321187"/>
    <w:rsid w:val="00321864"/>
    <w:rsid w:val="00321F03"/>
    <w:rsid w:val="00323558"/>
    <w:rsid w:val="00323674"/>
    <w:rsid w:val="0032377F"/>
    <w:rsid w:val="00323CB2"/>
    <w:rsid w:val="003244D4"/>
    <w:rsid w:val="00326767"/>
    <w:rsid w:val="00327CBD"/>
    <w:rsid w:val="00330EAC"/>
    <w:rsid w:val="00333703"/>
    <w:rsid w:val="003351B7"/>
    <w:rsid w:val="0033686F"/>
    <w:rsid w:val="00336CA1"/>
    <w:rsid w:val="00336CF5"/>
    <w:rsid w:val="00337695"/>
    <w:rsid w:val="003377A0"/>
    <w:rsid w:val="00340D1A"/>
    <w:rsid w:val="003414CD"/>
    <w:rsid w:val="00341828"/>
    <w:rsid w:val="00341C22"/>
    <w:rsid w:val="003421AE"/>
    <w:rsid w:val="00342E4E"/>
    <w:rsid w:val="00342FEE"/>
    <w:rsid w:val="003446E0"/>
    <w:rsid w:val="00345281"/>
    <w:rsid w:val="0034580E"/>
    <w:rsid w:val="00345C66"/>
    <w:rsid w:val="003468A4"/>
    <w:rsid w:val="00346A0B"/>
    <w:rsid w:val="00346AF5"/>
    <w:rsid w:val="00346BD9"/>
    <w:rsid w:val="00346C3D"/>
    <w:rsid w:val="003502E2"/>
    <w:rsid w:val="0035096B"/>
    <w:rsid w:val="00350AC4"/>
    <w:rsid w:val="00350FEB"/>
    <w:rsid w:val="00351822"/>
    <w:rsid w:val="00351D08"/>
    <w:rsid w:val="00352AF0"/>
    <w:rsid w:val="00353A77"/>
    <w:rsid w:val="00353B58"/>
    <w:rsid w:val="003555C0"/>
    <w:rsid w:val="00355978"/>
    <w:rsid w:val="00356569"/>
    <w:rsid w:val="00357951"/>
    <w:rsid w:val="00360558"/>
    <w:rsid w:val="00360902"/>
    <w:rsid w:val="00360E1D"/>
    <w:rsid w:val="00361AD3"/>
    <w:rsid w:val="00361AF4"/>
    <w:rsid w:val="0036212E"/>
    <w:rsid w:val="0036431D"/>
    <w:rsid w:val="0036677C"/>
    <w:rsid w:val="00366E15"/>
    <w:rsid w:val="003701B4"/>
    <w:rsid w:val="003724C1"/>
    <w:rsid w:val="003728F0"/>
    <w:rsid w:val="00372FF2"/>
    <w:rsid w:val="00373970"/>
    <w:rsid w:val="003744D3"/>
    <w:rsid w:val="00374549"/>
    <w:rsid w:val="00374911"/>
    <w:rsid w:val="003760A2"/>
    <w:rsid w:val="003764D4"/>
    <w:rsid w:val="003767E0"/>
    <w:rsid w:val="00376EDE"/>
    <w:rsid w:val="0038027F"/>
    <w:rsid w:val="00380B72"/>
    <w:rsid w:val="003811D1"/>
    <w:rsid w:val="003819D1"/>
    <w:rsid w:val="00381B11"/>
    <w:rsid w:val="00383260"/>
    <w:rsid w:val="00384D00"/>
    <w:rsid w:val="00390AE5"/>
    <w:rsid w:val="0039270D"/>
    <w:rsid w:val="00394E7F"/>
    <w:rsid w:val="003955F2"/>
    <w:rsid w:val="0039664F"/>
    <w:rsid w:val="00397507"/>
    <w:rsid w:val="00397938"/>
    <w:rsid w:val="00397F6A"/>
    <w:rsid w:val="003A0036"/>
    <w:rsid w:val="003A0C0A"/>
    <w:rsid w:val="003A153B"/>
    <w:rsid w:val="003A1CA9"/>
    <w:rsid w:val="003A2B3D"/>
    <w:rsid w:val="003A404D"/>
    <w:rsid w:val="003A45B0"/>
    <w:rsid w:val="003A45D5"/>
    <w:rsid w:val="003A483C"/>
    <w:rsid w:val="003A495C"/>
    <w:rsid w:val="003A501B"/>
    <w:rsid w:val="003A5912"/>
    <w:rsid w:val="003A6633"/>
    <w:rsid w:val="003A6D9E"/>
    <w:rsid w:val="003A6F58"/>
    <w:rsid w:val="003A75E2"/>
    <w:rsid w:val="003A76E4"/>
    <w:rsid w:val="003A7D50"/>
    <w:rsid w:val="003B19E7"/>
    <w:rsid w:val="003B1B9A"/>
    <w:rsid w:val="003B2125"/>
    <w:rsid w:val="003B2D56"/>
    <w:rsid w:val="003B3178"/>
    <w:rsid w:val="003B3EAD"/>
    <w:rsid w:val="003B42E8"/>
    <w:rsid w:val="003B6C3B"/>
    <w:rsid w:val="003B6C78"/>
    <w:rsid w:val="003B77CB"/>
    <w:rsid w:val="003B7B76"/>
    <w:rsid w:val="003B7FA4"/>
    <w:rsid w:val="003C1056"/>
    <w:rsid w:val="003C1983"/>
    <w:rsid w:val="003C27D7"/>
    <w:rsid w:val="003C3313"/>
    <w:rsid w:val="003C34DF"/>
    <w:rsid w:val="003C49D6"/>
    <w:rsid w:val="003C4FCC"/>
    <w:rsid w:val="003C5D93"/>
    <w:rsid w:val="003C7223"/>
    <w:rsid w:val="003D08C1"/>
    <w:rsid w:val="003D19BB"/>
    <w:rsid w:val="003D1B24"/>
    <w:rsid w:val="003D3891"/>
    <w:rsid w:val="003D452E"/>
    <w:rsid w:val="003D45F7"/>
    <w:rsid w:val="003D5081"/>
    <w:rsid w:val="003D6436"/>
    <w:rsid w:val="003D7426"/>
    <w:rsid w:val="003D7D11"/>
    <w:rsid w:val="003E02C3"/>
    <w:rsid w:val="003E194A"/>
    <w:rsid w:val="003E246C"/>
    <w:rsid w:val="003E332E"/>
    <w:rsid w:val="003E3334"/>
    <w:rsid w:val="003E39CB"/>
    <w:rsid w:val="003E3AC0"/>
    <w:rsid w:val="003E44E3"/>
    <w:rsid w:val="003E4A79"/>
    <w:rsid w:val="003E55D5"/>
    <w:rsid w:val="003E60EF"/>
    <w:rsid w:val="003E611F"/>
    <w:rsid w:val="003E6E4B"/>
    <w:rsid w:val="003E705E"/>
    <w:rsid w:val="003F0221"/>
    <w:rsid w:val="003F08A1"/>
    <w:rsid w:val="003F1C18"/>
    <w:rsid w:val="003F2187"/>
    <w:rsid w:val="003F23EC"/>
    <w:rsid w:val="003F2A3F"/>
    <w:rsid w:val="003F3350"/>
    <w:rsid w:val="003F4AD4"/>
    <w:rsid w:val="003F56D6"/>
    <w:rsid w:val="003F61F1"/>
    <w:rsid w:val="003F6C00"/>
    <w:rsid w:val="003F6F1B"/>
    <w:rsid w:val="003F7C31"/>
    <w:rsid w:val="00402852"/>
    <w:rsid w:val="00403631"/>
    <w:rsid w:val="004049A5"/>
    <w:rsid w:val="00405918"/>
    <w:rsid w:val="00405E65"/>
    <w:rsid w:val="0040728C"/>
    <w:rsid w:val="004072BF"/>
    <w:rsid w:val="00407393"/>
    <w:rsid w:val="00407B0F"/>
    <w:rsid w:val="004103EC"/>
    <w:rsid w:val="004135AE"/>
    <w:rsid w:val="00414020"/>
    <w:rsid w:val="00414274"/>
    <w:rsid w:val="004162CC"/>
    <w:rsid w:val="004169A7"/>
    <w:rsid w:val="00417C75"/>
    <w:rsid w:val="004205E1"/>
    <w:rsid w:val="004210EF"/>
    <w:rsid w:val="004221A4"/>
    <w:rsid w:val="00422F7C"/>
    <w:rsid w:val="00423CD9"/>
    <w:rsid w:val="004247DF"/>
    <w:rsid w:val="00424C9E"/>
    <w:rsid w:val="00424F37"/>
    <w:rsid w:val="00425337"/>
    <w:rsid w:val="004257DE"/>
    <w:rsid w:val="00426246"/>
    <w:rsid w:val="00426732"/>
    <w:rsid w:val="0042777B"/>
    <w:rsid w:val="00427A6E"/>
    <w:rsid w:val="00427AC3"/>
    <w:rsid w:val="00430B8A"/>
    <w:rsid w:val="00430F5A"/>
    <w:rsid w:val="0043180B"/>
    <w:rsid w:val="004327D3"/>
    <w:rsid w:val="004335AC"/>
    <w:rsid w:val="00433E01"/>
    <w:rsid w:val="00433ECC"/>
    <w:rsid w:val="00434164"/>
    <w:rsid w:val="00434C9C"/>
    <w:rsid w:val="00435911"/>
    <w:rsid w:val="00435D98"/>
    <w:rsid w:val="00436F08"/>
    <w:rsid w:val="00440644"/>
    <w:rsid w:val="00440DE5"/>
    <w:rsid w:val="00441E85"/>
    <w:rsid w:val="00442A20"/>
    <w:rsid w:val="00443649"/>
    <w:rsid w:val="004439CC"/>
    <w:rsid w:val="0044416C"/>
    <w:rsid w:val="004441C9"/>
    <w:rsid w:val="004469FA"/>
    <w:rsid w:val="004472B2"/>
    <w:rsid w:val="00447619"/>
    <w:rsid w:val="00447A46"/>
    <w:rsid w:val="004504B2"/>
    <w:rsid w:val="00450929"/>
    <w:rsid w:val="004522A4"/>
    <w:rsid w:val="00452393"/>
    <w:rsid w:val="00452D7F"/>
    <w:rsid w:val="00453541"/>
    <w:rsid w:val="004551D1"/>
    <w:rsid w:val="00456BA3"/>
    <w:rsid w:val="00457323"/>
    <w:rsid w:val="0045755B"/>
    <w:rsid w:val="004576FA"/>
    <w:rsid w:val="004602DD"/>
    <w:rsid w:val="0046143D"/>
    <w:rsid w:val="00462001"/>
    <w:rsid w:val="00463D0E"/>
    <w:rsid w:val="00463D73"/>
    <w:rsid w:val="004649D3"/>
    <w:rsid w:val="00464B99"/>
    <w:rsid w:val="00465264"/>
    <w:rsid w:val="00465492"/>
    <w:rsid w:val="00466ADB"/>
    <w:rsid w:val="00467244"/>
    <w:rsid w:val="00467478"/>
    <w:rsid w:val="0047044D"/>
    <w:rsid w:val="004719CF"/>
    <w:rsid w:val="00471B4C"/>
    <w:rsid w:val="00474337"/>
    <w:rsid w:val="00475920"/>
    <w:rsid w:val="00475984"/>
    <w:rsid w:val="00480662"/>
    <w:rsid w:val="00480982"/>
    <w:rsid w:val="00480CC5"/>
    <w:rsid w:val="00480DEA"/>
    <w:rsid w:val="004811C0"/>
    <w:rsid w:val="00481281"/>
    <w:rsid w:val="00481299"/>
    <w:rsid w:val="0048135E"/>
    <w:rsid w:val="0048278D"/>
    <w:rsid w:val="004828FB"/>
    <w:rsid w:val="0048462B"/>
    <w:rsid w:val="004854D5"/>
    <w:rsid w:val="00485563"/>
    <w:rsid w:val="00485CE2"/>
    <w:rsid w:val="00486236"/>
    <w:rsid w:val="0048689D"/>
    <w:rsid w:val="00487D67"/>
    <w:rsid w:val="00487F97"/>
    <w:rsid w:val="00492808"/>
    <w:rsid w:val="00494A11"/>
    <w:rsid w:val="00495075"/>
    <w:rsid w:val="004964CE"/>
    <w:rsid w:val="00496519"/>
    <w:rsid w:val="0049739A"/>
    <w:rsid w:val="00497509"/>
    <w:rsid w:val="00497755"/>
    <w:rsid w:val="00497A3B"/>
    <w:rsid w:val="00497B06"/>
    <w:rsid w:val="004A028F"/>
    <w:rsid w:val="004A25B3"/>
    <w:rsid w:val="004A2927"/>
    <w:rsid w:val="004A3A43"/>
    <w:rsid w:val="004A43A2"/>
    <w:rsid w:val="004A43E2"/>
    <w:rsid w:val="004A468D"/>
    <w:rsid w:val="004A488C"/>
    <w:rsid w:val="004A4B67"/>
    <w:rsid w:val="004A57D9"/>
    <w:rsid w:val="004A6169"/>
    <w:rsid w:val="004A6295"/>
    <w:rsid w:val="004A713B"/>
    <w:rsid w:val="004A71C4"/>
    <w:rsid w:val="004A73A7"/>
    <w:rsid w:val="004A773D"/>
    <w:rsid w:val="004B12DE"/>
    <w:rsid w:val="004B18A0"/>
    <w:rsid w:val="004B1AF7"/>
    <w:rsid w:val="004B2A0D"/>
    <w:rsid w:val="004B2F07"/>
    <w:rsid w:val="004B3275"/>
    <w:rsid w:val="004B6144"/>
    <w:rsid w:val="004B6989"/>
    <w:rsid w:val="004B6D20"/>
    <w:rsid w:val="004B726C"/>
    <w:rsid w:val="004B7F47"/>
    <w:rsid w:val="004C0273"/>
    <w:rsid w:val="004C0327"/>
    <w:rsid w:val="004C0C06"/>
    <w:rsid w:val="004C11C2"/>
    <w:rsid w:val="004C1211"/>
    <w:rsid w:val="004C44EE"/>
    <w:rsid w:val="004C570C"/>
    <w:rsid w:val="004C5C34"/>
    <w:rsid w:val="004C743F"/>
    <w:rsid w:val="004C7B20"/>
    <w:rsid w:val="004D0B3E"/>
    <w:rsid w:val="004D192B"/>
    <w:rsid w:val="004D2198"/>
    <w:rsid w:val="004D287C"/>
    <w:rsid w:val="004D399A"/>
    <w:rsid w:val="004D3D02"/>
    <w:rsid w:val="004D4223"/>
    <w:rsid w:val="004D429F"/>
    <w:rsid w:val="004D4923"/>
    <w:rsid w:val="004D4A51"/>
    <w:rsid w:val="004D75A7"/>
    <w:rsid w:val="004E1052"/>
    <w:rsid w:val="004E115A"/>
    <w:rsid w:val="004E1AF7"/>
    <w:rsid w:val="004E3745"/>
    <w:rsid w:val="004E3DE7"/>
    <w:rsid w:val="004E3F04"/>
    <w:rsid w:val="004E4A60"/>
    <w:rsid w:val="004E4EA9"/>
    <w:rsid w:val="004F0EF4"/>
    <w:rsid w:val="004F120E"/>
    <w:rsid w:val="004F19EE"/>
    <w:rsid w:val="004F2E65"/>
    <w:rsid w:val="004F36B9"/>
    <w:rsid w:val="004F3B74"/>
    <w:rsid w:val="004F65E4"/>
    <w:rsid w:val="004F6B46"/>
    <w:rsid w:val="00501C95"/>
    <w:rsid w:val="00503515"/>
    <w:rsid w:val="00503644"/>
    <w:rsid w:val="00504CC7"/>
    <w:rsid w:val="005064F2"/>
    <w:rsid w:val="005066F3"/>
    <w:rsid w:val="00506996"/>
    <w:rsid w:val="00506D3D"/>
    <w:rsid w:val="005101D7"/>
    <w:rsid w:val="005122D0"/>
    <w:rsid w:val="0051242C"/>
    <w:rsid w:val="00512F73"/>
    <w:rsid w:val="00513B94"/>
    <w:rsid w:val="00513C68"/>
    <w:rsid w:val="005142A6"/>
    <w:rsid w:val="0051430E"/>
    <w:rsid w:val="00515CFD"/>
    <w:rsid w:val="00517C4C"/>
    <w:rsid w:val="00521B65"/>
    <w:rsid w:val="00523898"/>
    <w:rsid w:val="00523DD6"/>
    <w:rsid w:val="005251AD"/>
    <w:rsid w:val="005278E9"/>
    <w:rsid w:val="005317B0"/>
    <w:rsid w:val="00531CB0"/>
    <w:rsid w:val="005330F3"/>
    <w:rsid w:val="0053378B"/>
    <w:rsid w:val="005340F8"/>
    <w:rsid w:val="00534961"/>
    <w:rsid w:val="00534DE9"/>
    <w:rsid w:val="00535CF0"/>
    <w:rsid w:val="005367B9"/>
    <w:rsid w:val="0054083D"/>
    <w:rsid w:val="005413D1"/>
    <w:rsid w:val="00542489"/>
    <w:rsid w:val="00543A79"/>
    <w:rsid w:val="00544606"/>
    <w:rsid w:val="005461BB"/>
    <w:rsid w:val="00546FEF"/>
    <w:rsid w:val="00547CD2"/>
    <w:rsid w:val="00550BEB"/>
    <w:rsid w:val="00550E44"/>
    <w:rsid w:val="00551436"/>
    <w:rsid w:val="0055443A"/>
    <w:rsid w:val="005545AC"/>
    <w:rsid w:val="00554EC9"/>
    <w:rsid w:val="00555463"/>
    <w:rsid w:val="00556255"/>
    <w:rsid w:val="00557B3D"/>
    <w:rsid w:val="00561638"/>
    <w:rsid w:val="00561AF1"/>
    <w:rsid w:val="00562213"/>
    <w:rsid w:val="0056239F"/>
    <w:rsid w:val="005640BC"/>
    <w:rsid w:val="005648A5"/>
    <w:rsid w:val="0056584B"/>
    <w:rsid w:val="00565E11"/>
    <w:rsid w:val="00566001"/>
    <w:rsid w:val="00566350"/>
    <w:rsid w:val="00567507"/>
    <w:rsid w:val="00567C3B"/>
    <w:rsid w:val="00567ED1"/>
    <w:rsid w:val="005706D8"/>
    <w:rsid w:val="005709C3"/>
    <w:rsid w:val="0057103F"/>
    <w:rsid w:val="0057105F"/>
    <w:rsid w:val="005710DD"/>
    <w:rsid w:val="00571BAE"/>
    <w:rsid w:val="00571D2E"/>
    <w:rsid w:val="005725CB"/>
    <w:rsid w:val="005741C1"/>
    <w:rsid w:val="005746CA"/>
    <w:rsid w:val="00574CCF"/>
    <w:rsid w:val="005753C5"/>
    <w:rsid w:val="00576F2F"/>
    <w:rsid w:val="005771A7"/>
    <w:rsid w:val="0057740F"/>
    <w:rsid w:val="0058051E"/>
    <w:rsid w:val="0058098D"/>
    <w:rsid w:val="005817B9"/>
    <w:rsid w:val="0058293C"/>
    <w:rsid w:val="00582DC0"/>
    <w:rsid w:val="0058342A"/>
    <w:rsid w:val="00585678"/>
    <w:rsid w:val="00586785"/>
    <w:rsid w:val="00586B1E"/>
    <w:rsid w:val="00586EEA"/>
    <w:rsid w:val="00587295"/>
    <w:rsid w:val="0058764F"/>
    <w:rsid w:val="00590F5D"/>
    <w:rsid w:val="005927E0"/>
    <w:rsid w:val="005933D6"/>
    <w:rsid w:val="005936A9"/>
    <w:rsid w:val="0059371D"/>
    <w:rsid w:val="005947CA"/>
    <w:rsid w:val="00595896"/>
    <w:rsid w:val="00596211"/>
    <w:rsid w:val="00596DC4"/>
    <w:rsid w:val="00597434"/>
    <w:rsid w:val="005A0E02"/>
    <w:rsid w:val="005A2998"/>
    <w:rsid w:val="005A3493"/>
    <w:rsid w:val="005A48EE"/>
    <w:rsid w:val="005A530A"/>
    <w:rsid w:val="005A69B2"/>
    <w:rsid w:val="005A7182"/>
    <w:rsid w:val="005A7682"/>
    <w:rsid w:val="005A7B24"/>
    <w:rsid w:val="005B195C"/>
    <w:rsid w:val="005B352D"/>
    <w:rsid w:val="005B3944"/>
    <w:rsid w:val="005B3C9D"/>
    <w:rsid w:val="005B46ED"/>
    <w:rsid w:val="005B475F"/>
    <w:rsid w:val="005B6650"/>
    <w:rsid w:val="005B6BE3"/>
    <w:rsid w:val="005B7ACB"/>
    <w:rsid w:val="005C14B3"/>
    <w:rsid w:val="005C2B14"/>
    <w:rsid w:val="005C36AA"/>
    <w:rsid w:val="005C463B"/>
    <w:rsid w:val="005C5302"/>
    <w:rsid w:val="005C6192"/>
    <w:rsid w:val="005D1878"/>
    <w:rsid w:val="005D1E18"/>
    <w:rsid w:val="005D20BE"/>
    <w:rsid w:val="005D2411"/>
    <w:rsid w:val="005D405D"/>
    <w:rsid w:val="005D5385"/>
    <w:rsid w:val="005D625D"/>
    <w:rsid w:val="005D63AF"/>
    <w:rsid w:val="005D7054"/>
    <w:rsid w:val="005D718C"/>
    <w:rsid w:val="005D74DE"/>
    <w:rsid w:val="005E1412"/>
    <w:rsid w:val="005E174E"/>
    <w:rsid w:val="005E2DE6"/>
    <w:rsid w:val="005E3015"/>
    <w:rsid w:val="005E3802"/>
    <w:rsid w:val="005E3AA7"/>
    <w:rsid w:val="005E46F0"/>
    <w:rsid w:val="005E5454"/>
    <w:rsid w:val="005E5D29"/>
    <w:rsid w:val="005E5EFC"/>
    <w:rsid w:val="005E6977"/>
    <w:rsid w:val="005E7CC0"/>
    <w:rsid w:val="005E7ED7"/>
    <w:rsid w:val="005F0470"/>
    <w:rsid w:val="005F0B4D"/>
    <w:rsid w:val="005F2782"/>
    <w:rsid w:val="005F2BE6"/>
    <w:rsid w:val="005F547E"/>
    <w:rsid w:val="005F57C4"/>
    <w:rsid w:val="005F6084"/>
    <w:rsid w:val="005F6A33"/>
    <w:rsid w:val="005F7B3B"/>
    <w:rsid w:val="00602077"/>
    <w:rsid w:val="00604101"/>
    <w:rsid w:val="00605BB8"/>
    <w:rsid w:val="006069B1"/>
    <w:rsid w:val="00607B75"/>
    <w:rsid w:val="006109C6"/>
    <w:rsid w:val="00610ADA"/>
    <w:rsid w:val="00610DE4"/>
    <w:rsid w:val="00611102"/>
    <w:rsid w:val="006116F1"/>
    <w:rsid w:val="00612558"/>
    <w:rsid w:val="00612DED"/>
    <w:rsid w:val="006133BA"/>
    <w:rsid w:val="006142D9"/>
    <w:rsid w:val="00614DDD"/>
    <w:rsid w:val="00615C57"/>
    <w:rsid w:val="00615FF5"/>
    <w:rsid w:val="0061646F"/>
    <w:rsid w:val="006167DC"/>
    <w:rsid w:val="00616914"/>
    <w:rsid w:val="00617C96"/>
    <w:rsid w:val="00617E7C"/>
    <w:rsid w:val="006208C3"/>
    <w:rsid w:val="00621C7E"/>
    <w:rsid w:val="006249F3"/>
    <w:rsid w:val="006261E8"/>
    <w:rsid w:val="00626694"/>
    <w:rsid w:val="00626B42"/>
    <w:rsid w:val="00626BB9"/>
    <w:rsid w:val="00630080"/>
    <w:rsid w:val="006303A6"/>
    <w:rsid w:val="00631235"/>
    <w:rsid w:val="00631761"/>
    <w:rsid w:val="00633F6B"/>
    <w:rsid w:val="00634C8B"/>
    <w:rsid w:val="00634F5B"/>
    <w:rsid w:val="00635426"/>
    <w:rsid w:val="0063734F"/>
    <w:rsid w:val="0064057A"/>
    <w:rsid w:val="00640D38"/>
    <w:rsid w:val="00641D84"/>
    <w:rsid w:val="00642C6D"/>
    <w:rsid w:val="006438B9"/>
    <w:rsid w:val="0064399F"/>
    <w:rsid w:val="00643A94"/>
    <w:rsid w:val="006443CE"/>
    <w:rsid w:val="00644603"/>
    <w:rsid w:val="00645234"/>
    <w:rsid w:val="00650307"/>
    <w:rsid w:val="006506BA"/>
    <w:rsid w:val="00650E39"/>
    <w:rsid w:val="00651959"/>
    <w:rsid w:val="00651DD5"/>
    <w:rsid w:val="00651EF5"/>
    <w:rsid w:val="00652BAA"/>
    <w:rsid w:val="00653FD8"/>
    <w:rsid w:val="00655768"/>
    <w:rsid w:val="006559DB"/>
    <w:rsid w:val="006566B1"/>
    <w:rsid w:val="006601EE"/>
    <w:rsid w:val="0066131F"/>
    <w:rsid w:val="00661649"/>
    <w:rsid w:val="00662A96"/>
    <w:rsid w:val="00663835"/>
    <w:rsid w:val="00663AA0"/>
    <w:rsid w:val="00664C48"/>
    <w:rsid w:val="006652E4"/>
    <w:rsid w:val="00665AFE"/>
    <w:rsid w:val="006663B6"/>
    <w:rsid w:val="006700C3"/>
    <w:rsid w:val="006702AC"/>
    <w:rsid w:val="006705B8"/>
    <w:rsid w:val="0067173F"/>
    <w:rsid w:val="00672029"/>
    <w:rsid w:val="00672412"/>
    <w:rsid w:val="00674F7D"/>
    <w:rsid w:val="0067515C"/>
    <w:rsid w:val="0067540D"/>
    <w:rsid w:val="0067590B"/>
    <w:rsid w:val="00676C2D"/>
    <w:rsid w:val="00677409"/>
    <w:rsid w:val="00682611"/>
    <w:rsid w:val="00684FA1"/>
    <w:rsid w:val="0068553F"/>
    <w:rsid w:val="00685572"/>
    <w:rsid w:val="00686633"/>
    <w:rsid w:val="006870F8"/>
    <w:rsid w:val="0068764F"/>
    <w:rsid w:val="00690456"/>
    <w:rsid w:val="00690791"/>
    <w:rsid w:val="00691B4B"/>
    <w:rsid w:val="006921E9"/>
    <w:rsid w:val="006931F9"/>
    <w:rsid w:val="006932CA"/>
    <w:rsid w:val="006938CB"/>
    <w:rsid w:val="00694128"/>
    <w:rsid w:val="0069485E"/>
    <w:rsid w:val="0069487B"/>
    <w:rsid w:val="00697468"/>
    <w:rsid w:val="006A0E4A"/>
    <w:rsid w:val="006A18A6"/>
    <w:rsid w:val="006A21B9"/>
    <w:rsid w:val="006A2653"/>
    <w:rsid w:val="006A293E"/>
    <w:rsid w:val="006A2B43"/>
    <w:rsid w:val="006A3A61"/>
    <w:rsid w:val="006A3F17"/>
    <w:rsid w:val="006A43FA"/>
    <w:rsid w:val="006A5A48"/>
    <w:rsid w:val="006A61A9"/>
    <w:rsid w:val="006A6319"/>
    <w:rsid w:val="006A6C33"/>
    <w:rsid w:val="006A7901"/>
    <w:rsid w:val="006B0064"/>
    <w:rsid w:val="006B0296"/>
    <w:rsid w:val="006B2DBA"/>
    <w:rsid w:val="006B2E26"/>
    <w:rsid w:val="006B33F0"/>
    <w:rsid w:val="006B3458"/>
    <w:rsid w:val="006B370C"/>
    <w:rsid w:val="006B3BCE"/>
    <w:rsid w:val="006B45D3"/>
    <w:rsid w:val="006B4A9A"/>
    <w:rsid w:val="006B4CDF"/>
    <w:rsid w:val="006B4F39"/>
    <w:rsid w:val="006B5CEC"/>
    <w:rsid w:val="006B679E"/>
    <w:rsid w:val="006B794A"/>
    <w:rsid w:val="006B7A44"/>
    <w:rsid w:val="006B7FF3"/>
    <w:rsid w:val="006C1C2D"/>
    <w:rsid w:val="006C3F1F"/>
    <w:rsid w:val="006C4173"/>
    <w:rsid w:val="006C4286"/>
    <w:rsid w:val="006C4789"/>
    <w:rsid w:val="006C4D7C"/>
    <w:rsid w:val="006C4DB6"/>
    <w:rsid w:val="006C5F6D"/>
    <w:rsid w:val="006C6444"/>
    <w:rsid w:val="006C6732"/>
    <w:rsid w:val="006C6909"/>
    <w:rsid w:val="006C725A"/>
    <w:rsid w:val="006C7917"/>
    <w:rsid w:val="006C7CCF"/>
    <w:rsid w:val="006C7FA2"/>
    <w:rsid w:val="006C7FE0"/>
    <w:rsid w:val="006D0005"/>
    <w:rsid w:val="006D02B2"/>
    <w:rsid w:val="006D16A3"/>
    <w:rsid w:val="006D2326"/>
    <w:rsid w:val="006D2636"/>
    <w:rsid w:val="006D2AB7"/>
    <w:rsid w:val="006D2FDD"/>
    <w:rsid w:val="006D3CD0"/>
    <w:rsid w:val="006D4F16"/>
    <w:rsid w:val="006D5641"/>
    <w:rsid w:val="006D6275"/>
    <w:rsid w:val="006D6CCD"/>
    <w:rsid w:val="006D6E01"/>
    <w:rsid w:val="006D7E28"/>
    <w:rsid w:val="006E0BD3"/>
    <w:rsid w:val="006E5AFA"/>
    <w:rsid w:val="006E5E4C"/>
    <w:rsid w:val="006E7732"/>
    <w:rsid w:val="006F1190"/>
    <w:rsid w:val="006F1E49"/>
    <w:rsid w:val="006F1FAA"/>
    <w:rsid w:val="006F3DF0"/>
    <w:rsid w:val="006F4AF7"/>
    <w:rsid w:val="006F521D"/>
    <w:rsid w:val="006F55EE"/>
    <w:rsid w:val="006F6041"/>
    <w:rsid w:val="006F63EC"/>
    <w:rsid w:val="006F666F"/>
    <w:rsid w:val="00700343"/>
    <w:rsid w:val="007050A6"/>
    <w:rsid w:val="00705B9D"/>
    <w:rsid w:val="00705CFA"/>
    <w:rsid w:val="0070664A"/>
    <w:rsid w:val="0070777C"/>
    <w:rsid w:val="00707CE6"/>
    <w:rsid w:val="00710A19"/>
    <w:rsid w:val="007111F5"/>
    <w:rsid w:val="00711409"/>
    <w:rsid w:val="007125E5"/>
    <w:rsid w:val="00712E87"/>
    <w:rsid w:val="00714767"/>
    <w:rsid w:val="007149A2"/>
    <w:rsid w:val="0071566D"/>
    <w:rsid w:val="00716220"/>
    <w:rsid w:val="00717122"/>
    <w:rsid w:val="0072032C"/>
    <w:rsid w:val="00720A44"/>
    <w:rsid w:val="00720B2F"/>
    <w:rsid w:val="00720EBF"/>
    <w:rsid w:val="007214B3"/>
    <w:rsid w:val="00721C4B"/>
    <w:rsid w:val="00721D85"/>
    <w:rsid w:val="00722184"/>
    <w:rsid w:val="0072438A"/>
    <w:rsid w:val="007243FE"/>
    <w:rsid w:val="00725007"/>
    <w:rsid w:val="00726385"/>
    <w:rsid w:val="00731967"/>
    <w:rsid w:val="00731CF1"/>
    <w:rsid w:val="00732E54"/>
    <w:rsid w:val="00733CA9"/>
    <w:rsid w:val="00736895"/>
    <w:rsid w:val="0073761F"/>
    <w:rsid w:val="00743CC5"/>
    <w:rsid w:val="00743DC8"/>
    <w:rsid w:val="00743E7E"/>
    <w:rsid w:val="007446ED"/>
    <w:rsid w:val="00745460"/>
    <w:rsid w:val="00746281"/>
    <w:rsid w:val="007474A2"/>
    <w:rsid w:val="007476F6"/>
    <w:rsid w:val="00747A31"/>
    <w:rsid w:val="00747BB4"/>
    <w:rsid w:val="00747BB8"/>
    <w:rsid w:val="00751206"/>
    <w:rsid w:val="00751520"/>
    <w:rsid w:val="00753DA8"/>
    <w:rsid w:val="007541C1"/>
    <w:rsid w:val="00754220"/>
    <w:rsid w:val="00754C63"/>
    <w:rsid w:val="00756110"/>
    <w:rsid w:val="007569C9"/>
    <w:rsid w:val="007571A7"/>
    <w:rsid w:val="007609E8"/>
    <w:rsid w:val="00760A83"/>
    <w:rsid w:val="0076219F"/>
    <w:rsid w:val="007628C6"/>
    <w:rsid w:val="0076413A"/>
    <w:rsid w:val="00764D66"/>
    <w:rsid w:val="00764E20"/>
    <w:rsid w:val="00765F77"/>
    <w:rsid w:val="007661C0"/>
    <w:rsid w:val="00767482"/>
    <w:rsid w:val="00774216"/>
    <w:rsid w:val="0077443C"/>
    <w:rsid w:val="00776EA7"/>
    <w:rsid w:val="00777644"/>
    <w:rsid w:val="00777B8C"/>
    <w:rsid w:val="00780DD0"/>
    <w:rsid w:val="00780E8C"/>
    <w:rsid w:val="00781ACE"/>
    <w:rsid w:val="0078463D"/>
    <w:rsid w:val="0078527E"/>
    <w:rsid w:val="00785498"/>
    <w:rsid w:val="00785AFC"/>
    <w:rsid w:val="0078623D"/>
    <w:rsid w:val="007912BC"/>
    <w:rsid w:val="00791568"/>
    <w:rsid w:val="0079190A"/>
    <w:rsid w:val="00791A5F"/>
    <w:rsid w:val="007940C3"/>
    <w:rsid w:val="007945C4"/>
    <w:rsid w:val="0079507B"/>
    <w:rsid w:val="0079620C"/>
    <w:rsid w:val="00796BE5"/>
    <w:rsid w:val="007973D2"/>
    <w:rsid w:val="00797D29"/>
    <w:rsid w:val="007A00D8"/>
    <w:rsid w:val="007A0980"/>
    <w:rsid w:val="007A2373"/>
    <w:rsid w:val="007A35C9"/>
    <w:rsid w:val="007A45D3"/>
    <w:rsid w:val="007A4ECF"/>
    <w:rsid w:val="007A5DA9"/>
    <w:rsid w:val="007A69AE"/>
    <w:rsid w:val="007A6CF8"/>
    <w:rsid w:val="007A71AC"/>
    <w:rsid w:val="007B0CD4"/>
    <w:rsid w:val="007B1A02"/>
    <w:rsid w:val="007B292A"/>
    <w:rsid w:val="007B4C07"/>
    <w:rsid w:val="007B4C92"/>
    <w:rsid w:val="007B60C7"/>
    <w:rsid w:val="007B651E"/>
    <w:rsid w:val="007B6D00"/>
    <w:rsid w:val="007B7003"/>
    <w:rsid w:val="007C2406"/>
    <w:rsid w:val="007C2E33"/>
    <w:rsid w:val="007C34D3"/>
    <w:rsid w:val="007C5018"/>
    <w:rsid w:val="007C54FA"/>
    <w:rsid w:val="007C551A"/>
    <w:rsid w:val="007C564F"/>
    <w:rsid w:val="007C70AF"/>
    <w:rsid w:val="007C78F4"/>
    <w:rsid w:val="007C79C4"/>
    <w:rsid w:val="007D2AD7"/>
    <w:rsid w:val="007D2C13"/>
    <w:rsid w:val="007D5BC0"/>
    <w:rsid w:val="007D633D"/>
    <w:rsid w:val="007D6CF3"/>
    <w:rsid w:val="007E02C2"/>
    <w:rsid w:val="007E0F9A"/>
    <w:rsid w:val="007E1404"/>
    <w:rsid w:val="007E1790"/>
    <w:rsid w:val="007E1ED3"/>
    <w:rsid w:val="007E2D7B"/>
    <w:rsid w:val="007E5207"/>
    <w:rsid w:val="007E5A9D"/>
    <w:rsid w:val="007E60A4"/>
    <w:rsid w:val="007E666B"/>
    <w:rsid w:val="007E68EC"/>
    <w:rsid w:val="007E6EA9"/>
    <w:rsid w:val="007E7513"/>
    <w:rsid w:val="007E75C8"/>
    <w:rsid w:val="007E77F7"/>
    <w:rsid w:val="007E7CCA"/>
    <w:rsid w:val="007F00C4"/>
    <w:rsid w:val="007F0DFC"/>
    <w:rsid w:val="007F0ED0"/>
    <w:rsid w:val="007F1D8F"/>
    <w:rsid w:val="007F2EF9"/>
    <w:rsid w:val="007F31A5"/>
    <w:rsid w:val="007F36DB"/>
    <w:rsid w:val="007F4AAF"/>
    <w:rsid w:val="007F5115"/>
    <w:rsid w:val="007F62A9"/>
    <w:rsid w:val="007F7684"/>
    <w:rsid w:val="007F77AB"/>
    <w:rsid w:val="007F7AB1"/>
    <w:rsid w:val="00801E88"/>
    <w:rsid w:val="0080222E"/>
    <w:rsid w:val="00802A72"/>
    <w:rsid w:val="008030B7"/>
    <w:rsid w:val="00803B3E"/>
    <w:rsid w:val="00803FE9"/>
    <w:rsid w:val="00804790"/>
    <w:rsid w:val="00806989"/>
    <w:rsid w:val="00807471"/>
    <w:rsid w:val="00807DCF"/>
    <w:rsid w:val="008100A4"/>
    <w:rsid w:val="00810798"/>
    <w:rsid w:val="00810A71"/>
    <w:rsid w:val="008115E4"/>
    <w:rsid w:val="00811B24"/>
    <w:rsid w:val="00811F35"/>
    <w:rsid w:val="008123DC"/>
    <w:rsid w:val="00813141"/>
    <w:rsid w:val="00815C99"/>
    <w:rsid w:val="00816105"/>
    <w:rsid w:val="008166B6"/>
    <w:rsid w:val="0081695B"/>
    <w:rsid w:val="0081773A"/>
    <w:rsid w:val="00820394"/>
    <w:rsid w:val="00820A67"/>
    <w:rsid w:val="00822644"/>
    <w:rsid w:val="00824A9D"/>
    <w:rsid w:val="008262BF"/>
    <w:rsid w:val="008269BA"/>
    <w:rsid w:val="00827114"/>
    <w:rsid w:val="008276D0"/>
    <w:rsid w:val="008301EA"/>
    <w:rsid w:val="00831550"/>
    <w:rsid w:val="00831C3D"/>
    <w:rsid w:val="00832A51"/>
    <w:rsid w:val="00832CBB"/>
    <w:rsid w:val="00833A75"/>
    <w:rsid w:val="00833C9D"/>
    <w:rsid w:val="008340F3"/>
    <w:rsid w:val="008348CB"/>
    <w:rsid w:val="00835ADF"/>
    <w:rsid w:val="00835BBD"/>
    <w:rsid w:val="008361CF"/>
    <w:rsid w:val="0083656A"/>
    <w:rsid w:val="00836599"/>
    <w:rsid w:val="008375CB"/>
    <w:rsid w:val="008402A3"/>
    <w:rsid w:val="008424A9"/>
    <w:rsid w:val="0084277D"/>
    <w:rsid w:val="00843911"/>
    <w:rsid w:val="00843C17"/>
    <w:rsid w:val="008445BA"/>
    <w:rsid w:val="0084644F"/>
    <w:rsid w:val="008477E6"/>
    <w:rsid w:val="00847986"/>
    <w:rsid w:val="008479B4"/>
    <w:rsid w:val="00851098"/>
    <w:rsid w:val="008515C9"/>
    <w:rsid w:val="008520E9"/>
    <w:rsid w:val="008529FA"/>
    <w:rsid w:val="00853329"/>
    <w:rsid w:val="008555E2"/>
    <w:rsid w:val="00855C50"/>
    <w:rsid w:val="00855CE5"/>
    <w:rsid w:val="008602B6"/>
    <w:rsid w:val="00861FCD"/>
    <w:rsid w:val="00863A6B"/>
    <w:rsid w:val="00864018"/>
    <w:rsid w:val="00864474"/>
    <w:rsid w:val="00867B23"/>
    <w:rsid w:val="00870406"/>
    <w:rsid w:val="00872516"/>
    <w:rsid w:val="008733E6"/>
    <w:rsid w:val="00873BC8"/>
    <w:rsid w:val="00873D1B"/>
    <w:rsid w:val="00874174"/>
    <w:rsid w:val="00874A69"/>
    <w:rsid w:val="00874FE7"/>
    <w:rsid w:val="008768BA"/>
    <w:rsid w:val="008779E0"/>
    <w:rsid w:val="00880252"/>
    <w:rsid w:val="008808D0"/>
    <w:rsid w:val="008808F0"/>
    <w:rsid w:val="008811A6"/>
    <w:rsid w:val="00881928"/>
    <w:rsid w:val="0088282E"/>
    <w:rsid w:val="008830A5"/>
    <w:rsid w:val="008836D0"/>
    <w:rsid w:val="00883DB6"/>
    <w:rsid w:val="00884438"/>
    <w:rsid w:val="00885884"/>
    <w:rsid w:val="008869A0"/>
    <w:rsid w:val="00886B45"/>
    <w:rsid w:val="0089206F"/>
    <w:rsid w:val="00892220"/>
    <w:rsid w:val="008940BA"/>
    <w:rsid w:val="00894BF9"/>
    <w:rsid w:val="00895516"/>
    <w:rsid w:val="00896FDC"/>
    <w:rsid w:val="008A0E27"/>
    <w:rsid w:val="008A0F68"/>
    <w:rsid w:val="008A1A3F"/>
    <w:rsid w:val="008A23FA"/>
    <w:rsid w:val="008A28DD"/>
    <w:rsid w:val="008A2E1F"/>
    <w:rsid w:val="008A4968"/>
    <w:rsid w:val="008A52B4"/>
    <w:rsid w:val="008A58A6"/>
    <w:rsid w:val="008A5B24"/>
    <w:rsid w:val="008A7164"/>
    <w:rsid w:val="008A7C21"/>
    <w:rsid w:val="008B08BF"/>
    <w:rsid w:val="008B0AAC"/>
    <w:rsid w:val="008B11AC"/>
    <w:rsid w:val="008B14CD"/>
    <w:rsid w:val="008B18BD"/>
    <w:rsid w:val="008B2BC8"/>
    <w:rsid w:val="008B54A2"/>
    <w:rsid w:val="008B55B5"/>
    <w:rsid w:val="008B55BB"/>
    <w:rsid w:val="008B602A"/>
    <w:rsid w:val="008B63AC"/>
    <w:rsid w:val="008C3243"/>
    <w:rsid w:val="008C334C"/>
    <w:rsid w:val="008C3818"/>
    <w:rsid w:val="008C4D99"/>
    <w:rsid w:val="008C661E"/>
    <w:rsid w:val="008C6ACE"/>
    <w:rsid w:val="008C72CF"/>
    <w:rsid w:val="008C754B"/>
    <w:rsid w:val="008C7A9B"/>
    <w:rsid w:val="008D0E0B"/>
    <w:rsid w:val="008D2710"/>
    <w:rsid w:val="008D2BE4"/>
    <w:rsid w:val="008D3C96"/>
    <w:rsid w:val="008D3FA6"/>
    <w:rsid w:val="008D4D31"/>
    <w:rsid w:val="008D4D65"/>
    <w:rsid w:val="008D5131"/>
    <w:rsid w:val="008D6330"/>
    <w:rsid w:val="008D6C02"/>
    <w:rsid w:val="008D72EF"/>
    <w:rsid w:val="008E01B9"/>
    <w:rsid w:val="008E2A26"/>
    <w:rsid w:val="008E2A6A"/>
    <w:rsid w:val="008E4595"/>
    <w:rsid w:val="008E5C02"/>
    <w:rsid w:val="008E611A"/>
    <w:rsid w:val="008F10DC"/>
    <w:rsid w:val="008F15E8"/>
    <w:rsid w:val="008F2BF5"/>
    <w:rsid w:val="008F354E"/>
    <w:rsid w:val="008F35A2"/>
    <w:rsid w:val="008F35F6"/>
    <w:rsid w:val="008F3EED"/>
    <w:rsid w:val="008F4268"/>
    <w:rsid w:val="008F4453"/>
    <w:rsid w:val="008F553A"/>
    <w:rsid w:val="008F5E10"/>
    <w:rsid w:val="008F7402"/>
    <w:rsid w:val="008F7551"/>
    <w:rsid w:val="008F75E4"/>
    <w:rsid w:val="0090007A"/>
    <w:rsid w:val="0090054E"/>
    <w:rsid w:val="00900848"/>
    <w:rsid w:val="00902A14"/>
    <w:rsid w:val="009050AC"/>
    <w:rsid w:val="009054D8"/>
    <w:rsid w:val="00905702"/>
    <w:rsid w:val="009074B9"/>
    <w:rsid w:val="00910253"/>
    <w:rsid w:val="00911BB6"/>
    <w:rsid w:val="009120A4"/>
    <w:rsid w:val="00912AE1"/>
    <w:rsid w:val="00913C7B"/>
    <w:rsid w:val="00913F6F"/>
    <w:rsid w:val="00914021"/>
    <w:rsid w:val="00914E19"/>
    <w:rsid w:val="00915211"/>
    <w:rsid w:val="009152C1"/>
    <w:rsid w:val="0091586C"/>
    <w:rsid w:val="00916686"/>
    <w:rsid w:val="00917F63"/>
    <w:rsid w:val="0092137F"/>
    <w:rsid w:val="009213E5"/>
    <w:rsid w:val="00922C4A"/>
    <w:rsid w:val="00923594"/>
    <w:rsid w:val="009239EF"/>
    <w:rsid w:val="00924326"/>
    <w:rsid w:val="00924627"/>
    <w:rsid w:val="00931BAB"/>
    <w:rsid w:val="00932784"/>
    <w:rsid w:val="00932899"/>
    <w:rsid w:val="009330D9"/>
    <w:rsid w:val="009334B9"/>
    <w:rsid w:val="00934C26"/>
    <w:rsid w:val="009351B7"/>
    <w:rsid w:val="00935CE4"/>
    <w:rsid w:val="00935EEA"/>
    <w:rsid w:val="00936F14"/>
    <w:rsid w:val="00940380"/>
    <w:rsid w:val="00941205"/>
    <w:rsid w:val="009413C3"/>
    <w:rsid w:val="00941A1A"/>
    <w:rsid w:val="0094232D"/>
    <w:rsid w:val="009430B3"/>
    <w:rsid w:val="009444CC"/>
    <w:rsid w:val="00946056"/>
    <w:rsid w:val="0094676B"/>
    <w:rsid w:val="00946774"/>
    <w:rsid w:val="0094749E"/>
    <w:rsid w:val="009504BC"/>
    <w:rsid w:val="00950A26"/>
    <w:rsid w:val="0095258E"/>
    <w:rsid w:val="00952800"/>
    <w:rsid w:val="00952C25"/>
    <w:rsid w:val="009547BD"/>
    <w:rsid w:val="009552CA"/>
    <w:rsid w:val="00956B0C"/>
    <w:rsid w:val="00956B81"/>
    <w:rsid w:val="0096080D"/>
    <w:rsid w:val="00960A3D"/>
    <w:rsid w:val="00960F07"/>
    <w:rsid w:val="009627F5"/>
    <w:rsid w:val="009665DB"/>
    <w:rsid w:val="0096685F"/>
    <w:rsid w:val="00971818"/>
    <w:rsid w:val="00972C04"/>
    <w:rsid w:val="00972C93"/>
    <w:rsid w:val="00974857"/>
    <w:rsid w:val="009756F9"/>
    <w:rsid w:val="009757C0"/>
    <w:rsid w:val="009760D0"/>
    <w:rsid w:val="00976ECB"/>
    <w:rsid w:val="00977CE0"/>
    <w:rsid w:val="0098062E"/>
    <w:rsid w:val="00980754"/>
    <w:rsid w:val="00980D0E"/>
    <w:rsid w:val="00981FE3"/>
    <w:rsid w:val="00982A82"/>
    <w:rsid w:val="00982F85"/>
    <w:rsid w:val="00983EC6"/>
    <w:rsid w:val="0098446C"/>
    <w:rsid w:val="009845F3"/>
    <w:rsid w:val="00984B24"/>
    <w:rsid w:val="00986132"/>
    <w:rsid w:val="009861FC"/>
    <w:rsid w:val="00986D1D"/>
    <w:rsid w:val="00987181"/>
    <w:rsid w:val="009877F0"/>
    <w:rsid w:val="0098795E"/>
    <w:rsid w:val="00991C3C"/>
    <w:rsid w:val="0099224E"/>
    <w:rsid w:val="009924A3"/>
    <w:rsid w:val="009926D7"/>
    <w:rsid w:val="009926EB"/>
    <w:rsid w:val="00993001"/>
    <w:rsid w:val="009946E7"/>
    <w:rsid w:val="00994ADF"/>
    <w:rsid w:val="00995086"/>
    <w:rsid w:val="009957CE"/>
    <w:rsid w:val="009966DA"/>
    <w:rsid w:val="00996975"/>
    <w:rsid w:val="00997CEB"/>
    <w:rsid w:val="009A04DB"/>
    <w:rsid w:val="009A0C19"/>
    <w:rsid w:val="009A1337"/>
    <w:rsid w:val="009A249A"/>
    <w:rsid w:val="009A2C1E"/>
    <w:rsid w:val="009A330E"/>
    <w:rsid w:val="009A4650"/>
    <w:rsid w:val="009A4E7E"/>
    <w:rsid w:val="009A54A7"/>
    <w:rsid w:val="009A56E7"/>
    <w:rsid w:val="009A63C8"/>
    <w:rsid w:val="009A6AB8"/>
    <w:rsid w:val="009A7350"/>
    <w:rsid w:val="009B092A"/>
    <w:rsid w:val="009B1BD3"/>
    <w:rsid w:val="009B1BEE"/>
    <w:rsid w:val="009B1F00"/>
    <w:rsid w:val="009B275D"/>
    <w:rsid w:val="009B36E9"/>
    <w:rsid w:val="009B3ED5"/>
    <w:rsid w:val="009B444F"/>
    <w:rsid w:val="009B5092"/>
    <w:rsid w:val="009B567B"/>
    <w:rsid w:val="009B5708"/>
    <w:rsid w:val="009B5AAF"/>
    <w:rsid w:val="009B5ADA"/>
    <w:rsid w:val="009B5D18"/>
    <w:rsid w:val="009B5D7F"/>
    <w:rsid w:val="009B6941"/>
    <w:rsid w:val="009B73C5"/>
    <w:rsid w:val="009B796A"/>
    <w:rsid w:val="009C001E"/>
    <w:rsid w:val="009C0950"/>
    <w:rsid w:val="009C0BE5"/>
    <w:rsid w:val="009C1B69"/>
    <w:rsid w:val="009C3A75"/>
    <w:rsid w:val="009C3FB6"/>
    <w:rsid w:val="009C50DA"/>
    <w:rsid w:val="009C6166"/>
    <w:rsid w:val="009C7DA2"/>
    <w:rsid w:val="009D05AC"/>
    <w:rsid w:val="009D06B8"/>
    <w:rsid w:val="009D3619"/>
    <w:rsid w:val="009D3FDF"/>
    <w:rsid w:val="009D4DA5"/>
    <w:rsid w:val="009D6452"/>
    <w:rsid w:val="009D6AF6"/>
    <w:rsid w:val="009D74AF"/>
    <w:rsid w:val="009D760C"/>
    <w:rsid w:val="009E0000"/>
    <w:rsid w:val="009E04B1"/>
    <w:rsid w:val="009E216C"/>
    <w:rsid w:val="009E2390"/>
    <w:rsid w:val="009E3023"/>
    <w:rsid w:val="009E3FE2"/>
    <w:rsid w:val="009E50F9"/>
    <w:rsid w:val="009E5ABC"/>
    <w:rsid w:val="009E78D2"/>
    <w:rsid w:val="009F1454"/>
    <w:rsid w:val="009F36FB"/>
    <w:rsid w:val="009F3EB6"/>
    <w:rsid w:val="009F502C"/>
    <w:rsid w:val="009F579B"/>
    <w:rsid w:val="009F58D1"/>
    <w:rsid w:val="009F58EF"/>
    <w:rsid w:val="00A008C8"/>
    <w:rsid w:val="00A00B0D"/>
    <w:rsid w:val="00A01D30"/>
    <w:rsid w:val="00A021FA"/>
    <w:rsid w:val="00A0254B"/>
    <w:rsid w:val="00A03AEC"/>
    <w:rsid w:val="00A043FD"/>
    <w:rsid w:val="00A04925"/>
    <w:rsid w:val="00A0503D"/>
    <w:rsid w:val="00A06195"/>
    <w:rsid w:val="00A10838"/>
    <w:rsid w:val="00A1099C"/>
    <w:rsid w:val="00A12574"/>
    <w:rsid w:val="00A1297F"/>
    <w:rsid w:val="00A134DA"/>
    <w:rsid w:val="00A135B6"/>
    <w:rsid w:val="00A144CA"/>
    <w:rsid w:val="00A14E1A"/>
    <w:rsid w:val="00A161FB"/>
    <w:rsid w:val="00A20280"/>
    <w:rsid w:val="00A21B86"/>
    <w:rsid w:val="00A21D82"/>
    <w:rsid w:val="00A23FC3"/>
    <w:rsid w:val="00A25EE7"/>
    <w:rsid w:val="00A27AA3"/>
    <w:rsid w:val="00A301E6"/>
    <w:rsid w:val="00A3196F"/>
    <w:rsid w:val="00A31C6B"/>
    <w:rsid w:val="00A324E5"/>
    <w:rsid w:val="00A32BFB"/>
    <w:rsid w:val="00A34688"/>
    <w:rsid w:val="00A3469A"/>
    <w:rsid w:val="00A36014"/>
    <w:rsid w:val="00A36E36"/>
    <w:rsid w:val="00A404E9"/>
    <w:rsid w:val="00A40A2D"/>
    <w:rsid w:val="00A40ADC"/>
    <w:rsid w:val="00A415A2"/>
    <w:rsid w:val="00A41B43"/>
    <w:rsid w:val="00A43A2E"/>
    <w:rsid w:val="00A43CC0"/>
    <w:rsid w:val="00A445AC"/>
    <w:rsid w:val="00A44A00"/>
    <w:rsid w:val="00A46766"/>
    <w:rsid w:val="00A5034E"/>
    <w:rsid w:val="00A51952"/>
    <w:rsid w:val="00A53AB2"/>
    <w:rsid w:val="00A53CB9"/>
    <w:rsid w:val="00A54AAD"/>
    <w:rsid w:val="00A559B5"/>
    <w:rsid w:val="00A55D97"/>
    <w:rsid w:val="00A560BC"/>
    <w:rsid w:val="00A61E14"/>
    <w:rsid w:val="00A628FA"/>
    <w:rsid w:val="00A62B88"/>
    <w:rsid w:val="00A64EEA"/>
    <w:rsid w:val="00A65B7A"/>
    <w:rsid w:val="00A66045"/>
    <w:rsid w:val="00A703DB"/>
    <w:rsid w:val="00A70A73"/>
    <w:rsid w:val="00A70D25"/>
    <w:rsid w:val="00A72B40"/>
    <w:rsid w:val="00A736FA"/>
    <w:rsid w:val="00A7451C"/>
    <w:rsid w:val="00A74FFF"/>
    <w:rsid w:val="00A751F1"/>
    <w:rsid w:val="00A76402"/>
    <w:rsid w:val="00A766C0"/>
    <w:rsid w:val="00A77139"/>
    <w:rsid w:val="00A77A7D"/>
    <w:rsid w:val="00A80507"/>
    <w:rsid w:val="00A8284F"/>
    <w:rsid w:val="00A84C07"/>
    <w:rsid w:val="00A873E8"/>
    <w:rsid w:val="00A9008E"/>
    <w:rsid w:val="00A9085F"/>
    <w:rsid w:val="00A90AED"/>
    <w:rsid w:val="00A9132E"/>
    <w:rsid w:val="00A92DAB"/>
    <w:rsid w:val="00A93337"/>
    <w:rsid w:val="00A93D52"/>
    <w:rsid w:val="00A942B8"/>
    <w:rsid w:val="00A943E9"/>
    <w:rsid w:val="00A95257"/>
    <w:rsid w:val="00A95D71"/>
    <w:rsid w:val="00AA0083"/>
    <w:rsid w:val="00AA24FD"/>
    <w:rsid w:val="00AA30C5"/>
    <w:rsid w:val="00AA4694"/>
    <w:rsid w:val="00AA47C5"/>
    <w:rsid w:val="00AA49DC"/>
    <w:rsid w:val="00AA60A0"/>
    <w:rsid w:val="00AA613E"/>
    <w:rsid w:val="00AA6B67"/>
    <w:rsid w:val="00AA6F38"/>
    <w:rsid w:val="00AA76AC"/>
    <w:rsid w:val="00AA7E70"/>
    <w:rsid w:val="00AB02D3"/>
    <w:rsid w:val="00AB0735"/>
    <w:rsid w:val="00AB2094"/>
    <w:rsid w:val="00AB2739"/>
    <w:rsid w:val="00AB2B73"/>
    <w:rsid w:val="00AB338F"/>
    <w:rsid w:val="00AB3E05"/>
    <w:rsid w:val="00AB4E9C"/>
    <w:rsid w:val="00AB5331"/>
    <w:rsid w:val="00AB5F73"/>
    <w:rsid w:val="00AB6327"/>
    <w:rsid w:val="00AC02CE"/>
    <w:rsid w:val="00AC2D2D"/>
    <w:rsid w:val="00AC33E6"/>
    <w:rsid w:val="00AC45E4"/>
    <w:rsid w:val="00AC4D4F"/>
    <w:rsid w:val="00AC5D17"/>
    <w:rsid w:val="00AC7334"/>
    <w:rsid w:val="00AD1B10"/>
    <w:rsid w:val="00AD1E74"/>
    <w:rsid w:val="00AD2C62"/>
    <w:rsid w:val="00AD3B64"/>
    <w:rsid w:val="00AD43C5"/>
    <w:rsid w:val="00AD4923"/>
    <w:rsid w:val="00AD5B7D"/>
    <w:rsid w:val="00AD6989"/>
    <w:rsid w:val="00AD6BC7"/>
    <w:rsid w:val="00AD720B"/>
    <w:rsid w:val="00AE08C9"/>
    <w:rsid w:val="00AE15F3"/>
    <w:rsid w:val="00AE27D0"/>
    <w:rsid w:val="00AE2DB3"/>
    <w:rsid w:val="00AE3F49"/>
    <w:rsid w:val="00AE4088"/>
    <w:rsid w:val="00AE4250"/>
    <w:rsid w:val="00AE4E1E"/>
    <w:rsid w:val="00AE57F5"/>
    <w:rsid w:val="00AE5DFF"/>
    <w:rsid w:val="00AE7751"/>
    <w:rsid w:val="00AE784E"/>
    <w:rsid w:val="00AF0301"/>
    <w:rsid w:val="00AF0668"/>
    <w:rsid w:val="00AF15B2"/>
    <w:rsid w:val="00AF23B4"/>
    <w:rsid w:val="00AF2711"/>
    <w:rsid w:val="00AF374A"/>
    <w:rsid w:val="00AF379E"/>
    <w:rsid w:val="00AF4C14"/>
    <w:rsid w:val="00AF6808"/>
    <w:rsid w:val="00AF6FCA"/>
    <w:rsid w:val="00AF777E"/>
    <w:rsid w:val="00AF7FF8"/>
    <w:rsid w:val="00B0222D"/>
    <w:rsid w:val="00B03B3E"/>
    <w:rsid w:val="00B03F76"/>
    <w:rsid w:val="00B052D2"/>
    <w:rsid w:val="00B055EC"/>
    <w:rsid w:val="00B05FA9"/>
    <w:rsid w:val="00B06652"/>
    <w:rsid w:val="00B07CFC"/>
    <w:rsid w:val="00B11F36"/>
    <w:rsid w:val="00B121B2"/>
    <w:rsid w:val="00B1284B"/>
    <w:rsid w:val="00B135F3"/>
    <w:rsid w:val="00B13E29"/>
    <w:rsid w:val="00B150A1"/>
    <w:rsid w:val="00B16B94"/>
    <w:rsid w:val="00B20442"/>
    <w:rsid w:val="00B2221A"/>
    <w:rsid w:val="00B230D0"/>
    <w:rsid w:val="00B2432B"/>
    <w:rsid w:val="00B24384"/>
    <w:rsid w:val="00B2576F"/>
    <w:rsid w:val="00B26910"/>
    <w:rsid w:val="00B27455"/>
    <w:rsid w:val="00B30F4E"/>
    <w:rsid w:val="00B3278E"/>
    <w:rsid w:val="00B36055"/>
    <w:rsid w:val="00B36181"/>
    <w:rsid w:val="00B36807"/>
    <w:rsid w:val="00B3698D"/>
    <w:rsid w:val="00B40780"/>
    <w:rsid w:val="00B408B0"/>
    <w:rsid w:val="00B40FC3"/>
    <w:rsid w:val="00B419BF"/>
    <w:rsid w:val="00B41CDB"/>
    <w:rsid w:val="00B43092"/>
    <w:rsid w:val="00B4328A"/>
    <w:rsid w:val="00B43324"/>
    <w:rsid w:val="00B44FA3"/>
    <w:rsid w:val="00B462D9"/>
    <w:rsid w:val="00B46CD7"/>
    <w:rsid w:val="00B47406"/>
    <w:rsid w:val="00B51192"/>
    <w:rsid w:val="00B51A55"/>
    <w:rsid w:val="00B52B5B"/>
    <w:rsid w:val="00B53090"/>
    <w:rsid w:val="00B5460F"/>
    <w:rsid w:val="00B607A4"/>
    <w:rsid w:val="00B61F39"/>
    <w:rsid w:val="00B61F9E"/>
    <w:rsid w:val="00B62A3E"/>
    <w:rsid w:val="00B62CA2"/>
    <w:rsid w:val="00B6334D"/>
    <w:rsid w:val="00B63675"/>
    <w:rsid w:val="00B6394E"/>
    <w:rsid w:val="00B6397E"/>
    <w:rsid w:val="00B63A9A"/>
    <w:rsid w:val="00B63F75"/>
    <w:rsid w:val="00B64582"/>
    <w:rsid w:val="00B6554A"/>
    <w:rsid w:val="00B668F7"/>
    <w:rsid w:val="00B66CCA"/>
    <w:rsid w:val="00B70A81"/>
    <w:rsid w:val="00B71808"/>
    <w:rsid w:val="00B722CE"/>
    <w:rsid w:val="00B73194"/>
    <w:rsid w:val="00B735F2"/>
    <w:rsid w:val="00B73623"/>
    <w:rsid w:val="00B75E28"/>
    <w:rsid w:val="00B7663F"/>
    <w:rsid w:val="00B80144"/>
    <w:rsid w:val="00B8165E"/>
    <w:rsid w:val="00B81721"/>
    <w:rsid w:val="00B825F9"/>
    <w:rsid w:val="00B82DCC"/>
    <w:rsid w:val="00B84740"/>
    <w:rsid w:val="00B84E80"/>
    <w:rsid w:val="00B85D22"/>
    <w:rsid w:val="00B869F1"/>
    <w:rsid w:val="00B86DF3"/>
    <w:rsid w:val="00B870D6"/>
    <w:rsid w:val="00B876D9"/>
    <w:rsid w:val="00B9019B"/>
    <w:rsid w:val="00B90ABB"/>
    <w:rsid w:val="00B90F66"/>
    <w:rsid w:val="00B93041"/>
    <w:rsid w:val="00B939FC"/>
    <w:rsid w:val="00B95EF5"/>
    <w:rsid w:val="00B96200"/>
    <w:rsid w:val="00B96EFE"/>
    <w:rsid w:val="00B978F3"/>
    <w:rsid w:val="00BA1F05"/>
    <w:rsid w:val="00BA20D8"/>
    <w:rsid w:val="00BA2207"/>
    <w:rsid w:val="00BA2D3B"/>
    <w:rsid w:val="00BA451F"/>
    <w:rsid w:val="00BA5643"/>
    <w:rsid w:val="00BA5F11"/>
    <w:rsid w:val="00BA7100"/>
    <w:rsid w:val="00BA714F"/>
    <w:rsid w:val="00BA776B"/>
    <w:rsid w:val="00BA7795"/>
    <w:rsid w:val="00BB086E"/>
    <w:rsid w:val="00BB1CBC"/>
    <w:rsid w:val="00BB1F52"/>
    <w:rsid w:val="00BB2D1A"/>
    <w:rsid w:val="00BB36EB"/>
    <w:rsid w:val="00BB5AC8"/>
    <w:rsid w:val="00BB6291"/>
    <w:rsid w:val="00BB667F"/>
    <w:rsid w:val="00BC0570"/>
    <w:rsid w:val="00BC0B4E"/>
    <w:rsid w:val="00BC15E1"/>
    <w:rsid w:val="00BC21B4"/>
    <w:rsid w:val="00BC2317"/>
    <w:rsid w:val="00BC3882"/>
    <w:rsid w:val="00BC44A0"/>
    <w:rsid w:val="00BC4DE4"/>
    <w:rsid w:val="00BC66B1"/>
    <w:rsid w:val="00BC6946"/>
    <w:rsid w:val="00BC72A9"/>
    <w:rsid w:val="00BC7760"/>
    <w:rsid w:val="00BC7F4E"/>
    <w:rsid w:val="00BD0053"/>
    <w:rsid w:val="00BD08AC"/>
    <w:rsid w:val="00BD0B5F"/>
    <w:rsid w:val="00BD1784"/>
    <w:rsid w:val="00BD5D81"/>
    <w:rsid w:val="00BD64B1"/>
    <w:rsid w:val="00BD68ED"/>
    <w:rsid w:val="00BD7D04"/>
    <w:rsid w:val="00BE07BC"/>
    <w:rsid w:val="00BE0A04"/>
    <w:rsid w:val="00BE114A"/>
    <w:rsid w:val="00BE2809"/>
    <w:rsid w:val="00BE2DF1"/>
    <w:rsid w:val="00BE30E2"/>
    <w:rsid w:val="00BE366F"/>
    <w:rsid w:val="00BE3B65"/>
    <w:rsid w:val="00BE41DC"/>
    <w:rsid w:val="00BE4B90"/>
    <w:rsid w:val="00BE5437"/>
    <w:rsid w:val="00BE5BE3"/>
    <w:rsid w:val="00BF0139"/>
    <w:rsid w:val="00BF1B7E"/>
    <w:rsid w:val="00BF24DB"/>
    <w:rsid w:val="00BF5AAC"/>
    <w:rsid w:val="00BF66F8"/>
    <w:rsid w:val="00BF757E"/>
    <w:rsid w:val="00C0038C"/>
    <w:rsid w:val="00C00C4F"/>
    <w:rsid w:val="00C00CAF"/>
    <w:rsid w:val="00C015EB"/>
    <w:rsid w:val="00C01645"/>
    <w:rsid w:val="00C0218D"/>
    <w:rsid w:val="00C03587"/>
    <w:rsid w:val="00C038D6"/>
    <w:rsid w:val="00C03A8E"/>
    <w:rsid w:val="00C048F6"/>
    <w:rsid w:val="00C0562F"/>
    <w:rsid w:val="00C05C77"/>
    <w:rsid w:val="00C06BA1"/>
    <w:rsid w:val="00C076C4"/>
    <w:rsid w:val="00C10C87"/>
    <w:rsid w:val="00C1147D"/>
    <w:rsid w:val="00C11F00"/>
    <w:rsid w:val="00C11F89"/>
    <w:rsid w:val="00C1200B"/>
    <w:rsid w:val="00C12222"/>
    <w:rsid w:val="00C145E5"/>
    <w:rsid w:val="00C14F0B"/>
    <w:rsid w:val="00C15DC1"/>
    <w:rsid w:val="00C17CDB"/>
    <w:rsid w:val="00C17F70"/>
    <w:rsid w:val="00C208D2"/>
    <w:rsid w:val="00C20910"/>
    <w:rsid w:val="00C20E10"/>
    <w:rsid w:val="00C2111C"/>
    <w:rsid w:val="00C21241"/>
    <w:rsid w:val="00C22629"/>
    <w:rsid w:val="00C22B64"/>
    <w:rsid w:val="00C23566"/>
    <w:rsid w:val="00C235FF"/>
    <w:rsid w:val="00C2364C"/>
    <w:rsid w:val="00C25A3D"/>
    <w:rsid w:val="00C2626B"/>
    <w:rsid w:val="00C269E4"/>
    <w:rsid w:val="00C26F7F"/>
    <w:rsid w:val="00C30B67"/>
    <w:rsid w:val="00C30F06"/>
    <w:rsid w:val="00C31200"/>
    <w:rsid w:val="00C32DFB"/>
    <w:rsid w:val="00C33434"/>
    <w:rsid w:val="00C338BE"/>
    <w:rsid w:val="00C33CA3"/>
    <w:rsid w:val="00C34294"/>
    <w:rsid w:val="00C34351"/>
    <w:rsid w:val="00C35F75"/>
    <w:rsid w:val="00C3715F"/>
    <w:rsid w:val="00C37249"/>
    <w:rsid w:val="00C40651"/>
    <w:rsid w:val="00C40B3A"/>
    <w:rsid w:val="00C41FFE"/>
    <w:rsid w:val="00C42909"/>
    <w:rsid w:val="00C437BC"/>
    <w:rsid w:val="00C448D9"/>
    <w:rsid w:val="00C44A53"/>
    <w:rsid w:val="00C44CD2"/>
    <w:rsid w:val="00C44E45"/>
    <w:rsid w:val="00C44ED4"/>
    <w:rsid w:val="00C4557C"/>
    <w:rsid w:val="00C4613D"/>
    <w:rsid w:val="00C471FC"/>
    <w:rsid w:val="00C479DB"/>
    <w:rsid w:val="00C47D90"/>
    <w:rsid w:val="00C5027E"/>
    <w:rsid w:val="00C504D6"/>
    <w:rsid w:val="00C5074A"/>
    <w:rsid w:val="00C53502"/>
    <w:rsid w:val="00C551F4"/>
    <w:rsid w:val="00C57E2E"/>
    <w:rsid w:val="00C6064D"/>
    <w:rsid w:val="00C6158C"/>
    <w:rsid w:val="00C61DB2"/>
    <w:rsid w:val="00C62284"/>
    <w:rsid w:val="00C6330B"/>
    <w:rsid w:val="00C64895"/>
    <w:rsid w:val="00C65153"/>
    <w:rsid w:val="00C6591A"/>
    <w:rsid w:val="00C65B73"/>
    <w:rsid w:val="00C66A4A"/>
    <w:rsid w:val="00C679AD"/>
    <w:rsid w:val="00C70559"/>
    <w:rsid w:val="00C70B7F"/>
    <w:rsid w:val="00C713B2"/>
    <w:rsid w:val="00C72623"/>
    <w:rsid w:val="00C72721"/>
    <w:rsid w:val="00C72EDA"/>
    <w:rsid w:val="00C7329B"/>
    <w:rsid w:val="00C75098"/>
    <w:rsid w:val="00C761BA"/>
    <w:rsid w:val="00C76920"/>
    <w:rsid w:val="00C76E4F"/>
    <w:rsid w:val="00C77788"/>
    <w:rsid w:val="00C77802"/>
    <w:rsid w:val="00C778AB"/>
    <w:rsid w:val="00C82991"/>
    <w:rsid w:val="00C82DF2"/>
    <w:rsid w:val="00C8422D"/>
    <w:rsid w:val="00C842E3"/>
    <w:rsid w:val="00C84468"/>
    <w:rsid w:val="00C84836"/>
    <w:rsid w:val="00C84E5C"/>
    <w:rsid w:val="00C851E1"/>
    <w:rsid w:val="00C86074"/>
    <w:rsid w:val="00C865FA"/>
    <w:rsid w:val="00C86A3F"/>
    <w:rsid w:val="00C86F07"/>
    <w:rsid w:val="00C87F8D"/>
    <w:rsid w:val="00C90787"/>
    <w:rsid w:val="00C918A9"/>
    <w:rsid w:val="00C921B0"/>
    <w:rsid w:val="00C939B0"/>
    <w:rsid w:val="00C93F41"/>
    <w:rsid w:val="00C9400E"/>
    <w:rsid w:val="00C94F71"/>
    <w:rsid w:val="00C9508B"/>
    <w:rsid w:val="00C954CC"/>
    <w:rsid w:val="00C96510"/>
    <w:rsid w:val="00C96778"/>
    <w:rsid w:val="00C975B4"/>
    <w:rsid w:val="00CA0779"/>
    <w:rsid w:val="00CA101A"/>
    <w:rsid w:val="00CA261E"/>
    <w:rsid w:val="00CA2EE1"/>
    <w:rsid w:val="00CA3ED0"/>
    <w:rsid w:val="00CA42B2"/>
    <w:rsid w:val="00CB0640"/>
    <w:rsid w:val="00CB07D1"/>
    <w:rsid w:val="00CB0E54"/>
    <w:rsid w:val="00CB1396"/>
    <w:rsid w:val="00CB1F80"/>
    <w:rsid w:val="00CB2210"/>
    <w:rsid w:val="00CB2E79"/>
    <w:rsid w:val="00CB3A51"/>
    <w:rsid w:val="00CB45EF"/>
    <w:rsid w:val="00CB53AE"/>
    <w:rsid w:val="00CB551A"/>
    <w:rsid w:val="00CB67B3"/>
    <w:rsid w:val="00CC1E96"/>
    <w:rsid w:val="00CC2932"/>
    <w:rsid w:val="00CC2958"/>
    <w:rsid w:val="00CC3124"/>
    <w:rsid w:val="00CC39B0"/>
    <w:rsid w:val="00CC6AFF"/>
    <w:rsid w:val="00CC6E85"/>
    <w:rsid w:val="00CD1ED8"/>
    <w:rsid w:val="00CD2351"/>
    <w:rsid w:val="00CD33E6"/>
    <w:rsid w:val="00CD3908"/>
    <w:rsid w:val="00CD4026"/>
    <w:rsid w:val="00CD4754"/>
    <w:rsid w:val="00CD4A96"/>
    <w:rsid w:val="00CD6FFD"/>
    <w:rsid w:val="00CD77CD"/>
    <w:rsid w:val="00CD7E1D"/>
    <w:rsid w:val="00CE0054"/>
    <w:rsid w:val="00CE439A"/>
    <w:rsid w:val="00CE6404"/>
    <w:rsid w:val="00CE6DB4"/>
    <w:rsid w:val="00CE6EDD"/>
    <w:rsid w:val="00CE7099"/>
    <w:rsid w:val="00CF064C"/>
    <w:rsid w:val="00CF28A3"/>
    <w:rsid w:val="00CF4FCB"/>
    <w:rsid w:val="00CF6081"/>
    <w:rsid w:val="00CF6C4B"/>
    <w:rsid w:val="00CF6C8E"/>
    <w:rsid w:val="00D01175"/>
    <w:rsid w:val="00D02588"/>
    <w:rsid w:val="00D025EE"/>
    <w:rsid w:val="00D02A45"/>
    <w:rsid w:val="00D02A46"/>
    <w:rsid w:val="00D03751"/>
    <w:rsid w:val="00D03934"/>
    <w:rsid w:val="00D03E5D"/>
    <w:rsid w:val="00D04A72"/>
    <w:rsid w:val="00D0535E"/>
    <w:rsid w:val="00D05BB3"/>
    <w:rsid w:val="00D072A6"/>
    <w:rsid w:val="00D07B84"/>
    <w:rsid w:val="00D07E72"/>
    <w:rsid w:val="00D1053B"/>
    <w:rsid w:val="00D10CFE"/>
    <w:rsid w:val="00D122ED"/>
    <w:rsid w:val="00D12672"/>
    <w:rsid w:val="00D13DE3"/>
    <w:rsid w:val="00D140B7"/>
    <w:rsid w:val="00D14996"/>
    <w:rsid w:val="00D14F70"/>
    <w:rsid w:val="00D151DC"/>
    <w:rsid w:val="00D15988"/>
    <w:rsid w:val="00D159A8"/>
    <w:rsid w:val="00D15DF4"/>
    <w:rsid w:val="00D167E7"/>
    <w:rsid w:val="00D1738B"/>
    <w:rsid w:val="00D17B41"/>
    <w:rsid w:val="00D2199C"/>
    <w:rsid w:val="00D21F43"/>
    <w:rsid w:val="00D2202A"/>
    <w:rsid w:val="00D2274D"/>
    <w:rsid w:val="00D22BEE"/>
    <w:rsid w:val="00D2360C"/>
    <w:rsid w:val="00D24156"/>
    <w:rsid w:val="00D2419C"/>
    <w:rsid w:val="00D24221"/>
    <w:rsid w:val="00D24506"/>
    <w:rsid w:val="00D24640"/>
    <w:rsid w:val="00D246BE"/>
    <w:rsid w:val="00D2477D"/>
    <w:rsid w:val="00D24F86"/>
    <w:rsid w:val="00D25351"/>
    <w:rsid w:val="00D26AB4"/>
    <w:rsid w:val="00D26B64"/>
    <w:rsid w:val="00D2792F"/>
    <w:rsid w:val="00D27B93"/>
    <w:rsid w:val="00D27D28"/>
    <w:rsid w:val="00D30522"/>
    <w:rsid w:val="00D309D6"/>
    <w:rsid w:val="00D30B58"/>
    <w:rsid w:val="00D32E02"/>
    <w:rsid w:val="00D3404D"/>
    <w:rsid w:val="00D34D75"/>
    <w:rsid w:val="00D34ECD"/>
    <w:rsid w:val="00D3547B"/>
    <w:rsid w:val="00D35A5D"/>
    <w:rsid w:val="00D35BC5"/>
    <w:rsid w:val="00D36C14"/>
    <w:rsid w:val="00D36D46"/>
    <w:rsid w:val="00D4023D"/>
    <w:rsid w:val="00D40E60"/>
    <w:rsid w:val="00D41EF8"/>
    <w:rsid w:val="00D42EE1"/>
    <w:rsid w:val="00D437F8"/>
    <w:rsid w:val="00D43FF9"/>
    <w:rsid w:val="00D4483A"/>
    <w:rsid w:val="00D459E9"/>
    <w:rsid w:val="00D45F89"/>
    <w:rsid w:val="00D46576"/>
    <w:rsid w:val="00D4748A"/>
    <w:rsid w:val="00D516AA"/>
    <w:rsid w:val="00D5232C"/>
    <w:rsid w:val="00D52950"/>
    <w:rsid w:val="00D5352E"/>
    <w:rsid w:val="00D54997"/>
    <w:rsid w:val="00D55984"/>
    <w:rsid w:val="00D55B76"/>
    <w:rsid w:val="00D564A6"/>
    <w:rsid w:val="00D575F8"/>
    <w:rsid w:val="00D578BD"/>
    <w:rsid w:val="00D601E1"/>
    <w:rsid w:val="00D630D8"/>
    <w:rsid w:val="00D63C4C"/>
    <w:rsid w:val="00D6495E"/>
    <w:rsid w:val="00D65A47"/>
    <w:rsid w:val="00D66390"/>
    <w:rsid w:val="00D6668F"/>
    <w:rsid w:val="00D67610"/>
    <w:rsid w:val="00D70282"/>
    <w:rsid w:val="00D7030E"/>
    <w:rsid w:val="00D73169"/>
    <w:rsid w:val="00D73561"/>
    <w:rsid w:val="00D746FD"/>
    <w:rsid w:val="00D755CD"/>
    <w:rsid w:val="00D75DE5"/>
    <w:rsid w:val="00D75FC7"/>
    <w:rsid w:val="00D801B6"/>
    <w:rsid w:val="00D80401"/>
    <w:rsid w:val="00D8060F"/>
    <w:rsid w:val="00D80F3C"/>
    <w:rsid w:val="00D8192F"/>
    <w:rsid w:val="00D81DF6"/>
    <w:rsid w:val="00D820C3"/>
    <w:rsid w:val="00D82442"/>
    <w:rsid w:val="00D85981"/>
    <w:rsid w:val="00D86317"/>
    <w:rsid w:val="00D86F0B"/>
    <w:rsid w:val="00D87990"/>
    <w:rsid w:val="00D910C5"/>
    <w:rsid w:val="00D91870"/>
    <w:rsid w:val="00D91B3C"/>
    <w:rsid w:val="00D92A72"/>
    <w:rsid w:val="00D9683D"/>
    <w:rsid w:val="00D97C14"/>
    <w:rsid w:val="00D97FF3"/>
    <w:rsid w:val="00DA0042"/>
    <w:rsid w:val="00DA083B"/>
    <w:rsid w:val="00DA0986"/>
    <w:rsid w:val="00DA37E5"/>
    <w:rsid w:val="00DA3BDB"/>
    <w:rsid w:val="00DA46B9"/>
    <w:rsid w:val="00DA4C41"/>
    <w:rsid w:val="00DA6025"/>
    <w:rsid w:val="00DA6E99"/>
    <w:rsid w:val="00DA731C"/>
    <w:rsid w:val="00DB06BB"/>
    <w:rsid w:val="00DB164B"/>
    <w:rsid w:val="00DB20AC"/>
    <w:rsid w:val="00DB30C0"/>
    <w:rsid w:val="00DB353E"/>
    <w:rsid w:val="00DB39A3"/>
    <w:rsid w:val="00DB39B8"/>
    <w:rsid w:val="00DB48EF"/>
    <w:rsid w:val="00DB61C8"/>
    <w:rsid w:val="00DB6544"/>
    <w:rsid w:val="00DB708D"/>
    <w:rsid w:val="00DB7FC3"/>
    <w:rsid w:val="00DC0639"/>
    <w:rsid w:val="00DC178F"/>
    <w:rsid w:val="00DC2548"/>
    <w:rsid w:val="00DC2E7D"/>
    <w:rsid w:val="00DC31A1"/>
    <w:rsid w:val="00DC34E8"/>
    <w:rsid w:val="00DC3C8E"/>
    <w:rsid w:val="00DC4DC9"/>
    <w:rsid w:val="00DC5015"/>
    <w:rsid w:val="00DC5191"/>
    <w:rsid w:val="00DC57C7"/>
    <w:rsid w:val="00DC5CAA"/>
    <w:rsid w:val="00DC60BF"/>
    <w:rsid w:val="00DC62F8"/>
    <w:rsid w:val="00DC66CE"/>
    <w:rsid w:val="00DC7097"/>
    <w:rsid w:val="00DC7996"/>
    <w:rsid w:val="00DC7D0A"/>
    <w:rsid w:val="00DD0087"/>
    <w:rsid w:val="00DD07D7"/>
    <w:rsid w:val="00DD17C9"/>
    <w:rsid w:val="00DD2C0A"/>
    <w:rsid w:val="00DD33CA"/>
    <w:rsid w:val="00DD49F3"/>
    <w:rsid w:val="00DD4A9D"/>
    <w:rsid w:val="00DD4B66"/>
    <w:rsid w:val="00DD4EDF"/>
    <w:rsid w:val="00DD7302"/>
    <w:rsid w:val="00DE264A"/>
    <w:rsid w:val="00DE46DE"/>
    <w:rsid w:val="00DE4AF0"/>
    <w:rsid w:val="00DE5130"/>
    <w:rsid w:val="00DE6A42"/>
    <w:rsid w:val="00DE7F7E"/>
    <w:rsid w:val="00DF0353"/>
    <w:rsid w:val="00DF1563"/>
    <w:rsid w:val="00DF4EF7"/>
    <w:rsid w:val="00DF5095"/>
    <w:rsid w:val="00DF52E5"/>
    <w:rsid w:val="00DF560F"/>
    <w:rsid w:val="00DF5B68"/>
    <w:rsid w:val="00DF6A25"/>
    <w:rsid w:val="00DF71A1"/>
    <w:rsid w:val="00E02667"/>
    <w:rsid w:val="00E02CB4"/>
    <w:rsid w:val="00E032E6"/>
    <w:rsid w:val="00E033CD"/>
    <w:rsid w:val="00E043D6"/>
    <w:rsid w:val="00E0497D"/>
    <w:rsid w:val="00E04B5F"/>
    <w:rsid w:val="00E04E98"/>
    <w:rsid w:val="00E05E0B"/>
    <w:rsid w:val="00E06097"/>
    <w:rsid w:val="00E06844"/>
    <w:rsid w:val="00E07869"/>
    <w:rsid w:val="00E078D5"/>
    <w:rsid w:val="00E1054E"/>
    <w:rsid w:val="00E11144"/>
    <w:rsid w:val="00E12991"/>
    <w:rsid w:val="00E13CEF"/>
    <w:rsid w:val="00E15462"/>
    <w:rsid w:val="00E16AC1"/>
    <w:rsid w:val="00E16E6F"/>
    <w:rsid w:val="00E20152"/>
    <w:rsid w:val="00E210DA"/>
    <w:rsid w:val="00E211A4"/>
    <w:rsid w:val="00E22BC6"/>
    <w:rsid w:val="00E23B3F"/>
    <w:rsid w:val="00E2429F"/>
    <w:rsid w:val="00E25175"/>
    <w:rsid w:val="00E253C3"/>
    <w:rsid w:val="00E258B1"/>
    <w:rsid w:val="00E259FF"/>
    <w:rsid w:val="00E26222"/>
    <w:rsid w:val="00E27B62"/>
    <w:rsid w:val="00E30E35"/>
    <w:rsid w:val="00E33ECB"/>
    <w:rsid w:val="00E34047"/>
    <w:rsid w:val="00E340F7"/>
    <w:rsid w:val="00E35D62"/>
    <w:rsid w:val="00E37112"/>
    <w:rsid w:val="00E37719"/>
    <w:rsid w:val="00E417C4"/>
    <w:rsid w:val="00E425D2"/>
    <w:rsid w:val="00E436CD"/>
    <w:rsid w:val="00E43859"/>
    <w:rsid w:val="00E44A55"/>
    <w:rsid w:val="00E45063"/>
    <w:rsid w:val="00E4539A"/>
    <w:rsid w:val="00E456E1"/>
    <w:rsid w:val="00E46209"/>
    <w:rsid w:val="00E46810"/>
    <w:rsid w:val="00E46B9A"/>
    <w:rsid w:val="00E4721F"/>
    <w:rsid w:val="00E4766D"/>
    <w:rsid w:val="00E47DDD"/>
    <w:rsid w:val="00E47ED7"/>
    <w:rsid w:val="00E50235"/>
    <w:rsid w:val="00E5031F"/>
    <w:rsid w:val="00E5034E"/>
    <w:rsid w:val="00E505D6"/>
    <w:rsid w:val="00E51223"/>
    <w:rsid w:val="00E51258"/>
    <w:rsid w:val="00E51418"/>
    <w:rsid w:val="00E51A32"/>
    <w:rsid w:val="00E53864"/>
    <w:rsid w:val="00E54027"/>
    <w:rsid w:val="00E542FD"/>
    <w:rsid w:val="00E54364"/>
    <w:rsid w:val="00E55233"/>
    <w:rsid w:val="00E5557D"/>
    <w:rsid w:val="00E5577D"/>
    <w:rsid w:val="00E56677"/>
    <w:rsid w:val="00E57901"/>
    <w:rsid w:val="00E57C09"/>
    <w:rsid w:val="00E6006E"/>
    <w:rsid w:val="00E60881"/>
    <w:rsid w:val="00E60EE1"/>
    <w:rsid w:val="00E61E82"/>
    <w:rsid w:val="00E61ECE"/>
    <w:rsid w:val="00E62B96"/>
    <w:rsid w:val="00E6316F"/>
    <w:rsid w:val="00E65010"/>
    <w:rsid w:val="00E65F33"/>
    <w:rsid w:val="00E67276"/>
    <w:rsid w:val="00E6760F"/>
    <w:rsid w:val="00E677CE"/>
    <w:rsid w:val="00E67A1C"/>
    <w:rsid w:val="00E70160"/>
    <w:rsid w:val="00E70177"/>
    <w:rsid w:val="00E73EA0"/>
    <w:rsid w:val="00E74049"/>
    <w:rsid w:val="00E762FA"/>
    <w:rsid w:val="00E768FF"/>
    <w:rsid w:val="00E76973"/>
    <w:rsid w:val="00E80FAA"/>
    <w:rsid w:val="00E8158F"/>
    <w:rsid w:val="00E84C22"/>
    <w:rsid w:val="00E85939"/>
    <w:rsid w:val="00E869CC"/>
    <w:rsid w:val="00E9098E"/>
    <w:rsid w:val="00E91199"/>
    <w:rsid w:val="00E91D51"/>
    <w:rsid w:val="00E93151"/>
    <w:rsid w:val="00E94762"/>
    <w:rsid w:val="00E949C1"/>
    <w:rsid w:val="00E95655"/>
    <w:rsid w:val="00EA19FE"/>
    <w:rsid w:val="00EA1E46"/>
    <w:rsid w:val="00EA2350"/>
    <w:rsid w:val="00EA2F15"/>
    <w:rsid w:val="00EA3701"/>
    <w:rsid w:val="00EA3865"/>
    <w:rsid w:val="00EA49A8"/>
    <w:rsid w:val="00EA49A9"/>
    <w:rsid w:val="00EA5531"/>
    <w:rsid w:val="00EB0123"/>
    <w:rsid w:val="00EB31FC"/>
    <w:rsid w:val="00EB4905"/>
    <w:rsid w:val="00EB571D"/>
    <w:rsid w:val="00EB6D54"/>
    <w:rsid w:val="00EB73C1"/>
    <w:rsid w:val="00EB76D7"/>
    <w:rsid w:val="00EB7E76"/>
    <w:rsid w:val="00EC0B1A"/>
    <w:rsid w:val="00EC0F69"/>
    <w:rsid w:val="00EC16D4"/>
    <w:rsid w:val="00EC179B"/>
    <w:rsid w:val="00EC219A"/>
    <w:rsid w:val="00EC41CB"/>
    <w:rsid w:val="00EC420A"/>
    <w:rsid w:val="00EC429A"/>
    <w:rsid w:val="00EC45A1"/>
    <w:rsid w:val="00EC4F73"/>
    <w:rsid w:val="00EC51FD"/>
    <w:rsid w:val="00EC5390"/>
    <w:rsid w:val="00EC607A"/>
    <w:rsid w:val="00EC651C"/>
    <w:rsid w:val="00EC6EBC"/>
    <w:rsid w:val="00EC7BE5"/>
    <w:rsid w:val="00ED0054"/>
    <w:rsid w:val="00ED0226"/>
    <w:rsid w:val="00ED0A69"/>
    <w:rsid w:val="00ED309D"/>
    <w:rsid w:val="00ED3290"/>
    <w:rsid w:val="00ED5049"/>
    <w:rsid w:val="00ED5EFD"/>
    <w:rsid w:val="00ED6646"/>
    <w:rsid w:val="00EE08C7"/>
    <w:rsid w:val="00EE0BA9"/>
    <w:rsid w:val="00EE2670"/>
    <w:rsid w:val="00EE2A97"/>
    <w:rsid w:val="00EE30FB"/>
    <w:rsid w:val="00EE3524"/>
    <w:rsid w:val="00EE3D8C"/>
    <w:rsid w:val="00EE3DBF"/>
    <w:rsid w:val="00EE486F"/>
    <w:rsid w:val="00EE74DA"/>
    <w:rsid w:val="00EF006D"/>
    <w:rsid w:val="00EF210E"/>
    <w:rsid w:val="00EF34AE"/>
    <w:rsid w:val="00EF6B0A"/>
    <w:rsid w:val="00EF7E8F"/>
    <w:rsid w:val="00F01BDB"/>
    <w:rsid w:val="00F01E0A"/>
    <w:rsid w:val="00F02C42"/>
    <w:rsid w:val="00F051AC"/>
    <w:rsid w:val="00F06F2D"/>
    <w:rsid w:val="00F10364"/>
    <w:rsid w:val="00F117AB"/>
    <w:rsid w:val="00F11E15"/>
    <w:rsid w:val="00F12ECF"/>
    <w:rsid w:val="00F131A0"/>
    <w:rsid w:val="00F136C1"/>
    <w:rsid w:val="00F14210"/>
    <w:rsid w:val="00F158CB"/>
    <w:rsid w:val="00F15CCC"/>
    <w:rsid w:val="00F16C48"/>
    <w:rsid w:val="00F16D80"/>
    <w:rsid w:val="00F207DC"/>
    <w:rsid w:val="00F21840"/>
    <w:rsid w:val="00F2241C"/>
    <w:rsid w:val="00F22527"/>
    <w:rsid w:val="00F228E7"/>
    <w:rsid w:val="00F22FB7"/>
    <w:rsid w:val="00F23070"/>
    <w:rsid w:val="00F2382C"/>
    <w:rsid w:val="00F25D6F"/>
    <w:rsid w:val="00F25FF1"/>
    <w:rsid w:val="00F27A97"/>
    <w:rsid w:val="00F32F8F"/>
    <w:rsid w:val="00F3341C"/>
    <w:rsid w:val="00F343AD"/>
    <w:rsid w:val="00F350B1"/>
    <w:rsid w:val="00F3563E"/>
    <w:rsid w:val="00F35F88"/>
    <w:rsid w:val="00F36B22"/>
    <w:rsid w:val="00F36B6E"/>
    <w:rsid w:val="00F3776B"/>
    <w:rsid w:val="00F40D01"/>
    <w:rsid w:val="00F417DF"/>
    <w:rsid w:val="00F42872"/>
    <w:rsid w:val="00F4335C"/>
    <w:rsid w:val="00F45691"/>
    <w:rsid w:val="00F45822"/>
    <w:rsid w:val="00F46924"/>
    <w:rsid w:val="00F47650"/>
    <w:rsid w:val="00F52053"/>
    <w:rsid w:val="00F52E2E"/>
    <w:rsid w:val="00F5351A"/>
    <w:rsid w:val="00F5449E"/>
    <w:rsid w:val="00F555ED"/>
    <w:rsid w:val="00F55864"/>
    <w:rsid w:val="00F577C3"/>
    <w:rsid w:val="00F608B0"/>
    <w:rsid w:val="00F61550"/>
    <w:rsid w:val="00F61A46"/>
    <w:rsid w:val="00F620CA"/>
    <w:rsid w:val="00F625B3"/>
    <w:rsid w:val="00F62B2E"/>
    <w:rsid w:val="00F6347D"/>
    <w:rsid w:val="00F643EA"/>
    <w:rsid w:val="00F650DE"/>
    <w:rsid w:val="00F66A2F"/>
    <w:rsid w:val="00F66D6B"/>
    <w:rsid w:val="00F66DED"/>
    <w:rsid w:val="00F67A40"/>
    <w:rsid w:val="00F702B2"/>
    <w:rsid w:val="00F71152"/>
    <w:rsid w:val="00F71764"/>
    <w:rsid w:val="00F71888"/>
    <w:rsid w:val="00F723F4"/>
    <w:rsid w:val="00F727A7"/>
    <w:rsid w:val="00F729F9"/>
    <w:rsid w:val="00F72C5D"/>
    <w:rsid w:val="00F72F26"/>
    <w:rsid w:val="00F7376C"/>
    <w:rsid w:val="00F771CF"/>
    <w:rsid w:val="00F80787"/>
    <w:rsid w:val="00F80C68"/>
    <w:rsid w:val="00F813AE"/>
    <w:rsid w:val="00F81996"/>
    <w:rsid w:val="00F82023"/>
    <w:rsid w:val="00F845C3"/>
    <w:rsid w:val="00F87EEB"/>
    <w:rsid w:val="00F90BB1"/>
    <w:rsid w:val="00F9305E"/>
    <w:rsid w:val="00F935E4"/>
    <w:rsid w:val="00F95282"/>
    <w:rsid w:val="00F957AC"/>
    <w:rsid w:val="00F95CB2"/>
    <w:rsid w:val="00F9792B"/>
    <w:rsid w:val="00F979CD"/>
    <w:rsid w:val="00F97EDD"/>
    <w:rsid w:val="00FA0510"/>
    <w:rsid w:val="00FA095C"/>
    <w:rsid w:val="00FA0BEE"/>
    <w:rsid w:val="00FA0E05"/>
    <w:rsid w:val="00FA1D86"/>
    <w:rsid w:val="00FA37B6"/>
    <w:rsid w:val="00FA4647"/>
    <w:rsid w:val="00FA4FAF"/>
    <w:rsid w:val="00FA525D"/>
    <w:rsid w:val="00FA5B3E"/>
    <w:rsid w:val="00FA628B"/>
    <w:rsid w:val="00FA64F3"/>
    <w:rsid w:val="00FA6603"/>
    <w:rsid w:val="00FA70F0"/>
    <w:rsid w:val="00FB01A6"/>
    <w:rsid w:val="00FB1AB2"/>
    <w:rsid w:val="00FB2C00"/>
    <w:rsid w:val="00FB2EFE"/>
    <w:rsid w:val="00FB3883"/>
    <w:rsid w:val="00FB3F85"/>
    <w:rsid w:val="00FB5934"/>
    <w:rsid w:val="00FB610C"/>
    <w:rsid w:val="00FB78B6"/>
    <w:rsid w:val="00FB7D60"/>
    <w:rsid w:val="00FC0743"/>
    <w:rsid w:val="00FC0ADD"/>
    <w:rsid w:val="00FC0F67"/>
    <w:rsid w:val="00FC1807"/>
    <w:rsid w:val="00FC3607"/>
    <w:rsid w:val="00FC495D"/>
    <w:rsid w:val="00FC5469"/>
    <w:rsid w:val="00FC547D"/>
    <w:rsid w:val="00FC5A44"/>
    <w:rsid w:val="00FC5D29"/>
    <w:rsid w:val="00FC6534"/>
    <w:rsid w:val="00FD016E"/>
    <w:rsid w:val="00FD029F"/>
    <w:rsid w:val="00FD3A2E"/>
    <w:rsid w:val="00FD3DCC"/>
    <w:rsid w:val="00FD4F40"/>
    <w:rsid w:val="00FD6713"/>
    <w:rsid w:val="00FD678E"/>
    <w:rsid w:val="00FD7662"/>
    <w:rsid w:val="00FD7A07"/>
    <w:rsid w:val="00FE6698"/>
    <w:rsid w:val="00FE6BB1"/>
    <w:rsid w:val="00FE7349"/>
    <w:rsid w:val="00FF0C60"/>
    <w:rsid w:val="00FF0DC3"/>
    <w:rsid w:val="00FF24F7"/>
    <w:rsid w:val="00FF26C1"/>
    <w:rsid w:val="00FF2F73"/>
    <w:rsid w:val="00FF34D8"/>
    <w:rsid w:val="00FF382E"/>
    <w:rsid w:val="00FF49C1"/>
    <w:rsid w:val="00FF54B5"/>
    <w:rsid w:val="00FF587B"/>
    <w:rsid w:val="00FF6040"/>
    <w:rsid w:val="00FF6548"/>
    <w:rsid w:val="00FF6881"/>
    <w:rsid w:val="00FF70AC"/>
    <w:rsid w:val="00FF737D"/>
    <w:rsid w:val="00FF7A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EA7"/>
    <w:pPr>
      <w:spacing w:line="360" w:lineRule="auto"/>
      <w:ind w:firstLine="720"/>
      <w:jc w:val="both"/>
    </w:pPr>
    <w:rPr>
      <w:sz w:val="24"/>
      <w:szCs w:val="24"/>
      <w:lang w:val="pt-PT"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basedOn w:val="Normal"/>
    <w:rsid w:val="00776EA7"/>
    <w:pPr>
      <w:ind w:firstLine="709"/>
    </w:pPr>
    <w:rPr>
      <w:rFonts w:eastAsia="Batang"/>
      <w:lang w:eastAsia="ko-KR"/>
    </w:rPr>
  </w:style>
  <w:style w:type="paragraph" w:customStyle="1" w:styleId="Estilo2">
    <w:name w:val="Estilo2"/>
    <w:basedOn w:val="Normal"/>
    <w:autoRedefine/>
    <w:rsid w:val="00776EA7"/>
    <w:pPr>
      <w:ind w:firstLine="709"/>
    </w:pPr>
  </w:style>
  <w:style w:type="paragraph" w:styleId="Cabealho">
    <w:name w:val="header"/>
    <w:basedOn w:val="Normal"/>
    <w:link w:val="CabealhoChar"/>
    <w:rsid w:val="00776EA7"/>
    <w:pPr>
      <w:tabs>
        <w:tab w:val="center" w:pos="4252"/>
        <w:tab w:val="right" w:pos="8504"/>
      </w:tabs>
    </w:pPr>
  </w:style>
  <w:style w:type="character" w:customStyle="1" w:styleId="CabealhoChar">
    <w:name w:val="Cabeçalho Char"/>
    <w:basedOn w:val="Fontepargpadro"/>
    <w:link w:val="Cabealho"/>
    <w:rsid w:val="00776EA7"/>
    <w:rPr>
      <w:sz w:val="24"/>
      <w:szCs w:val="24"/>
      <w:lang w:val="pt-PT" w:eastAsia="zh-CN"/>
    </w:rPr>
  </w:style>
  <w:style w:type="paragraph" w:styleId="Ttulo">
    <w:name w:val="Title"/>
    <w:basedOn w:val="Normal"/>
    <w:link w:val="TtuloChar"/>
    <w:qFormat/>
    <w:rsid w:val="00776EA7"/>
    <w:pPr>
      <w:spacing w:before="240" w:after="60"/>
      <w:ind w:firstLine="0"/>
      <w:jc w:val="center"/>
      <w:outlineLvl w:val="0"/>
    </w:pPr>
    <w:rPr>
      <w:b/>
      <w:bCs/>
      <w:kern w:val="28"/>
      <w:sz w:val="32"/>
      <w:szCs w:val="32"/>
    </w:rPr>
  </w:style>
  <w:style w:type="character" w:customStyle="1" w:styleId="TtuloChar">
    <w:name w:val="Título Char"/>
    <w:basedOn w:val="Fontepargpadro"/>
    <w:link w:val="Ttulo"/>
    <w:rsid w:val="00776EA7"/>
    <w:rPr>
      <w:b/>
      <w:bCs/>
      <w:kern w:val="28"/>
      <w:sz w:val="32"/>
      <w:szCs w:val="32"/>
      <w:lang w:val="pt-PT" w:eastAsia="zh-CN"/>
    </w:rPr>
  </w:style>
  <w:style w:type="character" w:styleId="Refdenotaderodap">
    <w:name w:val="footnote reference"/>
    <w:basedOn w:val="Fontepargpadro"/>
    <w:uiPriority w:val="99"/>
    <w:semiHidden/>
    <w:rsid w:val="00776EA7"/>
    <w:rPr>
      <w:vertAlign w:val="superscript"/>
    </w:rPr>
  </w:style>
  <w:style w:type="paragraph" w:styleId="Corpodetexto">
    <w:name w:val="Body Text"/>
    <w:basedOn w:val="Normal"/>
    <w:link w:val="CorpodetextoChar"/>
    <w:rsid w:val="00776EA7"/>
    <w:pPr>
      <w:keepNext/>
      <w:spacing w:before="720" w:after="360"/>
      <w:ind w:firstLine="0"/>
    </w:pPr>
    <w:rPr>
      <w:b/>
      <w:bCs/>
      <w:sz w:val="28"/>
      <w:szCs w:val="28"/>
    </w:rPr>
  </w:style>
  <w:style w:type="character" w:customStyle="1" w:styleId="CorpodetextoChar">
    <w:name w:val="Corpo de texto Char"/>
    <w:basedOn w:val="Fontepargpadro"/>
    <w:link w:val="Corpodetexto"/>
    <w:rsid w:val="00776EA7"/>
    <w:rPr>
      <w:b/>
      <w:bCs/>
      <w:sz w:val="28"/>
      <w:szCs w:val="28"/>
      <w:lang w:val="pt-PT" w:eastAsia="zh-CN"/>
    </w:rPr>
  </w:style>
  <w:style w:type="paragraph" w:styleId="Textodenotaderodap">
    <w:name w:val="footnote text"/>
    <w:basedOn w:val="Normal"/>
    <w:link w:val="TextodenotaderodapChar"/>
    <w:semiHidden/>
    <w:rsid w:val="00776EA7"/>
    <w:pPr>
      <w:spacing w:line="240" w:lineRule="auto"/>
    </w:pPr>
    <w:rPr>
      <w:sz w:val="20"/>
      <w:szCs w:val="20"/>
    </w:rPr>
  </w:style>
  <w:style w:type="character" w:customStyle="1" w:styleId="TextodenotaderodapChar">
    <w:name w:val="Texto de nota de rodapé Char"/>
    <w:basedOn w:val="Fontepargpadro"/>
    <w:link w:val="Textodenotaderodap"/>
    <w:semiHidden/>
    <w:rsid w:val="00776EA7"/>
    <w:rPr>
      <w:lang w:val="pt-PT" w:eastAsia="zh-CN"/>
    </w:rPr>
  </w:style>
  <w:style w:type="character" w:styleId="Nmerodepgina">
    <w:name w:val="page number"/>
    <w:basedOn w:val="Fontepargpadro"/>
    <w:rsid w:val="00776EA7"/>
  </w:style>
  <w:style w:type="paragraph" w:styleId="Rodap">
    <w:name w:val="footer"/>
    <w:basedOn w:val="Normal"/>
    <w:link w:val="RodapChar"/>
    <w:rsid w:val="00776EA7"/>
    <w:pPr>
      <w:tabs>
        <w:tab w:val="center" w:pos="4320"/>
        <w:tab w:val="right" w:pos="8640"/>
      </w:tabs>
    </w:pPr>
  </w:style>
  <w:style w:type="character" w:customStyle="1" w:styleId="RodapChar">
    <w:name w:val="Rodapé Char"/>
    <w:basedOn w:val="Fontepargpadro"/>
    <w:link w:val="Rodap"/>
    <w:rsid w:val="00776EA7"/>
    <w:rPr>
      <w:sz w:val="24"/>
      <w:szCs w:val="24"/>
      <w:lang w:val="pt-PT"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815CD-665A-437D-A64D-ED6FD352D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13061</TotalTime>
  <Pages>154</Pages>
  <Words>55892</Words>
  <Characters>318590</Characters>
  <Application>Microsoft Office Word</Application>
  <DocSecurity>0</DocSecurity>
  <Lines>2654</Lines>
  <Paragraphs>747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1867</cp:revision>
  <dcterms:created xsi:type="dcterms:W3CDTF">2010-10-06T19:08:00Z</dcterms:created>
  <dcterms:modified xsi:type="dcterms:W3CDTF">2015-05-02T11:42:00Z</dcterms:modified>
</cp:coreProperties>
</file>